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5AE21" w14:textId="3D2A9011" w:rsidR="00142826" w:rsidRPr="00AF5FAA" w:rsidRDefault="001E4B03" w:rsidP="001E4B03">
      <w:pPr>
        <w:jc w:val="center"/>
        <w:rPr>
          <w:rFonts w:ascii="Times New Roman" w:hAnsi="Times New Roman" w:cs="Times New Roman"/>
          <w:sz w:val="24"/>
          <w:szCs w:val="24"/>
        </w:rPr>
      </w:pPr>
      <w:r w:rsidRPr="00AF5FAA">
        <w:rPr>
          <w:rFonts w:ascii="Times New Roman" w:hAnsi="Times New Roman" w:cs="Times New Roman"/>
          <w:sz w:val="24"/>
          <w:szCs w:val="24"/>
        </w:rPr>
        <w:t>UNIVER</w:t>
      </w:r>
      <w:r w:rsidR="00E91DDD">
        <w:rPr>
          <w:rFonts w:ascii="Times New Roman" w:hAnsi="Times New Roman" w:cs="Times New Roman"/>
          <w:sz w:val="24"/>
          <w:szCs w:val="24"/>
        </w:rPr>
        <w:t>SI</w:t>
      </w:r>
      <w:r w:rsidRPr="00AF5FAA">
        <w:rPr>
          <w:rFonts w:ascii="Times New Roman" w:hAnsi="Times New Roman" w:cs="Times New Roman"/>
          <w:sz w:val="24"/>
          <w:szCs w:val="24"/>
        </w:rPr>
        <w:t>TY OF OKLAHOMA</w:t>
      </w:r>
    </w:p>
    <w:p w14:paraId="1A00358D" w14:textId="562797BF" w:rsidR="001E4B03" w:rsidRPr="00AF5FAA" w:rsidRDefault="001E4B03" w:rsidP="001E4B03">
      <w:pPr>
        <w:jc w:val="center"/>
        <w:rPr>
          <w:rFonts w:ascii="Times New Roman" w:hAnsi="Times New Roman" w:cs="Times New Roman"/>
          <w:sz w:val="24"/>
          <w:szCs w:val="24"/>
        </w:rPr>
      </w:pPr>
      <w:r w:rsidRPr="00AF5FAA">
        <w:rPr>
          <w:rFonts w:ascii="Times New Roman" w:hAnsi="Times New Roman" w:cs="Times New Roman"/>
          <w:sz w:val="24"/>
          <w:szCs w:val="24"/>
        </w:rPr>
        <w:t>GRADUATE COLLEGE</w:t>
      </w:r>
    </w:p>
    <w:p w14:paraId="47F5641C" w14:textId="2C0E6B54" w:rsidR="001E4B03" w:rsidRPr="00AF5FAA" w:rsidRDefault="001E4B03" w:rsidP="001E4B03">
      <w:pPr>
        <w:jc w:val="center"/>
        <w:rPr>
          <w:rFonts w:ascii="Times New Roman" w:hAnsi="Times New Roman" w:cs="Times New Roman"/>
          <w:sz w:val="24"/>
          <w:szCs w:val="24"/>
        </w:rPr>
      </w:pPr>
    </w:p>
    <w:p w14:paraId="4038313C" w14:textId="46C59BB8" w:rsidR="001E4B03" w:rsidRPr="00AF5FAA" w:rsidRDefault="001E4B03" w:rsidP="001E4B03">
      <w:pPr>
        <w:jc w:val="center"/>
        <w:rPr>
          <w:rFonts w:ascii="Times New Roman" w:hAnsi="Times New Roman" w:cs="Times New Roman"/>
          <w:sz w:val="24"/>
          <w:szCs w:val="24"/>
        </w:rPr>
      </w:pPr>
    </w:p>
    <w:p w14:paraId="25F3C247" w14:textId="1370EEDE" w:rsidR="001E4B03" w:rsidRPr="00AF5FAA" w:rsidRDefault="001E4B03" w:rsidP="001E4B03">
      <w:pPr>
        <w:jc w:val="center"/>
        <w:rPr>
          <w:rFonts w:ascii="Times New Roman" w:hAnsi="Times New Roman" w:cs="Times New Roman"/>
          <w:sz w:val="24"/>
          <w:szCs w:val="24"/>
        </w:rPr>
      </w:pPr>
    </w:p>
    <w:p w14:paraId="6E8882A7" w14:textId="06092FDE" w:rsidR="001E4B03" w:rsidRPr="00AF5FAA" w:rsidRDefault="001E4B03" w:rsidP="001E4B03">
      <w:pPr>
        <w:jc w:val="center"/>
        <w:rPr>
          <w:rFonts w:ascii="Times New Roman" w:hAnsi="Times New Roman" w:cs="Times New Roman"/>
          <w:sz w:val="24"/>
          <w:szCs w:val="24"/>
        </w:rPr>
      </w:pPr>
    </w:p>
    <w:p w14:paraId="297DFA0B" w14:textId="3424558A" w:rsidR="001E4B03" w:rsidRPr="00AF5FAA" w:rsidRDefault="00AE017E" w:rsidP="001E4B03">
      <w:pPr>
        <w:jc w:val="center"/>
        <w:rPr>
          <w:rFonts w:ascii="Times New Roman" w:hAnsi="Times New Roman" w:cs="Times New Roman"/>
          <w:sz w:val="24"/>
          <w:szCs w:val="24"/>
        </w:rPr>
      </w:pPr>
      <w:r>
        <w:rPr>
          <w:rFonts w:ascii="Times New Roman" w:hAnsi="Times New Roman" w:cs="Times New Roman"/>
          <w:sz w:val="24"/>
          <w:szCs w:val="24"/>
        </w:rPr>
        <w:t>ESSAYS IN BLOCKCHAIN ECONOMICS</w:t>
      </w:r>
    </w:p>
    <w:p w14:paraId="27687D95" w14:textId="6EA677CC" w:rsidR="001E4B03" w:rsidRPr="00AF5FAA" w:rsidRDefault="001E4B03" w:rsidP="001E4B03">
      <w:pPr>
        <w:jc w:val="center"/>
        <w:rPr>
          <w:rFonts w:ascii="Times New Roman" w:hAnsi="Times New Roman" w:cs="Times New Roman"/>
          <w:sz w:val="24"/>
          <w:szCs w:val="24"/>
        </w:rPr>
      </w:pPr>
    </w:p>
    <w:p w14:paraId="034EAF92" w14:textId="7CB21B39" w:rsidR="001E4B03" w:rsidRPr="00AF5FAA" w:rsidRDefault="001E4B03" w:rsidP="001E4B03">
      <w:pPr>
        <w:jc w:val="center"/>
        <w:rPr>
          <w:rFonts w:ascii="Times New Roman" w:hAnsi="Times New Roman" w:cs="Times New Roman"/>
          <w:sz w:val="24"/>
          <w:szCs w:val="24"/>
        </w:rPr>
      </w:pPr>
    </w:p>
    <w:p w14:paraId="57CB59D6" w14:textId="2F424886" w:rsidR="001E4B03" w:rsidRPr="00AF5FAA" w:rsidRDefault="001E4B03" w:rsidP="001E4B03">
      <w:pPr>
        <w:jc w:val="center"/>
        <w:rPr>
          <w:rFonts w:ascii="Times New Roman" w:hAnsi="Times New Roman" w:cs="Times New Roman"/>
          <w:sz w:val="24"/>
          <w:szCs w:val="24"/>
        </w:rPr>
      </w:pPr>
    </w:p>
    <w:p w14:paraId="1CE51818" w14:textId="1BDA1B46" w:rsidR="001E4B03" w:rsidRPr="00AF5FAA" w:rsidRDefault="001E4B03" w:rsidP="001E4B03">
      <w:pPr>
        <w:jc w:val="center"/>
        <w:rPr>
          <w:rFonts w:ascii="Times New Roman" w:hAnsi="Times New Roman" w:cs="Times New Roman"/>
          <w:sz w:val="24"/>
          <w:szCs w:val="24"/>
        </w:rPr>
      </w:pPr>
    </w:p>
    <w:p w14:paraId="19551C02" w14:textId="71202874" w:rsidR="001E4B03" w:rsidRPr="00AF5FAA" w:rsidRDefault="001E4B03" w:rsidP="001E4B03">
      <w:pPr>
        <w:jc w:val="center"/>
        <w:rPr>
          <w:rFonts w:ascii="Times New Roman" w:hAnsi="Times New Roman" w:cs="Times New Roman"/>
          <w:sz w:val="24"/>
          <w:szCs w:val="24"/>
        </w:rPr>
      </w:pPr>
    </w:p>
    <w:p w14:paraId="3FA497DE" w14:textId="15034DDC" w:rsidR="001E4B03" w:rsidRPr="00AF5FAA" w:rsidRDefault="001E4B03" w:rsidP="001E4B03">
      <w:pPr>
        <w:jc w:val="center"/>
        <w:rPr>
          <w:rFonts w:ascii="Times New Roman" w:hAnsi="Times New Roman" w:cs="Times New Roman"/>
          <w:sz w:val="24"/>
          <w:szCs w:val="24"/>
        </w:rPr>
      </w:pPr>
      <w:r w:rsidRPr="00AF5FAA">
        <w:rPr>
          <w:rFonts w:ascii="Times New Roman" w:hAnsi="Times New Roman" w:cs="Times New Roman"/>
          <w:sz w:val="24"/>
          <w:szCs w:val="24"/>
        </w:rPr>
        <w:t>A DISSERTATION</w:t>
      </w:r>
    </w:p>
    <w:p w14:paraId="3ACEB329" w14:textId="245336A3" w:rsidR="001E4B03" w:rsidRPr="00AF5FAA" w:rsidRDefault="001E4B03" w:rsidP="001E4B03">
      <w:pPr>
        <w:jc w:val="center"/>
        <w:rPr>
          <w:rFonts w:ascii="Times New Roman" w:hAnsi="Times New Roman" w:cs="Times New Roman"/>
          <w:sz w:val="24"/>
          <w:szCs w:val="24"/>
        </w:rPr>
      </w:pPr>
      <w:r w:rsidRPr="00AF5FAA">
        <w:rPr>
          <w:rFonts w:ascii="Times New Roman" w:hAnsi="Times New Roman" w:cs="Times New Roman"/>
          <w:sz w:val="24"/>
          <w:szCs w:val="24"/>
        </w:rPr>
        <w:t>SUBMITTED TO THE GRADUATE FACULTY</w:t>
      </w:r>
    </w:p>
    <w:p w14:paraId="2763DFE3" w14:textId="780C97B4" w:rsidR="001E4B03" w:rsidRPr="00AF5FAA" w:rsidRDefault="001E4B03" w:rsidP="001E4B03">
      <w:pPr>
        <w:jc w:val="center"/>
        <w:rPr>
          <w:rFonts w:ascii="Times New Roman" w:hAnsi="Times New Roman" w:cs="Times New Roman"/>
          <w:sz w:val="24"/>
          <w:szCs w:val="24"/>
        </w:rPr>
      </w:pPr>
      <w:r w:rsidRPr="00AF5FAA">
        <w:rPr>
          <w:rFonts w:ascii="Times New Roman" w:hAnsi="Times New Roman" w:cs="Times New Roman"/>
          <w:sz w:val="24"/>
          <w:szCs w:val="24"/>
        </w:rPr>
        <w:t xml:space="preserve">in partial fulfillment of the requirements for the </w:t>
      </w:r>
    </w:p>
    <w:p w14:paraId="2036DDE2" w14:textId="6032B8E4" w:rsidR="001E4B03" w:rsidRPr="00AF5FAA" w:rsidRDefault="001E4B03" w:rsidP="001E4B03">
      <w:pPr>
        <w:jc w:val="center"/>
        <w:rPr>
          <w:rFonts w:ascii="Times New Roman" w:hAnsi="Times New Roman" w:cs="Times New Roman"/>
          <w:sz w:val="24"/>
          <w:szCs w:val="24"/>
        </w:rPr>
      </w:pPr>
      <w:r w:rsidRPr="00AF5FAA">
        <w:rPr>
          <w:rFonts w:ascii="Times New Roman" w:hAnsi="Times New Roman" w:cs="Times New Roman"/>
          <w:sz w:val="24"/>
          <w:szCs w:val="24"/>
        </w:rPr>
        <w:t>Degree of</w:t>
      </w:r>
    </w:p>
    <w:p w14:paraId="40E174CD" w14:textId="0B4B977C" w:rsidR="001E4B03" w:rsidRPr="00AF5FAA" w:rsidRDefault="001E4B03" w:rsidP="001E4B03">
      <w:pPr>
        <w:jc w:val="center"/>
        <w:rPr>
          <w:rFonts w:ascii="Times New Roman" w:hAnsi="Times New Roman" w:cs="Times New Roman"/>
          <w:sz w:val="24"/>
          <w:szCs w:val="24"/>
        </w:rPr>
      </w:pPr>
      <w:r w:rsidRPr="00AF5FAA">
        <w:rPr>
          <w:rFonts w:ascii="Times New Roman" w:hAnsi="Times New Roman" w:cs="Times New Roman"/>
          <w:sz w:val="24"/>
          <w:szCs w:val="24"/>
        </w:rPr>
        <w:t>DOCTOR OF PHILOSOPHY</w:t>
      </w:r>
    </w:p>
    <w:p w14:paraId="6DFF379A" w14:textId="7304FAB0" w:rsidR="001E4B03" w:rsidRPr="00AF5FAA" w:rsidRDefault="001E4B03" w:rsidP="001E4B03">
      <w:pPr>
        <w:jc w:val="center"/>
        <w:rPr>
          <w:rFonts w:ascii="Times New Roman" w:hAnsi="Times New Roman" w:cs="Times New Roman"/>
          <w:sz w:val="24"/>
          <w:szCs w:val="24"/>
        </w:rPr>
      </w:pPr>
    </w:p>
    <w:p w14:paraId="211239EF" w14:textId="53455360" w:rsidR="001E4B03" w:rsidRPr="00AF5FAA" w:rsidRDefault="001E4B03" w:rsidP="001E4B03">
      <w:pPr>
        <w:jc w:val="center"/>
        <w:rPr>
          <w:rFonts w:ascii="Times New Roman" w:hAnsi="Times New Roman" w:cs="Times New Roman"/>
          <w:sz w:val="24"/>
          <w:szCs w:val="24"/>
        </w:rPr>
      </w:pPr>
    </w:p>
    <w:p w14:paraId="259C63A4" w14:textId="7BA75547" w:rsidR="001E4B03" w:rsidRPr="00AF5FAA" w:rsidRDefault="001E4B03" w:rsidP="001E4B03">
      <w:pPr>
        <w:jc w:val="center"/>
        <w:rPr>
          <w:rFonts w:ascii="Times New Roman" w:hAnsi="Times New Roman" w:cs="Times New Roman"/>
          <w:sz w:val="24"/>
          <w:szCs w:val="24"/>
        </w:rPr>
      </w:pPr>
    </w:p>
    <w:p w14:paraId="5D7F88AA" w14:textId="00AAD5FA" w:rsidR="001E4B03" w:rsidRPr="00AF5FAA" w:rsidRDefault="001E4B03" w:rsidP="001E4B03">
      <w:pPr>
        <w:jc w:val="center"/>
        <w:rPr>
          <w:rFonts w:ascii="Times New Roman" w:hAnsi="Times New Roman" w:cs="Times New Roman"/>
          <w:sz w:val="24"/>
          <w:szCs w:val="24"/>
        </w:rPr>
      </w:pPr>
    </w:p>
    <w:p w14:paraId="34DF80BB" w14:textId="7D5A6684" w:rsidR="001E4B03" w:rsidRPr="00AF5FAA" w:rsidRDefault="001E4B03" w:rsidP="001E4B03">
      <w:pPr>
        <w:jc w:val="center"/>
        <w:rPr>
          <w:rFonts w:ascii="Times New Roman" w:hAnsi="Times New Roman" w:cs="Times New Roman"/>
          <w:sz w:val="24"/>
          <w:szCs w:val="24"/>
        </w:rPr>
      </w:pPr>
    </w:p>
    <w:p w14:paraId="101BC078" w14:textId="13B363AF" w:rsidR="001E4B03" w:rsidRPr="00AF5FAA" w:rsidRDefault="001E4B03" w:rsidP="001E4B03">
      <w:pPr>
        <w:jc w:val="center"/>
        <w:rPr>
          <w:rFonts w:ascii="Times New Roman" w:hAnsi="Times New Roman" w:cs="Times New Roman"/>
          <w:sz w:val="24"/>
          <w:szCs w:val="24"/>
        </w:rPr>
      </w:pPr>
    </w:p>
    <w:p w14:paraId="6403EADE" w14:textId="05562CA1" w:rsidR="001E4B03" w:rsidRPr="00AF5FAA" w:rsidRDefault="001E4B03" w:rsidP="001E4B03">
      <w:pPr>
        <w:jc w:val="center"/>
        <w:rPr>
          <w:rFonts w:ascii="Times New Roman" w:hAnsi="Times New Roman" w:cs="Times New Roman"/>
          <w:sz w:val="24"/>
          <w:szCs w:val="24"/>
        </w:rPr>
      </w:pPr>
    </w:p>
    <w:p w14:paraId="738F46E3" w14:textId="5A9F6986" w:rsidR="001E4B03" w:rsidRPr="00AF5FAA" w:rsidRDefault="001E4B03" w:rsidP="001E4B03">
      <w:pPr>
        <w:rPr>
          <w:rFonts w:ascii="Times New Roman" w:hAnsi="Times New Roman" w:cs="Times New Roman"/>
          <w:sz w:val="24"/>
          <w:szCs w:val="24"/>
        </w:rPr>
      </w:pPr>
    </w:p>
    <w:p w14:paraId="3C4DA619" w14:textId="09E9DB03" w:rsidR="001E4B03" w:rsidRPr="00AF5FAA" w:rsidRDefault="001E4B03" w:rsidP="002A3352">
      <w:pPr>
        <w:rPr>
          <w:rFonts w:ascii="Times New Roman" w:hAnsi="Times New Roman" w:cs="Times New Roman"/>
          <w:sz w:val="24"/>
          <w:szCs w:val="24"/>
        </w:rPr>
      </w:pPr>
    </w:p>
    <w:p w14:paraId="6B83B1F7" w14:textId="5021EACE" w:rsidR="001E4B03" w:rsidRPr="00AF5FAA" w:rsidRDefault="001E4B03" w:rsidP="001E4B03">
      <w:pPr>
        <w:jc w:val="center"/>
        <w:rPr>
          <w:rFonts w:ascii="Times New Roman" w:hAnsi="Times New Roman" w:cs="Times New Roman"/>
          <w:sz w:val="24"/>
          <w:szCs w:val="24"/>
        </w:rPr>
      </w:pPr>
      <w:r w:rsidRPr="00AF5FAA">
        <w:rPr>
          <w:rFonts w:ascii="Times New Roman" w:hAnsi="Times New Roman" w:cs="Times New Roman"/>
          <w:sz w:val="24"/>
          <w:szCs w:val="24"/>
        </w:rPr>
        <w:t>By</w:t>
      </w:r>
    </w:p>
    <w:p w14:paraId="4039B6A1" w14:textId="75207E0F" w:rsidR="001E4B03" w:rsidRPr="00AF5FAA" w:rsidRDefault="001E4B03" w:rsidP="001E4B03">
      <w:pPr>
        <w:jc w:val="center"/>
        <w:rPr>
          <w:rFonts w:ascii="Times New Roman" w:hAnsi="Times New Roman" w:cs="Times New Roman"/>
          <w:sz w:val="24"/>
          <w:szCs w:val="24"/>
        </w:rPr>
      </w:pPr>
      <w:r w:rsidRPr="00AF5FAA">
        <w:rPr>
          <w:rFonts w:ascii="Times New Roman" w:hAnsi="Times New Roman" w:cs="Times New Roman"/>
          <w:sz w:val="24"/>
          <w:szCs w:val="24"/>
        </w:rPr>
        <w:t xml:space="preserve">PETER </w:t>
      </w:r>
      <w:r w:rsidR="00AE017E">
        <w:rPr>
          <w:rFonts w:ascii="Times New Roman" w:hAnsi="Times New Roman" w:cs="Times New Roman"/>
          <w:sz w:val="24"/>
          <w:szCs w:val="24"/>
        </w:rPr>
        <w:t>CRONIN MUELLER</w:t>
      </w:r>
    </w:p>
    <w:p w14:paraId="0A74EA4B" w14:textId="43CCAB05" w:rsidR="001E4B03" w:rsidRPr="00AF5FAA" w:rsidRDefault="001E4B03" w:rsidP="001E4B03">
      <w:pPr>
        <w:jc w:val="center"/>
        <w:rPr>
          <w:rFonts w:ascii="Times New Roman" w:hAnsi="Times New Roman" w:cs="Times New Roman"/>
          <w:sz w:val="24"/>
          <w:szCs w:val="24"/>
        </w:rPr>
      </w:pPr>
      <w:r w:rsidRPr="00AF5FAA">
        <w:rPr>
          <w:rFonts w:ascii="Times New Roman" w:hAnsi="Times New Roman" w:cs="Times New Roman"/>
          <w:sz w:val="24"/>
          <w:szCs w:val="24"/>
        </w:rPr>
        <w:t>Norman, Oklahoma</w:t>
      </w:r>
    </w:p>
    <w:p w14:paraId="1DC9ADB8" w14:textId="29F71961" w:rsidR="001E4B03" w:rsidRPr="00AF5FAA" w:rsidRDefault="001E4B03" w:rsidP="001E4B03">
      <w:pPr>
        <w:jc w:val="center"/>
        <w:rPr>
          <w:rFonts w:ascii="Times New Roman" w:hAnsi="Times New Roman" w:cs="Times New Roman"/>
          <w:sz w:val="24"/>
          <w:szCs w:val="24"/>
        </w:rPr>
      </w:pPr>
      <w:r w:rsidRPr="00AF5FAA">
        <w:rPr>
          <w:rFonts w:ascii="Times New Roman" w:hAnsi="Times New Roman" w:cs="Times New Roman"/>
          <w:sz w:val="24"/>
          <w:szCs w:val="24"/>
        </w:rPr>
        <w:t>202</w:t>
      </w:r>
      <w:r w:rsidR="00AE017E">
        <w:rPr>
          <w:rFonts w:ascii="Times New Roman" w:hAnsi="Times New Roman" w:cs="Times New Roman"/>
          <w:sz w:val="24"/>
          <w:szCs w:val="24"/>
        </w:rPr>
        <w:t>3</w:t>
      </w:r>
    </w:p>
    <w:p w14:paraId="4F650B56" w14:textId="7270CCCA" w:rsidR="001E4B03" w:rsidRPr="00AF5FAA" w:rsidRDefault="001E4B03" w:rsidP="001E4B03">
      <w:pPr>
        <w:jc w:val="center"/>
        <w:rPr>
          <w:rFonts w:ascii="Times New Roman" w:hAnsi="Times New Roman" w:cs="Times New Roman"/>
          <w:sz w:val="24"/>
          <w:szCs w:val="24"/>
        </w:rPr>
      </w:pPr>
    </w:p>
    <w:p w14:paraId="3AA77047" w14:textId="6545185E" w:rsidR="001E4B03" w:rsidRPr="00AF5FAA" w:rsidRDefault="001E4B03" w:rsidP="001E4B03">
      <w:pPr>
        <w:jc w:val="center"/>
        <w:rPr>
          <w:rFonts w:ascii="Times New Roman" w:hAnsi="Times New Roman" w:cs="Times New Roman"/>
          <w:sz w:val="24"/>
          <w:szCs w:val="24"/>
        </w:rPr>
      </w:pPr>
      <w:r w:rsidRPr="00AF5FAA">
        <w:rPr>
          <w:rFonts w:ascii="Times New Roman" w:hAnsi="Times New Roman" w:cs="Times New Roman"/>
          <w:sz w:val="24"/>
          <w:szCs w:val="24"/>
        </w:rPr>
        <w:t xml:space="preserve">ESSAYS IN </w:t>
      </w:r>
      <w:r w:rsidR="00D41BBD">
        <w:rPr>
          <w:rFonts w:ascii="Times New Roman" w:hAnsi="Times New Roman" w:cs="Times New Roman"/>
          <w:sz w:val="24"/>
          <w:szCs w:val="24"/>
        </w:rPr>
        <w:t>BLOCKCHAIN</w:t>
      </w:r>
      <w:r w:rsidRPr="00AF5FAA">
        <w:rPr>
          <w:rFonts w:ascii="Times New Roman" w:hAnsi="Times New Roman" w:cs="Times New Roman"/>
          <w:sz w:val="24"/>
          <w:szCs w:val="24"/>
        </w:rPr>
        <w:t xml:space="preserve"> </w:t>
      </w:r>
      <w:r w:rsidR="00D41BBD">
        <w:rPr>
          <w:rFonts w:ascii="Times New Roman" w:hAnsi="Times New Roman" w:cs="Times New Roman"/>
          <w:sz w:val="24"/>
          <w:szCs w:val="24"/>
        </w:rPr>
        <w:t>ECONOMICS</w:t>
      </w:r>
    </w:p>
    <w:p w14:paraId="6C6D5D76" w14:textId="448B29BC" w:rsidR="001E4B03" w:rsidRPr="00AF5FAA" w:rsidRDefault="001E4B03" w:rsidP="001E4B03">
      <w:pPr>
        <w:jc w:val="center"/>
        <w:rPr>
          <w:rFonts w:ascii="Times New Roman" w:hAnsi="Times New Roman" w:cs="Times New Roman"/>
          <w:sz w:val="24"/>
          <w:szCs w:val="24"/>
        </w:rPr>
      </w:pPr>
    </w:p>
    <w:p w14:paraId="29CCF840" w14:textId="375C78C1" w:rsidR="001E4B03" w:rsidRPr="00AF5FAA" w:rsidRDefault="001E4B03" w:rsidP="001E4B03">
      <w:pPr>
        <w:jc w:val="center"/>
        <w:rPr>
          <w:rFonts w:ascii="Times New Roman" w:hAnsi="Times New Roman" w:cs="Times New Roman"/>
          <w:sz w:val="24"/>
          <w:szCs w:val="24"/>
        </w:rPr>
      </w:pPr>
    </w:p>
    <w:p w14:paraId="1BBB4C97" w14:textId="77777777" w:rsidR="001E4B03" w:rsidRPr="00AF5FAA" w:rsidRDefault="001E4B03" w:rsidP="001E4B03">
      <w:pPr>
        <w:jc w:val="center"/>
        <w:rPr>
          <w:rFonts w:ascii="Times New Roman" w:hAnsi="Times New Roman" w:cs="Times New Roman"/>
          <w:sz w:val="24"/>
          <w:szCs w:val="24"/>
        </w:rPr>
      </w:pPr>
      <w:r w:rsidRPr="00AF5FAA">
        <w:rPr>
          <w:rFonts w:ascii="Times New Roman" w:hAnsi="Times New Roman" w:cs="Times New Roman"/>
          <w:sz w:val="24"/>
          <w:szCs w:val="24"/>
        </w:rPr>
        <w:t xml:space="preserve">A DISSERTATION APPROVED FOR THE </w:t>
      </w:r>
    </w:p>
    <w:p w14:paraId="790E94EB" w14:textId="7EC52E1C" w:rsidR="001E4B03" w:rsidRPr="00AF5FAA" w:rsidRDefault="00A009FA" w:rsidP="001E4B03">
      <w:pPr>
        <w:jc w:val="center"/>
        <w:rPr>
          <w:rFonts w:ascii="Times New Roman" w:hAnsi="Times New Roman" w:cs="Times New Roman"/>
          <w:sz w:val="24"/>
          <w:szCs w:val="24"/>
        </w:rPr>
      </w:pPr>
      <w:r w:rsidRPr="00AF5FAA">
        <w:rPr>
          <w:rFonts w:ascii="Times New Roman" w:hAnsi="Times New Roman" w:cs="Times New Roman"/>
          <w:sz w:val="24"/>
          <w:szCs w:val="24"/>
        </w:rPr>
        <w:t>MICHAEL F. PRICE COLLEGE OF BUSINESS</w:t>
      </w:r>
    </w:p>
    <w:p w14:paraId="762A4334" w14:textId="4E611CB3" w:rsidR="001E4B03" w:rsidRPr="00AF5FAA" w:rsidRDefault="001E4B03" w:rsidP="001E4B03">
      <w:pPr>
        <w:jc w:val="center"/>
        <w:rPr>
          <w:rFonts w:ascii="Times New Roman" w:hAnsi="Times New Roman" w:cs="Times New Roman"/>
          <w:sz w:val="24"/>
          <w:szCs w:val="24"/>
        </w:rPr>
      </w:pPr>
    </w:p>
    <w:p w14:paraId="7E96CDC6" w14:textId="7A612175" w:rsidR="001E4B03" w:rsidRPr="00AF5FAA" w:rsidRDefault="001E4B03" w:rsidP="001E4B03">
      <w:pPr>
        <w:jc w:val="center"/>
        <w:rPr>
          <w:rFonts w:ascii="Times New Roman" w:hAnsi="Times New Roman" w:cs="Times New Roman"/>
          <w:sz w:val="24"/>
          <w:szCs w:val="24"/>
        </w:rPr>
      </w:pPr>
    </w:p>
    <w:p w14:paraId="7B4D8182" w14:textId="676E49BE" w:rsidR="001E4B03" w:rsidRPr="00AF5FAA" w:rsidRDefault="001E4B03" w:rsidP="001E4B03">
      <w:pPr>
        <w:jc w:val="center"/>
        <w:rPr>
          <w:rFonts w:ascii="Times New Roman" w:hAnsi="Times New Roman" w:cs="Times New Roman"/>
          <w:sz w:val="24"/>
          <w:szCs w:val="24"/>
        </w:rPr>
      </w:pPr>
    </w:p>
    <w:p w14:paraId="0D0FDF0F" w14:textId="34ECFE8B" w:rsidR="001E4B03" w:rsidRPr="00AF5FAA" w:rsidRDefault="001E4B03" w:rsidP="001E4B03">
      <w:pPr>
        <w:jc w:val="center"/>
        <w:rPr>
          <w:rFonts w:ascii="Times New Roman" w:hAnsi="Times New Roman" w:cs="Times New Roman"/>
          <w:sz w:val="24"/>
          <w:szCs w:val="24"/>
        </w:rPr>
      </w:pPr>
    </w:p>
    <w:p w14:paraId="02EDE7E7" w14:textId="7BE62E61" w:rsidR="001E4B03" w:rsidRPr="00AF5FAA" w:rsidRDefault="001E4B03" w:rsidP="001E4B03">
      <w:pPr>
        <w:jc w:val="center"/>
        <w:rPr>
          <w:rFonts w:ascii="Times New Roman" w:hAnsi="Times New Roman" w:cs="Times New Roman"/>
          <w:sz w:val="24"/>
          <w:szCs w:val="24"/>
        </w:rPr>
      </w:pPr>
    </w:p>
    <w:p w14:paraId="488E388D" w14:textId="131C46A0" w:rsidR="001E4B03" w:rsidRPr="00AF5FAA" w:rsidRDefault="001E4B03" w:rsidP="001E4B03">
      <w:pPr>
        <w:jc w:val="center"/>
        <w:rPr>
          <w:rFonts w:ascii="Times New Roman" w:hAnsi="Times New Roman" w:cs="Times New Roman"/>
          <w:sz w:val="24"/>
          <w:szCs w:val="24"/>
        </w:rPr>
      </w:pPr>
    </w:p>
    <w:p w14:paraId="3ECE33F4" w14:textId="07ABEA97" w:rsidR="001E4B03" w:rsidRPr="00AF5FAA" w:rsidRDefault="001E4B03" w:rsidP="001E4B03">
      <w:pPr>
        <w:jc w:val="center"/>
        <w:rPr>
          <w:rFonts w:ascii="Times New Roman" w:hAnsi="Times New Roman" w:cs="Times New Roman"/>
          <w:sz w:val="24"/>
          <w:szCs w:val="24"/>
        </w:rPr>
      </w:pPr>
    </w:p>
    <w:p w14:paraId="1FCE4996" w14:textId="5EEC38DC" w:rsidR="00A009FA" w:rsidRDefault="001E4B03" w:rsidP="002A3352">
      <w:pPr>
        <w:jc w:val="center"/>
        <w:rPr>
          <w:rFonts w:ascii="Times New Roman" w:hAnsi="Times New Roman" w:cs="Times New Roman"/>
          <w:sz w:val="24"/>
          <w:szCs w:val="24"/>
        </w:rPr>
      </w:pPr>
      <w:r w:rsidRPr="00AF5FAA">
        <w:rPr>
          <w:rFonts w:ascii="Times New Roman" w:hAnsi="Times New Roman" w:cs="Times New Roman"/>
          <w:sz w:val="24"/>
          <w:szCs w:val="24"/>
        </w:rPr>
        <w:t>BY THE COMMITTEE CONSISTING OF</w:t>
      </w:r>
    </w:p>
    <w:p w14:paraId="274E2844" w14:textId="7C6B7218" w:rsidR="002A3352" w:rsidRDefault="002A3352" w:rsidP="002A3352">
      <w:pPr>
        <w:jc w:val="center"/>
        <w:rPr>
          <w:rFonts w:ascii="Times New Roman" w:hAnsi="Times New Roman" w:cs="Times New Roman"/>
          <w:sz w:val="24"/>
          <w:szCs w:val="24"/>
        </w:rPr>
      </w:pPr>
    </w:p>
    <w:p w14:paraId="4105082B" w14:textId="77777777" w:rsidR="002A3352" w:rsidRPr="00AF5FAA" w:rsidRDefault="002A3352" w:rsidP="002A3352">
      <w:pPr>
        <w:jc w:val="center"/>
        <w:rPr>
          <w:rFonts w:ascii="Times New Roman" w:hAnsi="Times New Roman" w:cs="Times New Roman"/>
          <w:sz w:val="24"/>
          <w:szCs w:val="24"/>
        </w:rPr>
      </w:pPr>
    </w:p>
    <w:p w14:paraId="6D2752E2" w14:textId="18A38DA2" w:rsidR="00A009FA" w:rsidRPr="00AF5FAA" w:rsidRDefault="00A009FA" w:rsidP="001E4B03">
      <w:pPr>
        <w:jc w:val="center"/>
        <w:rPr>
          <w:rFonts w:ascii="Times New Roman" w:hAnsi="Times New Roman" w:cs="Times New Roman"/>
          <w:sz w:val="24"/>
          <w:szCs w:val="24"/>
        </w:rPr>
      </w:pPr>
    </w:p>
    <w:p w14:paraId="557D381F" w14:textId="04EF27E5" w:rsidR="00A009FA" w:rsidRPr="00AF5FAA" w:rsidRDefault="00A009FA" w:rsidP="00A009FA">
      <w:pPr>
        <w:jc w:val="right"/>
        <w:rPr>
          <w:rFonts w:ascii="Times New Roman" w:hAnsi="Times New Roman" w:cs="Times New Roman"/>
          <w:sz w:val="24"/>
          <w:szCs w:val="24"/>
        </w:rPr>
      </w:pPr>
      <w:r w:rsidRPr="00AF5FAA">
        <w:rPr>
          <w:rFonts w:ascii="Times New Roman" w:hAnsi="Times New Roman" w:cs="Times New Roman"/>
          <w:sz w:val="24"/>
          <w:szCs w:val="24"/>
        </w:rPr>
        <w:t xml:space="preserve">Dr. </w:t>
      </w:r>
      <w:r w:rsidR="00AE017E">
        <w:rPr>
          <w:rFonts w:ascii="Times New Roman" w:hAnsi="Times New Roman" w:cs="Times New Roman"/>
          <w:sz w:val="24"/>
          <w:szCs w:val="24"/>
        </w:rPr>
        <w:t>William Megginson</w:t>
      </w:r>
      <w:r w:rsidRPr="00AF5FAA">
        <w:rPr>
          <w:rFonts w:ascii="Times New Roman" w:hAnsi="Times New Roman" w:cs="Times New Roman"/>
          <w:sz w:val="24"/>
          <w:szCs w:val="24"/>
        </w:rPr>
        <w:t>, Chair</w:t>
      </w:r>
    </w:p>
    <w:p w14:paraId="53784A9F" w14:textId="2CD5D64A" w:rsidR="00975204" w:rsidRPr="00AF5FAA" w:rsidRDefault="00975204" w:rsidP="00975204">
      <w:pPr>
        <w:jc w:val="right"/>
        <w:rPr>
          <w:rFonts w:ascii="Times New Roman" w:hAnsi="Times New Roman" w:cs="Times New Roman"/>
          <w:sz w:val="24"/>
          <w:szCs w:val="24"/>
        </w:rPr>
      </w:pPr>
      <w:r w:rsidRPr="00AF5FAA">
        <w:rPr>
          <w:rFonts w:ascii="Times New Roman" w:hAnsi="Times New Roman" w:cs="Times New Roman"/>
          <w:sz w:val="24"/>
          <w:szCs w:val="24"/>
        </w:rPr>
        <w:t xml:space="preserve">Dr. </w:t>
      </w:r>
      <w:r w:rsidR="00AE017E">
        <w:rPr>
          <w:rFonts w:ascii="Times New Roman" w:hAnsi="Times New Roman" w:cs="Times New Roman"/>
          <w:sz w:val="24"/>
          <w:szCs w:val="24"/>
        </w:rPr>
        <w:t xml:space="preserve">Bryan </w:t>
      </w:r>
      <w:proofErr w:type="spellStart"/>
      <w:r w:rsidR="00AE017E">
        <w:rPr>
          <w:rFonts w:ascii="Times New Roman" w:hAnsi="Times New Roman" w:cs="Times New Roman"/>
          <w:sz w:val="24"/>
          <w:szCs w:val="24"/>
        </w:rPr>
        <w:t>Stanhouse</w:t>
      </w:r>
      <w:proofErr w:type="spellEnd"/>
      <w:r w:rsidR="00AE017E">
        <w:rPr>
          <w:rFonts w:ascii="Times New Roman" w:hAnsi="Times New Roman" w:cs="Times New Roman"/>
          <w:sz w:val="24"/>
          <w:szCs w:val="24"/>
        </w:rPr>
        <w:t>,</w:t>
      </w:r>
      <w:r w:rsidRPr="00AF5FAA">
        <w:rPr>
          <w:rFonts w:ascii="Times New Roman" w:hAnsi="Times New Roman" w:cs="Times New Roman"/>
          <w:sz w:val="24"/>
          <w:szCs w:val="24"/>
        </w:rPr>
        <w:t xml:space="preserve"> </w:t>
      </w:r>
      <w:r w:rsidR="00AE017E">
        <w:rPr>
          <w:rFonts w:ascii="Times New Roman" w:hAnsi="Times New Roman" w:cs="Times New Roman"/>
          <w:sz w:val="24"/>
          <w:szCs w:val="24"/>
        </w:rPr>
        <w:t>Co-Chair</w:t>
      </w:r>
    </w:p>
    <w:p w14:paraId="4EFD37A6" w14:textId="1C288822" w:rsidR="000B7659" w:rsidRPr="00AF5FAA" w:rsidRDefault="000B7659" w:rsidP="00A009FA">
      <w:pPr>
        <w:jc w:val="right"/>
        <w:rPr>
          <w:rFonts w:ascii="Times New Roman" w:hAnsi="Times New Roman" w:cs="Times New Roman"/>
          <w:sz w:val="24"/>
          <w:szCs w:val="24"/>
        </w:rPr>
      </w:pPr>
      <w:r w:rsidRPr="00AF5FAA">
        <w:rPr>
          <w:rFonts w:ascii="Times New Roman" w:hAnsi="Times New Roman" w:cs="Times New Roman"/>
          <w:sz w:val="24"/>
          <w:szCs w:val="24"/>
        </w:rPr>
        <w:t xml:space="preserve">Dr. </w:t>
      </w:r>
      <w:r w:rsidR="00AE017E">
        <w:rPr>
          <w:rFonts w:ascii="Times New Roman" w:hAnsi="Times New Roman" w:cs="Times New Roman"/>
          <w:sz w:val="24"/>
          <w:szCs w:val="24"/>
        </w:rPr>
        <w:t>Aaron Burt</w:t>
      </w:r>
    </w:p>
    <w:p w14:paraId="2FD5198F" w14:textId="719C201E" w:rsidR="000B7659" w:rsidRPr="00AF5FAA" w:rsidRDefault="000B7659" w:rsidP="00A009FA">
      <w:pPr>
        <w:jc w:val="right"/>
        <w:rPr>
          <w:rFonts w:ascii="Times New Roman" w:hAnsi="Times New Roman" w:cs="Times New Roman"/>
          <w:sz w:val="24"/>
          <w:szCs w:val="24"/>
        </w:rPr>
      </w:pPr>
      <w:r w:rsidRPr="00AF5FAA">
        <w:rPr>
          <w:rFonts w:ascii="Times New Roman" w:hAnsi="Times New Roman" w:cs="Times New Roman"/>
          <w:sz w:val="24"/>
          <w:szCs w:val="24"/>
        </w:rPr>
        <w:t xml:space="preserve">Dr. </w:t>
      </w:r>
      <w:proofErr w:type="spellStart"/>
      <w:r w:rsidR="00AE017E">
        <w:rPr>
          <w:rFonts w:ascii="Times New Roman" w:hAnsi="Times New Roman" w:cs="Times New Roman"/>
          <w:sz w:val="24"/>
          <w:szCs w:val="24"/>
        </w:rPr>
        <w:t>Kose</w:t>
      </w:r>
      <w:proofErr w:type="spellEnd"/>
      <w:r w:rsidR="00AE017E">
        <w:rPr>
          <w:rFonts w:ascii="Times New Roman" w:hAnsi="Times New Roman" w:cs="Times New Roman"/>
          <w:sz w:val="24"/>
          <w:szCs w:val="24"/>
        </w:rPr>
        <w:t xml:space="preserve"> John</w:t>
      </w:r>
    </w:p>
    <w:p w14:paraId="1F2BDB54" w14:textId="7436FE10" w:rsidR="00A009FA" w:rsidRPr="00AF5FAA" w:rsidRDefault="00A009FA" w:rsidP="00A009FA">
      <w:pPr>
        <w:jc w:val="right"/>
        <w:rPr>
          <w:rFonts w:ascii="Times New Roman" w:hAnsi="Times New Roman" w:cs="Times New Roman"/>
          <w:sz w:val="24"/>
          <w:szCs w:val="24"/>
        </w:rPr>
      </w:pPr>
      <w:r w:rsidRPr="00AF5FAA">
        <w:rPr>
          <w:rFonts w:ascii="Times New Roman" w:hAnsi="Times New Roman" w:cs="Times New Roman"/>
          <w:sz w:val="24"/>
          <w:szCs w:val="24"/>
        </w:rPr>
        <w:t xml:space="preserve">Dr. </w:t>
      </w:r>
      <w:r w:rsidR="00AE017E">
        <w:rPr>
          <w:rFonts w:ascii="Times New Roman" w:hAnsi="Times New Roman" w:cs="Times New Roman"/>
          <w:sz w:val="24"/>
          <w:szCs w:val="24"/>
        </w:rPr>
        <w:t>Richard Price</w:t>
      </w:r>
    </w:p>
    <w:p w14:paraId="76C0724B" w14:textId="4FEDA55A" w:rsidR="000B7659" w:rsidRPr="00AF5FAA" w:rsidRDefault="000B7659" w:rsidP="00A009FA">
      <w:pPr>
        <w:jc w:val="right"/>
        <w:rPr>
          <w:rFonts w:ascii="Times New Roman" w:hAnsi="Times New Roman" w:cs="Times New Roman"/>
          <w:sz w:val="24"/>
          <w:szCs w:val="24"/>
        </w:rPr>
      </w:pPr>
    </w:p>
    <w:p w14:paraId="6AED3C25" w14:textId="2A29381A" w:rsidR="000B7659" w:rsidRPr="00AF5FAA" w:rsidRDefault="000B7659" w:rsidP="00A009FA">
      <w:pPr>
        <w:jc w:val="right"/>
        <w:rPr>
          <w:rFonts w:ascii="Times New Roman" w:hAnsi="Times New Roman" w:cs="Times New Roman"/>
          <w:sz w:val="24"/>
          <w:szCs w:val="24"/>
        </w:rPr>
      </w:pPr>
    </w:p>
    <w:p w14:paraId="0A59FD37" w14:textId="3953CA33" w:rsidR="000B7659" w:rsidRPr="00AF5FAA" w:rsidRDefault="000B7659" w:rsidP="00A009FA">
      <w:pPr>
        <w:jc w:val="right"/>
        <w:rPr>
          <w:rFonts w:ascii="Times New Roman" w:hAnsi="Times New Roman" w:cs="Times New Roman"/>
          <w:sz w:val="24"/>
          <w:szCs w:val="24"/>
        </w:rPr>
      </w:pPr>
    </w:p>
    <w:p w14:paraId="5E80C83D" w14:textId="0D8EB177" w:rsidR="000B7659" w:rsidRPr="00AF5FAA" w:rsidRDefault="000B7659" w:rsidP="00A009FA">
      <w:pPr>
        <w:jc w:val="right"/>
        <w:rPr>
          <w:rFonts w:ascii="Times New Roman" w:hAnsi="Times New Roman" w:cs="Times New Roman"/>
          <w:sz w:val="24"/>
          <w:szCs w:val="24"/>
        </w:rPr>
      </w:pPr>
    </w:p>
    <w:p w14:paraId="363AEBE3" w14:textId="0D782C26" w:rsidR="000B7659" w:rsidRPr="00AF5FAA" w:rsidRDefault="000B7659" w:rsidP="00A009FA">
      <w:pPr>
        <w:jc w:val="right"/>
        <w:rPr>
          <w:rFonts w:ascii="Times New Roman" w:hAnsi="Times New Roman" w:cs="Times New Roman"/>
          <w:sz w:val="24"/>
          <w:szCs w:val="24"/>
        </w:rPr>
      </w:pPr>
    </w:p>
    <w:p w14:paraId="5642689F" w14:textId="4CB48C27" w:rsidR="000B7659" w:rsidRPr="00AF5FAA" w:rsidRDefault="000B7659" w:rsidP="00A009FA">
      <w:pPr>
        <w:jc w:val="right"/>
        <w:rPr>
          <w:rFonts w:ascii="Times New Roman" w:hAnsi="Times New Roman" w:cs="Times New Roman"/>
          <w:sz w:val="24"/>
          <w:szCs w:val="24"/>
        </w:rPr>
      </w:pPr>
    </w:p>
    <w:p w14:paraId="45719FB1" w14:textId="330815E1" w:rsidR="000B7659" w:rsidRPr="00AF5FAA" w:rsidRDefault="000B7659" w:rsidP="00A009FA">
      <w:pPr>
        <w:jc w:val="right"/>
        <w:rPr>
          <w:rFonts w:ascii="Times New Roman" w:hAnsi="Times New Roman" w:cs="Times New Roman"/>
          <w:sz w:val="24"/>
          <w:szCs w:val="24"/>
        </w:rPr>
      </w:pPr>
    </w:p>
    <w:p w14:paraId="583C24A4" w14:textId="1656817F" w:rsidR="000B7659" w:rsidRPr="00AF5FAA" w:rsidRDefault="000B7659" w:rsidP="00A009FA">
      <w:pPr>
        <w:jc w:val="right"/>
        <w:rPr>
          <w:rFonts w:ascii="Times New Roman" w:hAnsi="Times New Roman" w:cs="Times New Roman"/>
          <w:sz w:val="24"/>
          <w:szCs w:val="24"/>
        </w:rPr>
      </w:pPr>
    </w:p>
    <w:p w14:paraId="0FB2976B" w14:textId="516792C7" w:rsidR="000B7659" w:rsidRPr="00AF5FAA" w:rsidRDefault="000B7659" w:rsidP="00A009FA">
      <w:pPr>
        <w:jc w:val="right"/>
        <w:rPr>
          <w:rFonts w:ascii="Times New Roman" w:hAnsi="Times New Roman" w:cs="Times New Roman"/>
          <w:sz w:val="24"/>
          <w:szCs w:val="24"/>
        </w:rPr>
      </w:pPr>
    </w:p>
    <w:p w14:paraId="0D76AAE5" w14:textId="1C86DB6D" w:rsidR="000B7659" w:rsidRPr="00AF5FAA" w:rsidRDefault="000B7659" w:rsidP="00A009FA">
      <w:pPr>
        <w:jc w:val="right"/>
        <w:rPr>
          <w:rFonts w:ascii="Times New Roman" w:hAnsi="Times New Roman" w:cs="Times New Roman"/>
          <w:sz w:val="24"/>
          <w:szCs w:val="24"/>
        </w:rPr>
      </w:pPr>
    </w:p>
    <w:p w14:paraId="7C9C9BF7" w14:textId="1F185BDA" w:rsidR="000B7659" w:rsidRPr="00AF5FAA" w:rsidRDefault="000B7659" w:rsidP="00A009FA">
      <w:pPr>
        <w:jc w:val="right"/>
        <w:rPr>
          <w:rFonts w:ascii="Times New Roman" w:hAnsi="Times New Roman" w:cs="Times New Roman"/>
          <w:sz w:val="24"/>
          <w:szCs w:val="24"/>
        </w:rPr>
      </w:pPr>
    </w:p>
    <w:p w14:paraId="04887D43" w14:textId="033A1643" w:rsidR="000B7659" w:rsidRPr="00AF5FAA" w:rsidRDefault="000B7659" w:rsidP="00A009FA">
      <w:pPr>
        <w:jc w:val="right"/>
        <w:rPr>
          <w:rFonts w:ascii="Times New Roman" w:hAnsi="Times New Roman" w:cs="Times New Roman"/>
          <w:sz w:val="24"/>
          <w:szCs w:val="24"/>
        </w:rPr>
      </w:pPr>
    </w:p>
    <w:p w14:paraId="6674AE2D" w14:textId="254AEA24" w:rsidR="000B7659" w:rsidRPr="00AF5FAA" w:rsidRDefault="000B7659" w:rsidP="00A009FA">
      <w:pPr>
        <w:jc w:val="right"/>
        <w:rPr>
          <w:rFonts w:ascii="Times New Roman" w:hAnsi="Times New Roman" w:cs="Times New Roman"/>
          <w:sz w:val="24"/>
          <w:szCs w:val="24"/>
        </w:rPr>
      </w:pPr>
    </w:p>
    <w:p w14:paraId="46051FE0" w14:textId="4DA4A213" w:rsidR="000B7659" w:rsidRPr="00AF5FAA" w:rsidRDefault="000B7659" w:rsidP="00A009FA">
      <w:pPr>
        <w:jc w:val="right"/>
        <w:rPr>
          <w:rFonts w:ascii="Times New Roman" w:hAnsi="Times New Roman" w:cs="Times New Roman"/>
          <w:sz w:val="24"/>
          <w:szCs w:val="24"/>
        </w:rPr>
      </w:pPr>
    </w:p>
    <w:p w14:paraId="3FEA9A9A" w14:textId="2639EEC6" w:rsidR="000B7659" w:rsidRPr="00AF5FAA" w:rsidRDefault="000B7659" w:rsidP="00A009FA">
      <w:pPr>
        <w:jc w:val="right"/>
        <w:rPr>
          <w:rFonts w:ascii="Times New Roman" w:hAnsi="Times New Roman" w:cs="Times New Roman"/>
          <w:sz w:val="24"/>
          <w:szCs w:val="24"/>
        </w:rPr>
      </w:pPr>
    </w:p>
    <w:p w14:paraId="1789D9D4" w14:textId="1E7660D3" w:rsidR="000B7659" w:rsidRPr="00AF5FAA" w:rsidRDefault="000B7659" w:rsidP="00A009FA">
      <w:pPr>
        <w:jc w:val="right"/>
        <w:rPr>
          <w:rFonts w:ascii="Times New Roman" w:hAnsi="Times New Roman" w:cs="Times New Roman"/>
          <w:sz w:val="24"/>
          <w:szCs w:val="24"/>
        </w:rPr>
      </w:pPr>
    </w:p>
    <w:p w14:paraId="3E6D4B14" w14:textId="01E62299" w:rsidR="000B7659" w:rsidRPr="00AF5FAA" w:rsidRDefault="000B7659" w:rsidP="00A009FA">
      <w:pPr>
        <w:jc w:val="right"/>
        <w:rPr>
          <w:rFonts w:ascii="Times New Roman" w:hAnsi="Times New Roman" w:cs="Times New Roman"/>
          <w:sz w:val="24"/>
          <w:szCs w:val="24"/>
        </w:rPr>
      </w:pPr>
    </w:p>
    <w:p w14:paraId="74CA035F" w14:textId="04F051C6" w:rsidR="000B7659" w:rsidRPr="00AF5FAA" w:rsidRDefault="000B7659" w:rsidP="00A009FA">
      <w:pPr>
        <w:jc w:val="right"/>
        <w:rPr>
          <w:rFonts w:ascii="Times New Roman" w:hAnsi="Times New Roman" w:cs="Times New Roman"/>
          <w:sz w:val="24"/>
          <w:szCs w:val="24"/>
        </w:rPr>
      </w:pPr>
    </w:p>
    <w:p w14:paraId="127DBF85" w14:textId="7D2919B2" w:rsidR="000B7659" w:rsidRPr="00AF5FAA" w:rsidRDefault="000B7659" w:rsidP="00A009FA">
      <w:pPr>
        <w:jc w:val="right"/>
        <w:rPr>
          <w:rFonts w:ascii="Times New Roman" w:hAnsi="Times New Roman" w:cs="Times New Roman"/>
          <w:sz w:val="24"/>
          <w:szCs w:val="24"/>
        </w:rPr>
      </w:pPr>
    </w:p>
    <w:p w14:paraId="2CCBAD56" w14:textId="1CC596D5" w:rsidR="000B7659" w:rsidRPr="00AF5FAA" w:rsidRDefault="000B7659" w:rsidP="00A009FA">
      <w:pPr>
        <w:jc w:val="right"/>
        <w:rPr>
          <w:rFonts w:ascii="Times New Roman" w:hAnsi="Times New Roman" w:cs="Times New Roman"/>
          <w:sz w:val="24"/>
          <w:szCs w:val="24"/>
        </w:rPr>
      </w:pPr>
    </w:p>
    <w:p w14:paraId="63383401" w14:textId="7E300744" w:rsidR="000B7659" w:rsidRPr="00AF5FAA" w:rsidRDefault="000B7659" w:rsidP="00A009FA">
      <w:pPr>
        <w:jc w:val="right"/>
        <w:rPr>
          <w:rFonts w:ascii="Times New Roman" w:hAnsi="Times New Roman" w:cs="Times New Roman"/>
          <w:sz w:val="24"/>
          <w:szCs w:val="24"/>
        </w:rPr>
      </w:pPr>
    </w:p>
    <w:p w14:paraId="1393B40A" w14:textId="246EB2AF" w:rsidR="000B7659" w:rsidRPr="00AF5FAA" w:rsidRDefault="000B7659" w:rsidP="00A009FA">
      <w:pPr>
        <w:jc w:val="right"/>
        <w:rPr>
          <w:rFonts w:ascii="Times New Roman" w:hAnsi="Times New Roman" w:cs="Times New Roman"/>
          <w:sz w:val="24"/>
          <w:szCs w:val="24"/>
        </w:rPr>
      </w:pPr>
    </w:p>
    <w:p w14:paraId="1E7A9D81" w14:textId="60F93142" w:rsidR="000B7659" w:rsidRPr="00AF5FAA" w:rsidRDefault="000B7659" w:rsidP="00AF5FAA">
      <w:pPr>
        <w:rPr>
          <w:rFonts w:ascii="Times New Roman" w:hAnsi="Times New Roman" w:cs="Times New Roman"/>
          <w:sz w:val="24"/>
          <w:szCs w:val="24"/>
        </w:rPr>
      </w:pPr>
    </w:p>
    <w:p w14:paraId="52E3912F" w14:textId="7F459A9A" w:rsidR="000B7659" w:rsidRPr="00AF5FAA" w:rsidRDefault="000B7659" w:rsidP="00A009FA">
      <w:pPr>
        <w:jc w:val="right"/>
        <w:rPr>
          <w:rFonts w:ascii="Times New Roman" w:hAnsi="Times New Roman" w:cs="Times New Roman"/>
          <w:sz w:val="24"/>
          <w:szCs w:val="24"/>
        </w:rPr>
      </w:pPr>
    </w:p>
    <w:p w14:paraId="2C4900AE" w14:textId="07ABDB12" w:rsidR="000B7659" w:rsidRPr="00AF5FAA" w:rsidRDefault="000B7659" w:rsidP="00A009FA">
      <w:pPr>
        <w:jc w:val="right"/>
        <w:rPr>
          <w:rFonts w:ascii="Times New Roman" w:hAnsi="Times New Roman" w:cs="Times New Roman"/>
          <w:sz w:val="24"/>
          <w:szCs w:val="24"/>
        </w:rPr>
      </w:pPr>
    </w:p>
    <w:p w14:paraId="66FFFC6E" w14:textId="0583FF53" w:rsidR="000B7659" w:rsidRPr="00AF5FAA" w:rsidRDefault="000B7659" w:rsidP="00A009FA">
      <w:pPr>
        <w:jc w:val="right"/>
        <w:rPr>
          <w:rFonts w:ascii="Times New Roman" w:hAnsi="Times New Roman" w:cs="Times New Roman"/>
          <w:sz w:val="24"/>
          <w:szCs w:val="24"/>
        </w:rPr>
      </w:pPr>
    </w:p>
    <w:p w14:paraId="33E6D431" w14:textId="396728C1" w:rsidR="000B7659" w:rsidRPr="00AF5FAA" w:rsidRDefault="000B7659" w:rsidP="00A009FA">
      <w:pPr>
        <w:jc w:val="right"/>
        <w:rPr>
          <w:rFonts w:ascii="Times New Roman" w:hAnsi="Times New Roman" w:cs="Times New Roman"/>
          <w:sz w:val="24"/>
          <w:szCs w:val="24"/>
        </w:rPr>
      </w:pPr>
    </w:p>
    <w:p w14:paraId="45933C7E" w14:textId="7917206D" w:rsidR="000B7659" w:rsidRDefault="000B7659" w:rsidP="00A009FA">
      <w:pPr>
        <w:jc w:val="right"/>
        <w:rPr>
          <w:rFonts w:ascii="Times New Roman" w:hAnsi="Times New Roman" w:cs="Times New Roman"/>
          <w:sz w:val="24"/>
          <w:szCs w:val="24"/>
        </w:rPr>
      </w:pPr>
    </w:p>
    <w:p w14:paraId="0743E864" w14:textId="5337024B" w:rsidR="002A3352" w:rsidRDefault="002A3352" w:rsidP="00A009FA">
      <w:pPr>
        <w:jc w:val="right"/>
        <w:rPr>
          <w:rFonts w:ascii="Times New Roman" w:hAnsi="Times New Roman" w:cs="Times New Roman"/>
          <w:sz w:val="24"/>
          <w:szCs w:val="24"/>
        </w:rPr>
      </w:pPr>
    </w:p>
    <w:p w14:paraId="005FD968" w14:textId="78241C4E" w:rsidR="002A3352" w:rsidRDefault="002A3352" w:rsidP="00A009FA">
      <w:pPr>
        <w:jc w:val="right"/>
        <w:rPr>
          <w:rFonts w:ascii="Times New Roman" w:hAnsi="Times New Roman" w:cs="Times New Roman"/>
          <w:sz w:val="24"/>
          <w:szCs w:val="24"/>
        </w:rPr>
      </w:pPr>
    </w:p>
    <w:p w14:paraId="1C5EDF04" w14:textId="7E9E55EB" w:rsidR="002A3352" w:rsidRDefault="002A3352" w:rsidP="00A009FA">
      <w:pPr>
        <w:jc w:val="right"/>
        <w:rPr>
          <w:rFonts w:ascii="Times New Roman" w:hAnsi="Times New Roman" w:cs="Times New Roman"/>
          <w:sz w:val="24"/>
          <w:szCs w:val="24"/>
        </w:rPr>
      </w:pPr>
    </w:p>
    <w:p w14:paraId="1B5324CA" w14:textId="5FB71C24" w:rsidR="002A3352" w:rsidRDefault="002A3352" w:rsidP="00A009FA">
      <w:pPr>
        <w:jc w:val="right"/>
        <w:rPr>
          <w:rFonts w:ascii="Times New Roman" w:hAnsi="Times New Roman" w:cs="Times New Roman"/>
          <w:sz w:val="24"/>
          <w:szCs w:val="24"/>
        </w:rPr>
      </w:pPr>
    </w:p>
    <w:p w14:paraId="0EBF8B37" w14:textId="654C734D" w:rsidR="002A3352" w:rsidRDefault="002A3352" w:rsidP="00A009FA">
      <w:pPr>
        <w:jc w:val="right"/>
        <w:rPr>
          <w:rFonts w:ascii="Times New Roman" w:hAnsi="Times New Roman" w:cs="Times New Roman"/>
          <w:sz w:val="24"/>
          <w:szCs w:val="24"/>
        </w:rPr>
      </w:pPr>
    </w:p>
    <w:p w14:paraId="40F04543" w14:textId="5C9DF195" w:rsidR="002A3352" w:rsidRDefault="002A3352" w:rsidP="00A009FA">
      <w:pPr>
        <w:jc w:val="right"/>
        <w:rPr>
          <w:rFonts w:ascii="Times New Roman" w:hAnsi="Times New Roman" w:cs="Times New Roman"/>
          <w:sz w:val="24"/>
          <w:szCs w:val="24"/>
        </w:rPr>
      </w:pPr>
    </w:p>
    <w:p w14:paraId="2B69EBC4" w14:textId="77777777" w:rsidR="002A3352" w:rsidRPr="00AF5FAA" w:rsidRDefault="002A3352" w:rsidP="00A009FA">
      <w:pPr>
        <w:jc w:val="right"/>
        <w:rPr>
          <w:rFonts w:ascii="Times New Roman" w:hAnsi="Times New Roman" w:cs="Times New Roman"/>
          <w:sz w:val="24"/>
          <w:szCs w:val="24"/>
        </w:rPr>
      </w:pPr>
    </w:p>
    <w:p w14:paraId="45FF84ED" w14:textId="769B621E" w:rsidR="000B7659" w:rsidRPr="00AF5FAA" w:rsidRDefault="000B7659" w:rsidP="00A009FA">
      <w:pPr>
        <w:jc w:val="right"/>
        <w:rPr>
          <w:rFonts w:ascii="Times New Roman" w:hAnsi="Times New Roman" w:cs="Times New Roman"/>
          <w:sz w:val="24"/>
          <w:szCs w:val="24"/>
        </w:rPr>
      </w:pPr>
    </w:p>
    <w:p w14:paraId="421019ED" w14:textId="36FF1EA9" w:rsidR="000B7659" w:rsidRPr="00AF5FAA" w:rsidRDefault="000B7659" w:rsidP="000B7659">
      <w:pPr>
        <w:jc w:val="center"/>
        <w:rPr>
          <w:rFonts w:ascii="Times New Roman" w:hAnsi="Times New Roman" w:cs="Times New Roman"/>
          <w:sz w:val="24"/>
          <w:szCs w:val="24"/>
        </w:rPr>
      </w:pPr>
      <w:r w:rsidRPr="00AF5FAA">
        <w:rPr>
          <w:rFonts w:ascii="Times New Roman" w:hAnsi="Times New Roman" w:cs="Times New Roman"/>
          <w:sz w:val="24"/>
          <w:szCs w:val="24"/>
        </w:rPr>
        <w:t xml:space="preserve">© Copyright by </w:t>
      </w:r>
      <w:r w:rsidR="00AE017E">
        <w:rPr>
          <w:rFonts w:ascii="Times New Roman" w:hAnsi="Times New Roman" w:cs="Times New Roman"/>
          <w:sz w:val="24"/>
          <w:szCs w:val="24"/>
        </w:rPr>
        <w:t>PETER CRONIN MUELLER</w:t>
      </w:r>
      <w:r w:rsidR="005932DA" w:rsidRPr="00AF5FAA">
        <w:rPr>
          <w:rFonts w:ascii="Times New Roman" w:hAnsi="Times New Roman" w:cs="Times New Roman"/>
          <w:sz w:val="24"/>
          <w:szCs w:val="24"/>
        </w:rPr>
        <w:t xml:space="preserve"> </w:t>
      </w:r>
      <w:r w:rsidRPr="00AF5FAA">
        <w:rPr>
          <w:rFonts w:ascii="Times New Roman" w:hAnsi="Times New Roman" w:cs="Times New Roman"/>
          <w:sz w:val="24"/>
          <w:szCs w:val="24"/>
        </w:rPr>
        <w:t>202</w:t>
      </w:r>
      <w:r w:rsidR="00AE017E">
        <w:rPr>
          <w:rFonts w:ascii="Times New Roman" w:hAnsi="Times New Roman" w:cs="Times New Roman"/>
          <w:sz w:val="24"/>
          <w:szCs w:val="24"/>
        </w:rPr>
        <w:t>3</w:t>
      </w:r>
    </w:p>
    <w:p w14:paraId="505437B5" w14:textId="070AB1EF" w:rsidR="0099422A" w:rsidRDefault="000B7659" w:rsidP="0099422A">
      <w:pPr>
        <w:jc w:val="center"/>
        <w:rPr>
          <w:rFonts w:ascii="Times New Roman" w:hAnsi="Times New Roman" w:cs="Times New Roman"/>
        </w:rPr>
        <w:sectPr w:rsidR="0099422A" w:rsidSect="001E4B03">
          <w:pgSz w:w="11906" w:h="16838" w:code="9"/>
          <w:pgMar w:top="1440" w:right="1440" w:bottom="1440" w:left="1440" w:header="720" w:footer="720" w:gutter="0"/>
          <w:cols w:space="720"/>
          <w:docGrid w:linePitch="360"/>
        </w:sectPr>
      </w:pPr>
      <w:r w:rsidRPr="00AF5FAA">
        <w:rPr>
          <w:rFonts w:ascii="Times New Roman" w:hAnsi="Times New Roman" w:cs="Times New Roman"/>
          <w:sz w:val="24"/>
          <w:szCs w:val="24"/>
        </w:rPr>
        <w:t>All Rights Reserved</w:t>
      </w:r>
      <w:r w:rsidR="00D35A1C">
        <w:rPr>
          <w:rFonts w:ascii="Times New Roman" w:hAnsi="Times New Roman" w:cs="Times New Roman"/>
          <w:sz w:val="24"/>
          <w:szCs w:val="24"/>
        </w:rPr>
        <w:t>.</w:t>
      </w:r>
    </w:p>
    <w:p w14:paraId="1072C0D4" w14:textId="7585688D" w:rsidR="000B7659" w:rsidRPr="000B7659" w:rsidRDefault="000B7659" w:rsidP="000B7659">
      <w:pPr>
        <w:jc w:val="center"/>
        <w:rPr>
          <w:rFonts w:ascii="Times New Roman" w:hAnsi="Times New Roman" w:cs="Times New Roman"/>
          <w:b/>
          <w:bCs/>
        </w:rPr>
      </w:pPr>
      <w:r w:rsidRPr="000B7659">
        <w:rPr>
          <w:rFonts w:ascii="Times New Roman" w:hAnsi="Times New Roman" w:cs="Times New Roman"/>
          <w:b/>
          <w:bCs/>
          <w:sz w:val="28"/>
          <w:szCs w:val="28"/>
        </w:rPr>
        <w:lastRenderedPageBreak/>
        <w:t>Acknowledgements</w:t>
      </w:r>
    </w:p>
    <w:p w14:paraId="2B5A57AC" w14:textId="7F4B99FE" w:rsidR="000B7659" w:rsidRDefault="000B7659" w:rsidP="00AF5FAA">
      <w:pPr>
        <w:rPr>
          <w:rFonts w:ascii="Times New Roman" w:hAnsi="Times New Roman" w:cs="Times New Roman"/>
        </w:rPr>
      </w:pPr>
    </w:p>
    <w:p w14:paraId="26D18BB2" w14:textId="619C87E5" w:rsidR="00AE017E" w:rsidRDefault="0010198D" w:rsidP="00CC5BBE">
      <w:pPr>
        <w:spacing w:line="480" w:lineRule="auto"/>
        <w:ind w:firstLine="720"/>
        <w:jc w:val="both"/>
        <w:rPr>
          <w:rFonts w:ascii="Times New Roman" w:hAnsi="Times New Roman" w:cs="Times New Roman"/>
          <w:sz w:val="24"/>
          <w:szCs w:val="24"/>
        </w:rPr>
      </w:pPr>
      <w:r w:rsidRPr="00AF5FAA">
        <w:rPr>
          <w:rFonts w:ascii="Times New Roman" w:hAnsi="Times New Roman" w:cs="Times New Roman"/>
          <w:sz w:val="24"/>
          <w:szCs w:val="24"/>
        </w:rPr>
        <w:t xml:space="preserve">I would like to express </w:t>
      </w:r>
      <w:r w:rsidR="00AE017E">
        <w:rPr>
          <w:rFonts w:ascii="Times New Roman" w:hAnsi="Times New Roman" w:cs="Times New Roman"/>
          <w:sz w:val="24"/>
          <w:szCs w:val="24"/>
        </w:rPr>
        <w:t>a deep</w:t>
      </w:r>
      <w:r w:rsidRPr="00AF5FAA">
        <w:rPr>
          <w:rFonts w:ascii="Times New Roman" w:hAnsi="Times New Roman" w:cs="Times New Roman"/>
          <w:sz w:val="24"/>
          <w:szCs w:val="24"/>
        </w:rPr>
        <w:t xml:space="preserve"> gratitude towards my Dissertation Committee</w:t>
      </w:r>
      <w:r w:rsidR="00AE017E">
        <w:rPr>
          <w:rFonts w:ascii="Times New Roman" w:hAnsi="Times New Roman" w:cs="Times New Roman"/>
          <w:sz w:val="24"/>
          <w:szCs w:val="24"/>
        </w:rPr>
        <w:t xml:space="preserve">, consisting of William Megginson, Bryan </w:t>
      </w:r>
      <w:proofErr w:type="spellStart"/>
      <w:r w:rsidR="00AE017E">
        <w:rPr>
          <w:rFonts w:ascii="Times New Roman" w:hAnsi="Times New Roman" w:cs="Times New Roman"/>
          <w:sz w:val="24"/>
          <w:szCs w:val="24"/>
        </w:rPr>
        <w:t>Stanhouse</w:t>
      </w:r>
      <w:proofErr w:type="spellEnd"/>
      <w:r w:rsidR="00AE017E">
        <w:rPr>
          <w:rFonts w:ascii="Times New Roman" w:hAnsi="Times New Roman" w:cs="Times New Roman"/>
          <w:sz w:val="24"/>
          <w:szCs w:val="24"/>
        </w:rPr>
        <w:t xml:space="preserve">, Aaron Burt, </w:t>
      </w:r>
      <w:proofErr w:type="spellStart"/>
      <w:r w:rsidR="00AE017E">
        <w:rPr>
          <w:rFonts w:ascii="Times New Roman" w:hAnsi="Times New Roman" w:cs="Times New Roman"/>
          <w:sz w:val="24"/>
          <w:szCs w:val="24"/>
        </w:rPr>
        <w:t>Kose</w:t>
      </w:r>
      <w:proofErr w:type="spellEnd"/>
      <w:r w:rsidR="00AE017E">
        <w:rPr>
          <w:rFonts w:ascii="Times New Roman" w:hAnsi="Times New Roman" w:cs="Times New Roman"/>
          <w:sz w:val="24"/>
          <w:szCs w:val="24"/>
        </w:rPr>
        <w:t xml:space="preserve"> John, and Richard Price</w:t>
      </w:r>
      <w:r w:rsidRPr="00AF5FAA">
        <w:rPr>
          <w:rFonts w:ascii="Times New Roman" w:hAnsi="Times New Roman" w:cs="Times New Roman"/>
          <w:sz w:val="24"/>
          <w:szCs w:val="24"/>
        </w:rPr>
        <w:t xml:space="preserve">, for </w:t>
      </w:r>
      <w:r w:rsidR="00AE017E">
        <w:rPr>
          <w:rFonts w:ascii="Times New Roman" w:hAnsi="Times New Roman" w:cs="Times New Roman"/>
          <w:sz w:val="24"/>
          <w:szCs w:val="24"/>
        </w:rPr>
        <w:t>excellent</w:t>
      </w:r>
      <w:r w:rsidRPr="00AF5FAA">
        <w:rPr>
          <w:rFonts w:ascii="Times New Roman" w:hAnsi="Times New Roman" w:cs="Times New Roman"/>
          <w:sz w:val="24"/>
          <w:szCs w:val="24"/>
        </w:rPr>
        <w:t xml:space="preserve"> support and guidance </w:t>
      </w:r>
      <w:r w:rsidR="00AE017E">
        <w:rPr>
          <w:rFonts w:ascii="Times New Roman" w:hAnsi="Times New Roman" w:cs="Times New Roman"/>
          <w:sz w:val="24"/>
          <w:szCs w:val="24"/>
        </w:rPr>
        <w:t>throughout my PhD program</w:t>
      </w:r>
      <w:r w:rsidRPr="00AF5FAA">
        <w:rPr>
          <w:rFonts w:ascii="Times New Roman" w:hAnsi="Times New Roman" w:cs="Times New Roman"/>
          <w:sz w:val="24"/>
          <w:szCs w:val="24"/>
        </w:rPr>
        <w:t xml:space="preserve">. </w:t>
      </w:r>
      <w:r w:rsidR="00AE017E">
        <w:rPr>
          <w:rFonts w:ascii="Times New Roman" w:hAnsi="Times New Roman" w:cs="Times New Roman"/>
          <w:sz w:val="24"/>
          <w:szCs w:val="24"/>
        </w:rPr>
        <w:t xml:space="preserve">I am also grateful for helpful comments from </w:t>
      </w:r>
      <w:proofErr w:type="spellStart"/>
      <w:r w:rsidR="0056092E" w:rsidRPr="0056092E">
        <w:rPr>
          <w:rFonts w:ascii="Times New Roman" w:hAnsi="Times New Roman" w:cs="Times New Roman"/>
          <w:sz w:val="24"/>
          <w:szCs w:val="24"/>
        </w:rPr>
        <w:t>Farshid</w:t>
      </w:r>
      <w:proofErr w:type="spellEnd"/>
      <w:r w:rsidR="0056092E" w:rsidRPr="0056092E">
        <w:rPr>
          <w:rFonts w:ascii="Times New Roman" w:hAnsi="Times New Roman" w:cs="Times New Roman"/>
          <w:sz w:val="24"/>
          <w:szCs w:val="24"/>
        </w:rPr>
        <w:t xml:space="preserve"> Abdi, Carol Alexander, Ehsan </w:t>
      </w:r>
      <w:proofErr w:type="spellStart"/>
      <w:r w:rsidR="0056092E" w:rsidRPr="0056092E">
        <w:rPr>
          <w:rFonts w:ascii="Times New Roman" w:hAnsi="Times New Roman" w:cs="Times New Roman"/>
          <w:sz w:val="24"/>
          <w:szCs w:val="24"/>
        </w:rPr>
        <w:t>Azarmsa</w:t>
      </w:r>
      <w:proofErr w:type="spellEnd"/>
      <w:r w:rsidR="0056092E" w:rsidRPr="0056092E">
        <w:rPr>
          <w:rFonts w:ascii="Times New Roman" w:hAnsi="Times New Roman" w:cs="Times New Roman"/>
          <w:sz w:val="24"/>
          <w:szCs w:val="24"/>
        </w:rPr>
        <w:t xml:space="preserve">, Carsten </w:t>
      </w:r>
      <w:proofErr w:type="spellStart"/>
      <w:r w:rsidR="0056092E" w:rsidRPr="0056092E">
        <w:rPr>
          <w:rFonts w:ascii="Times New Roman" w:hAnsi="Times New Roman" w:cs="Times New Roman"/>
          <w:sz w:val="24"/>
          <w:szCs w:val="24"/>
        </w:rPr>
        <w:t>Bienz</w:t>
      </w:r>
      <w:proofErr w:type="spellEnd"/>
      <w:r w:rsidR="0056092E" w:rsidRPr="0056092E">
        <w:rPr>
          <w:rFonts w:ascii="Times New Roman" w:hAnsi="Times New Roman" w:cs="Times New Roman"/>
          <w:sz w:val="24"/>
          <w:szCs w:val="24"/>
        </w:rPr>
        <w:t xml:space="preserve">, John Paul Broussard, </w:t>
      </w:r>
      <w:proofErr w:type="spellStart"/>
      <w:r w:rsidR="0056092E" w:rsidRPr="0056092E">
        <w:rPr>
          <w:rFonts w:ascii="Times New Roman" w:hAnsi="Times New Roman" w:cs="Times New Roman"/>
          <w:sz w:val="24"/>
          <w:szCs w:val="24"/>
        </w:rPr>
        <w:t>Chitru</w:t>
      </w:r>
      <w:proofErr w:type="spellEnd"/>
      <w:r w:rsidR="0056092E" w:rsidRPr="0056092E">
        <w:rPr>
          <w:rFonts w:ascii="Times New Roman" w:hAnsi="Times New Roman" w:cs="Times New Roman"/>
          <w:sz w:val="24"/>
          <w:szCs w:val="24"/>
        </w:rPr>
        <w:t xml:space="preserve"> Fernando, Abhishek Ganguly, Franz </w:t>
      </w:r>
      <w:proofErr w:type="spellStart"/>
      <w:r w:rsidR="0056092E" w:rsidRPr="0056092E">
        <w:rPr>
          <w:rFonts w:ascii="Times New Roman" w:hAnsi="Times New Roman" w:cs="Times New Roman"/>
          <w:sz w:val="24"/>
          <w:szCs w:val="24"/>
        </w:rPr>
        <w:t>Hinzen</w:t>
      </w:r>
      <w:proofErr w:type="spellEnd"/>
      <w:r w:rsidR="0056092E" w:rsidRPr="0056092E">
        <w:rPr>
          <w:rFonts w:ascii="Times New Roman" w:hAnsi="Times New Roman" w:cs="Times New Roman"/>
          <w:sz w:val="24"/>
          <w:szCs w:val="24"/>
        </w:rPr>
        <w:t xml:space="preserve">, Sara Holland, </w:t>
      </w:r>
      <w:proofErr w:type="spellStart"/>
      <w:r w:rsidR="0056092E" w:rsidRPr="0056092E">
        <w:rPr>
          <w:rFonts w:ascii="Times New Roman" w:hAnsi="Times New Roman" w:cs="Times New Roman"/>
          <w:sz w:val="24"/>
          <w:szCs w:val="24"/>
        </w:rPr>
        <w:t>Takdir</w:t>
      </w:r>
      <w:proofErr w:type="spellEnd"/>
      <w:r w:rsidR="0056092E" w:rsidRPr="0056092E">
        <w:rPr>
          <w:rFonts w:ascii="Times New Roman" w:hAnsi="Times New Roman" w:cs="Times New Roman"/>
          <w:sz w:val="24"/>
          <w:szCs w:val="24"/>
        </w:rPr>
        <w:t xml:space="preserve"> Hossain, Felix </w:t>
      </w:r>
      <w:proofErr w:type="spellStart"/>
      <w:r w:rsidR="0056092E" w:rsidRPr="0056092E">
        <w:rPr>
          <w:rFonts w:ascii="Times New Roman" w:hAnsi="Times New Roman" w:cs="Times New Roman"/>
          <w:sz w:val="24"/>
          <w:szCs w:val="24"/>
        </w:rPr>
        <w:t>Irresberger</w:t>
      </w:r>
      <w:proofErr w:type="spellEnd"/>
      <w:r w:rsidR="0056092E" w:rsidRPr="0056092E">
        <w:rPr>
          <w:rFonts w:ascii="Times New Roman" w:hAnsi="Times New Roman" w:cs="Times New Roman"/>
          <w:sz w:val="24"/>
          <w:szCs w:val="24"/>
        </w:rPr>
        <w:t xml:space="preserve"> , </w:t>
      </w:r>
      <w:proofErr w:type="spellStart"/>
      <w:r w:rsidR="0056092E" w:rsidRPr="0056092E">
        <w:rPr>
          <w:rFonts w:ascii="Times New Roman" w:hAnsi="Times New Roman" w:cs="Times New Roman"/>
          <w:sz w:val="24"/>
          <w:szCs w:val="24"/>
        </w:rPr>
        <w:t>Engin</w:t>
      </w:r>
      <w:proofErr w:type="spellEnd"/>
      <w:r w:rsidR="0056092E" w:rsidRPr="0056092E">
        <w:rPr>
          <w:rFonts w:ascii="Times New Roman" w:hAnsi="Times New Roman" w:cs="Times New Roman"/>
          <w:sz w:val="24"/>
          <w:szCs w:val="24"/>
        </w:rPr>
        <w:t xml:space="preserve"> </w:t>
      </w:r>
      <w:proofErr w:type="spellStart"/>
      <w:r w:rsidR="0056092E" w:rsidRPr="0056092E">
        <w:rPr>
          <w:rFonts w:ascii="Times New Roman" w:hAnsi="Times New Roman" w:cs="Times New Roman"/>
          <w:sz w:val="24"/>
          <w:szCs w:val="24"/>
        </w:rPr>
        <w:t>Iyidogan</w:t>
      </w:r>
      <w:proofErr w:type="spellEnd"/>
      <w:r w:rsidR="0056092E" w:rsidRPr="0056092E">
        <w:rPr>
          <w:rFonts w:ascii="Times New Roman" w:hAnsi="Times New Roman" w:cs="Times New Roman"/>
          <w:sz w:val="24"/>
          <w:szCs w:val="24"/>
        </w:rPr>
        <w:t xml:space="preserve">, </w:t>
      </w:r>
      <w:proofErr w:type="spellStart"/>
      <w:r w:rsidR="0056092E" w:rsidRPr="0056092E">
        <w:rPr>
          <w:rFonts w:ascii="Times New Roman" w:hAnsi="Times New Roman" w:cs="Times New Roman"/>
          <w:sz w:val="24"/>
          <w:szCs w:val="24"/>
        </w:rPr>
        <w:t>Jaeho</w:t>
      </w:r>
      <w:proofErr w:type="spellEnd"/>
      <w:r w:rsidR="0056092E" w:rsidRPr="0056092E">
        <w:rPr>
          <w:rFonts w:ascii="Times New Roman" w:hAnsi="Times New Roman" w:cs="Times New Roman"/>
          <w:sz w:val="24"/>
          <w:szCs w:val="24"/>
        </w:rPr>
        <w:t xml:space="preserve"> Kim, Scott Linn, </w:t>
      </w:r>
      <w:proofErr w:type="spellStart"/>
      <w:r w:rsidR="0056092E" w:rsidRPr="0056092E">
        <w:rPr>
          <w:rFonts w:ascii="Times New Roman" w:hAnsi="Times New Roman" w:cs="Times New Roman"/>
          <w:sz w:val="24"/>
          <w:szCs w:val="24"/>
        </w:rPr>
        <w:t>Lubomir</w:t>
      </w:r>
      <w:proofErr w:type="spellEnd"/>
      <w:r w:rsidR="0056092E" w:rsidRPr="0056092E">
        <w:rPr>
          <w:rFonts w:ascii="Times New Roman" w:hAnsi="Times New Roman" w:cs="Times New Roman"/>
          <w:sz w:val="24"/>
          <w:szCs w:val="24"/>
        </w:rPr>
        <w:t xml:space="preserve"> </w:t>
      </w:r>
      <w:proofErr w:type="spellStart"/>
      <w:r w:rsidR="0056092E" w:rsidRPr="0056092E">
        <w:rPr>
          <w:rFonts w:ascii="Times New Roman" w:hAnsi="Times New Roman" w:cs="Times New Roman"/>
          <w:sz w:val="24"/>
          <w:szCs w:val="24"/>
        </w:rPr>
        <w:t>Litov</w:t>
      </w:r>
      <w:proofErr w:type="spellEnd"/>
      <w:r w:rsidR="0056092E" w:rsidRPr="0056092E">
        <w:rPr>
          <w:rFonts w:ascii="Times New Roman" w:hAnsi="Times New Roman" w:cs="Times New Roman"/>
          <w:sz w:val="24"/>
          <w:szCs w:val="24"/>
        </w:rPr>
        <w:t xml:space="preserve">, Laura Liu, Summer Liu, Yue (Mark) Ma, Asif Malik, Katya </w:t>
      </w:r>
      <w:proofErr w:type="spellStart"/>
      <w:r w:rsidR="0056092E" w:rsidRPr="0056092E">
        <w:rPr>
          <w:rFonts w:ascii="Times New Roman" w:hAnsi="Times New Roman" w:cs="Times New Roman"/>
          <w:sz w:val="24"/>
          <w:szCs w:val="24"/>
        </w:rPr>
        <w:t>Malinova</w:t>
      </w:r>
      <w:proofErr w:type="spellEnd"/>
      <w:r w:rsidR="0056092E" w:rsidRPr="0056092E">
        <w:rPr>
          <w:rFonts w:ascii="Times New Roman" w:hAnsi="Times New Roman" w:cs="Times New Roman"/>
          <w:sz w:val="24"/>
          <w:szCs w:val="24"/>
        </w:rPr>
        <w:t xml:space="preserve">, William Mann, Nick Pan, Leonid </w:t>
      </w:r>
      <w:proofErr w:type="spellStart"/>
      <w:r w:rsidR="0056092E" w:rsidRPr="0056092E">
        <w:rPr>
          <w:rFonts w:ascii="Times New Roman" w:hAnsi="Times New Roman" w:cs="Times New Roman"/>
          <w:sz w:val="24"/>
          <w:szCs w:val="24"/>
        </w:rPr>
        <w:t>Pugachev</w:t>
      </w:r>
      <w:proofErr w:type="spellEnd"/>
      <w:r w:rsidR="0056092E" w:rsidRPr="0056092E">
        <w:rPr>
          <w:rFonts w:ascii="Times New Roman" w:hAnsi="Times New Roman" w:cs="Times New Roman"/>
          <w:sz w:val="24"/>
          <w:szCs w:val="24"/>
        </w:rPr>
        <w:t xml:space="preserve">, Raghu Rau, Thomas Rivera, Sam Rosen, </w:t>
      </w:r>
      <w:proofErr w:type="spellStart"/>
      <w:r w:rsidR="0056092E" w:rsidRPr="0056092E">
        <w:rPr>
          <w:rFonts w:ascii="Times New Roman" w:hAnsi="Times New Roman" w:cs="Times New Roman"/>
          <w:sz w:val="24"/>
          <w:szCs w:val="24"/>
        </w:rPr>
        <w:t>Ioanid</w:t>
      </w:r>
      <w:proofErr w:type="spellEnd"/>
      <w:r w:rsidR="0056092E" w:rsidRPr="0056092E">
        <w:rPr>
          <w:rFonts w:ascii="Times New Roman" w:hAnsi="Times New Roman" w:cs="Times New Roman"/>
          <w:sz w:val="24"/>
          <w:szCs w:val="24"/>
        </w:rPr>
        <w:t xml:space="preserve"> </w:t>
      </w:r>
      <w:proofErr w:type="spellStart"/>
      <w:r w:rsidR="0056092E" w:rsidRPr="0056092E">
        <w:rPr>
          <w:rFonts w:ascii="Times New Roman" w:hAnsi="Times New Roman" w:cs="Times New Roman"/>
          <w:sz w:val="24"/>
          <w:szCs w:val="24"/>
        </w:rPr>
        <w:t>Rosu</w:t>
      </w:r>
      <w:proofErr w:type="spellEnd"/>
      <w:r w:rsidR="0056092E" w:rsidRPr="0056092E">
        <w:rPr>
          <w:rFonts w:ascii="Times New Roman" w:hAnsi="Times New Roman" w:cs="Times New Roman"/>
          <w:sz w:val="24"/>
          <w:szCs w:val="24"/>
        </w:rPr>
        <w:t xml:space="preserve">, Fahad Saleh, Christoph Schiller, </w:t>
      </w:r>
      <w:proofErr w:type="spellStart"/>
      <w:r w:rsidR="0056092E" w:rsidRPr="0056092E">
        <w:rPr>
          <w:rFonts w:ascii="Times New Roman" w:hAnsi="Times New Roman" w:cs="Times New Roman"/>
          <w:sz w:val="24"/>
          <w:szCs w:val="24"/>
        </w:rPr>
        <w:t>Donghwa</w:t>
      </w:r>
      <w:proofErr w:type="spellEnd"/>
      <w:r w:rsidR="0056092E" w:rsidRPr="0056092E">
        <w:rPr>
          <w:rFonts w:ascii="Times New Roman" w:hAnsi="Times New Roman" w:cs="Times New Roman"/>
          <w:sz w:val="24"/>
          <w:szCs w:val="24"/>
        </w:rPr>
        <w:t xml:space="preserve"> Shin, Jared Stanfield, Larry Wall, Pradeep Yadav, </w:t>
      </w:r>
      <w:proofErr w:type="spellStart"/>
      <w:r w:rsidR="0056092E" w:rsidRPr="0056092E">
        <w:rPr>
          <w:rFonts w:ascii="Times New Roman" w:hAnsi="Times New Roman" w:cs="Times New Roman"/>
          <w:sz w:val="24"/>
          <w:szCs w:val="24"/>
        </w:rPr>
        <w:t>Baozhong</w:t>
      </w:r>
      <w:proofErr w:type="spellEnd"/>
      <w:r w:rsidR="0056092E" w:rsidRPr="0056092E">
        <w:rPr>
          <w:rFonts w:ascii="Times New Roman" w:hAnsi="Times New Roman" w:cs="Times New Roman"/>
          <w:sz w:val="24"/>
          <w:szCs w:val="24"/>
        </w:rPr>
        <w:t xml:space="preserve"> Yang, David Yermack, </w:t>
      </w:r>
      <w:proofErr w:type="spellStart"/>
      <w:r w:rsidR="0056092E" w:rsidRPr="0056092E">
        <w:rPr>
          <w:rFonts w:ascii="Times New Roman" w:hAnsi="Times New Roman" w:cs="Times New Roman"/>
          <w:sz w:val="24"/>
          <w:szCs w:val="24"/>
        </w:rPr>
        <w:t>Huming</w:t>
      </w:r>
      <w:proofErr w:type="spellEnd"/>
      <w:r w:rsidR="0056092E" w:rsidRPr="0056092E">
        <w:rPr>
          <w:rFonts w:ascii="Times New Roman" w:hAnsi="Times New Roman" w:cs="Times New Roman"/>
          <w:sz w:val="24"/>
          <w:szCs w:val="24"/>
        </w:rPr>
        <w:t xml:space="preserve"> Zhang, </w:t>
      </w:r>
      <w:proofErr w:type="spellStart"/>
      <w:r w:rsidR="0056092E" w:rsidRPr="0056092E">
        <w:rPr>
          <w:rFonts w:ascii="Times New Roman" w:hAnsi="Times New Roman" w:cs="Times New Roman"/>
          <w:sz w:val="24"/>
          <w:szCs w:val="24"/>
        </w:rPr>
        <w:t>Xun</w:t>
      </w:r>
      <w:proofErr w:type="spellEnd"/>
      <w:r w:rsidR="0056092E" w:rsidRPr="0056092E">
        <w:rPr>
          <w:rFonts w:ascii="Times New Roman" w:hAnsi="Times New Roman" w:cs="Times New Roman"/>
          <w:sz w:val="24"/>
          <w:szCs w:val="24"/>
        </w:rPr>
        <w:t xml:space="preserve"> Zhong, Peter Zimmerman</w:t>
      </w:r>
      <w:r w:rsidR="00E22E68">
        <w:rPr>
          <w:rFonts w:ascii="Times New Roman" w:hAnsi="Times New Roman" w:cs="Times New Roman"/>
          <w:sz w:val="24"/>
          <w:szCs w:val="24"/>
        </w:rPr>
        <w:t xml:space="preserve"> and seminar participants at </w:t>
      </w:r>
      <w:r w:rsidR="00E22E68" w:rsidRPr="00E22E68">
        <w:rPr>
          <w:rFonts w:ascii="Times New Roman" w:hAnsi="Times New Roman" w:cs="Times New Roman"/>
          <w:sz w:val="24"/>
          <w:szCs w:val="24"/>
        </w:rPr>
        <w:t>University of Oklahoma, University of Alberta, Fordham University, Georgia State University, Rensselaer Polytechnic Institute, SUNY Buffalo, Texas Tech University, Durham University, McGill University, Sussex University, and University of Leeds</w:t>
      </w:r>
      <w:r w:rsidR="00E22E68">
        <w:rPr>
          <w:rFonts w:ascii="Times New Roman" w:hAnsi="Times New Roman" w:cs="Times New Roman"/>
          <w:sz w:val="24"/>
          <w:szCs w:val="24"/>
        </w:rPr>
        <w:t xml:space="preserve">, and finally conference participants at the </w:t>
      </w:r>
      <w:r w:rsidR="00E22E68" w:rsidRPr="00E22E68">
        <w:rPr>
          <w:rFonts w:ascii="Times New Roman" w:hAnsi="Times New Roman" w:cs="Times New Roman"/>
          <w:sz w:val="24"/>
          <w:szCs w:val="24"/>
        </w:rPr>
        <w:t>Midwest Finance Association conference, Southwest Finance Association conference, 7th International Young Finance Scholars conference., 5th Shanghai-Edinburgh-London Fintech Conference, FMA Consortium on Asset Management and Fintech, Northern Finance Association conference, FMA conference, 2020 Toronto Fintech conference, Bergen Fintech conference, 2nd Yushan conference, Paris Webinar on Financial Technology and Crypto</w:t>
      </w:r>
      <w:r w:rsidR="00E22E68">
        <w:rPr>
          <w:rFonts w:ascii="Times New Roman" w:hAnsi="Times New Roman" w:cs="Times New Roman"/>
          <w:sz w:val="24"/>
          <w:szCs w:val="24"/>
        </w:rPr>
        <w:t>.</w:t>
      </w:r>
    </w:p>
    <w:p w14:paraId="003F4148" w14:textId="101A030C" w:rsidR="00F638D5" w:rsidRPr="00AF5FAA" w:rsidRDefault="00F638D5" w:rsidP="0038755A">
      <w:pPr>
        <w:pStyle w:val="Heading1"/>
        <w:jc w:val="center"/>
        <w:rPr>
          <w:rFonts w:ascii="Times New Roman" w:hAnsi="Times New Roman" w:cs="Times New Roman"/>
          <w:b/>
          <w:bCs/>
          <w:color w:val="auto"/>
        </w:rPr>
      </w:pPr>
    </w:p>
    <w:p w14:paraId="50F39BEE" w14:textId="2CB1D89F" w:rsidR="00F638D5" w:rsidRPr="00AF5FAA" w:rsidRDefault="00F638D5" w:rsidP="00F638D5">
      <w:pPr>
        <w:rPr>
          <w:sz w:val="24"/>
          <w:szCs w:val="24"/>
        </w:rPr>
      </w:pPr>
    </w:p>
    <w:p w14:paraId="515BC280" w14:textId="484186D6" w:rsidR="00F638D5" w:rsidRPr="00AF5FAA" w:rsidRDefault="00F638D5" w:rsidP="00F638D5">
      <w:pPr>
        <w:rPr>
          <w:sz w:val="24"/>
          <w:szCs w:val="24"/>
        </w:rPr>
      </w:pPr>
    </w:p>
    <w:p w14:paraId="14DE8D85" w14:textId="77777777" w:rsidR="00F638D5" w:rsidRPr="00AF5FAA" w:rsidRDefault="00F638D5" w:rsidP="00F638D5">
      <w:pPr>
        <w:rPr>
          <w:sz w:val="24"/>
          <w:szCs w:val="24"/>
        </w:rPr>
      </w:pPr>
    </w:p>
    <w:p w14:paraId="30B53EEE" w14:textId="343C0103" w:rsidR="00F638D5" w:rsidRPr="00AF5FAA" w:rsidRDefault="00F638D5" w:rsidP="00F638D5">
      <w:pPr>
        <w:rPr>
          <w:sz w:val="24"/>
          <w:szCs w:val="24"/>
        </w:rPr>
      </w:pPr>
    </w:p>
    <w:p w14:paraId="43E5BE09" w14:textId="5FB840C0" w:rsidR="00F638D5" w:rsidRPr="00AF5FAA" w:rsidRDefault="00F638D5" w:rsidP="00F638D5">
      <w:pPr>
        <w:rPr>
          <w:sz w:val="24"/>
          <w:szCs w:val="24"/>
        </w:rPr>
      </w:pPr>
    </w:p>
    <w:p w14:paraId="1B150BA0" w14:textId="5AA829BD" w:rsidR="00AF5FAA" w:rsidRDefault="00AF5FAA" w:rsidP="00F638D5">
      <w:pPr>
        <w:rPr>
          <w:sz w:val="24"/>
          <w:szCs w:val="24"/>
        </w:rPr>
      </w:pPr>
    </w:p>
    <w:p w14:paraId="00560C69" w14:textId="77777777" w:rsidR="005A1B7A" w:rsidRDefault="005A1B7A" w:rsidP="00F638D5">
      <w:pPr>
        <w:rPr>
          <w:sz w:val="24"/>
          <w:szCs w:val="24"/>
        </w:rPr>
      </w:pPr>
    </w:p>
    <w:p w14:paraId="47B1E03D" w14:textId="77777777" w:rsidR="00AF5FAA" w:rsidRPr="00F638D5" w:rsidRDefault="00AF5FAA" w:rsidP="00F638D5"/>
    <w:p w14:paraId="04D5DE6B" w14:textId="03B70CAF" w:rsidR="00F638D5" w:rsidRPr="006C2331" w:rsidRDefault="0038755A" w:rsidP="00BF3AF1">
      <w:pPr>
        <w:spacing w:before="240"/>
        <w:jc w:val="center"/>
        <w:rPr>
          <w:rFonts w:ascii="Times New Roman" w:hAnsi="Times New Roman" w:cs="Times New Roman"/>
          <w:b/>
          <w:bCs/>
          <w:sz w:val="28"/>
          <w:szCs w:val="28"/>
        </w:rPr>
      </w:pPr>
      <w:r w:rsidRPr="006C2331">
        <w:rPr>
          <w:rFonts w:ascii="Times New Roman" w:hAnsi="Times New Roman" w:cs="Times New Roman"/>
          <w:b/>
          <w:bCs/>
          <w:sz w:val="28"/>
          <w:szCs w:val="28"/>
        </w:rPr>
        <w:t>Abstract</w:t>
      </w:r>
    </w:p>
    <w:p w14:paraId="65DF7A1A" w14:textId="42F90EF1" w:rsidR="00F83840" w:rsidRPr="00812371" w:rsidRDefault="0038755A" w:rsidP="00BF3AF1">
      <w:pPr>
        <w:spacing w:before="240" w:line="480" w:lineRule="auto"/>
        <w:ind w:firstLine="720"/>
        <w:jc w:val="both"/>
        <w:rPr>
          <w:rFonts w:ascii="Times New Roman" w:hAnsi="Times New Roman" w:cs="Times New Roman"/>
          <w:sz w:val="24"/>
          <w:szCs w:val="24"/>
        </w:rPr>
      </w:pPr>
      <w:r w:rsidRPr="00812371">
        <w:rPr>
          <w:rFonts w:ascii="Times New Roman" w:hAnsi="Times New Roman" w:cs="Times New Roman"/>
          <w:sz w:val="24"/>
          <w:szCs w:val="24"/>
        </w:rPr>
        <w:t xml:space="preserve">This dissertation </w:t>
      </w:r>
      <w:r w:rsidR="00E22E68">
        <w:rPr>
          <w:rFonts w:ascii="Times New Roman" w:hAnsi="Times New Roman" w:cs="Times New Roman"/>
          <w:sz w:val="24"/>
          <w:szCs w:val="24"/>
        </w:rPr>
        <w:t>consists of three essays (chapters) concerning blockchain economics</w:t>
      </w:r>
      <w:r w:rsidRPr="00812371">
        <w:rPr>
          <w:rFonts w:ascii="Times New Roman" w:hAnsi="Times New Roman" w:cs="Times New Roman"/>
          <w:sz w:val="24"/>
          <w:szCs w:val="24"/>
        </w:rPr>
        <w:t xml:space="preserve">. </w:t>
      </w:r>
      <w:r w:rsidR="00E22E68">
        <w:rPr>
          <w:rFonts w:ascii="Times New Roman" w:hAnsi="Times New Roman" w:cs="Times New Roman"/>
          <w:sz w:val="24"/>
          <w:szCs w:val="24"/>
        </w:rPr>
        <w:t>Chapter 1 is a study of a decentralized lending platform</w:t>
      </w:r>
      <w:r w:rsidR="00F83840" w:rsidRPr="00812371">
        <w:rPr>
          <w:rFonts w:ascii="Times New Roman" w:eastAsia="Times New Roman" w:hAnsi="Times New Roman" w:cs="Times New Roman"/>
          <w:sz w:val="24"/>
          <w:szCs w:val="24"/>
        </w:rPr>
        <w:t xml:space="preserve">. </w:t>
      </w:r>
      <w:r w:rsidR="00E22E68" w:rsidRPr="00E22E68">
        <w:rPr>
          <w:rFonts w:ascii="Times New Roman" w:eastAsia="Times New Roman" w:hAnsi="Times New Roman" w:cs="Times New Roman"/>
          <w:sz w:val="24"/>
          <w:szCs w:val="24"/>
        </w:rPr>
        <w:t>Decentralized Financial (DeFi) lending applications allow users to take leveraged positions in risky cryptoassets without the use of a financial intermediary, mimicking the functionality of a margin trading account without a centralized broker. This decentralization comes at a cost; leveraged traders must pay blockchain transaction fees to miners/validators and, absent an intermediary, third parties must be incentivized to perform liquidation transactions on positions with insufficient collateral. I provide evidence suggesting that volatile blockchain transaction fees can effectively “price out” a significant portion of market participants engaged in DeFi leveraged trading, forcing these traders to temporarily abandon their leveraged positions. Meanwhile, I show that the market liquidation incentive disciplines leveraged traders with riskier positions, inducing them to take more conservative positions. These results highlight the limitations of blockchain/DeFi technologies in their current state and have interesting policy implications concerning the regulation of leveraged traders.</w:t>
      </w:r>
    </w:p>
    <w:p w14:paraId="2F87C1EA" w14:textId="5EC9E6E6" w:rsidR="00812371" w:rsidRPr="00006B06" w:rsidRDefault="005B5B39" w:rsidP="00006B06">
      <w:pPr>
        <w:spacing w:before="240" w:line="480" w:lineRule="auto"/>
        <w:jc w:val="both"/>
        <w:rPr>
          <w:rFonts w:ascii="Times New Roman" w:hAnsi="Times New Roman" w:cs="Times New Roman"/>
          <w:sz w:val="24"/>
          <w:szCs w:val="24"/>
        </w:rPr>
      </w:pPr>
      <w:r w:rsidRPr="00812371">
        <w:rPr>
          <w:rFonts w:ascii="Times New Roman" w:hAnsi="Times New Roman" w:cs="Times New Roman"/>
          <w:sz w:val="24"/>
          <w:szCs w:val="24"/>
        </w:rPr>
        <w:tab/>
      </w:r>
      <w:r w:rsidR="00006B06">
        <w:rPr>
          <w:rFonts w:ascii="Times New Roman" w:hAnsi="Times New Roman" w:cs="Times New Roman"/>
          <w:sz w:val="24"/>
          <w:szCs w:val="24"/>
        </w:rPr>
        <w:t>Chapter 2</w:t>
      </w:r>
      <w:r w:rsidR="00006B06" w:rsidRPr="00006B06">
        <w:rPr>
          <w:rFonts w:ascii="Times New Roman" w:hAnsi="Times New Roman" w:cs="Times New Roman"/>
          <w:sz w:val="24"/>
          <w:szCs w:val="24"/>
        </w:rPr>
        <w:t xml:space="preserve"> paper provides an empirical overview of the largely unexplored public blockchain ecosystem</w:t>
      </w:r>
      <w:r w:rsidR="004225A3">
        <w:rPr>
          <w:rFonts w:ascii="Times New Roman" w:hAnsi="Times New Roman" w:cs="Times New Roman"/>
          <w:sz w:val="24"/>
          <w:szCs w:val="24"/>
        </w:rPr>
        <w:t xml:space="preserve">, coauthored with Felix </w:t>
      </w:r>
      <w:proofErr w:type="spellStart"/>
      <w:r w:rsidR="004225A3">
        <w:rPr>
          <w:rFonts w:ascii="Times New Roman" w:hAnsi="Times New Roman" w:cs="Times New Roman"/>
          <w:sz w:val="24"/>
          <w:szCs w:val="24"/>
        </w:rPr>
        <w:t>Irresberger</w:t>
      </w:r>
      <w:proofErr w:type="spellEnd"/>
      <w:r w:rsidR="004225A3">
        <w:rPr>
          <w:rFonts w:ascii="Times New Roman" w:hAnsi="Times New Roman" w:cs="Times New Roman"/>
          <w:sz w:val="24"/>
          <w:szCs w:val="24"/>
        </w:rPr>
        <w:t xml:space="preserve">, </w:t>
      </w:r>
      <w:proofErr w:type="spellStart"/>
      <w:r w:rsidR="004225A3">
        <w:rPr>
          <w:rFonts w:ascii="Times New Roman" w:hAnsi="Times New Roman" w:cs="Times New Roman"/>
          <w:sz w:val="24"/>
          <w:szCs w:val="24"/>
        </w:rPr>
        <w:t>Kose</w:t>
      </w:r>
      <w:proofErr w:type="spellEnd"/>
      <w:r w:rsidR="004225A3">
        <w:rPr>
          <w:rFonts w:ascii="Times New Roman" w:hAnsi="Times New Roman" w:cs="Times New Roman"/>
          <w:sz w:val="24"/>
          <w:szCs w:val="24"/>
        </w:rPr>
        <w:t xml:space="preserve"> John, and Fahad Saleh</w:t>
      </w:r>
      <w:r w:rsidR="00006B06" w:rsidRPr="00006B06">
        <w:rPr>
          <w:rFonts w:ascii="Times New Roman" w:hAnsi="Times New Roman" w:cs="Times New Roman"/>
          <w:sz w:val="24"/>
          <w:szCs w:val="24"/>
        </w:rPr>
        <w:t xml:space="preserve">. Our overview highlights that only a few blockchains dominate the ecosystem although no single blockchain, not even Bitcoin, dominates uniformly. We explain our empirical findings with a simple theoretical framework that establishes three key economic attributes - adoption, scale, and security - as the determinants of blockchain user utility. We examine each blockchain along those dimensions empirically. We then theoretically establish that whether a blockchain could </w:t>
      </w:r>
      <w:r w:rsidR="00006B06" w:rsidRPr="00006B06">
        <w:rPr>
          <w:rFonts w:ascii="Times New Roman" w:hAnsi="Times New Roman" w:cs="Times New Roman"/>
          <w:sz w:val="24"/>
          <w:szCs w:val="24"/>
        </w:rPr>
        <w:lastRenderedPageBreak/>
        <w:t>be welfare</w:t>
      </w:r>
      <w:r w:rsidR="00006B06">
        <w:rPr>
          <w:rFonts w:ascii="Times New Roman" w:hAnsi="Times New Roman" w:cs="Times New Roman"/>
          <w:sz w:val="24"/>
          <w:szCs w:val="24"/>
        </w:rPr>
        <w:t xml:space="preserve"> </w:t>
      </w:r>
      <w:r w:rsidR="00006B06" w:rsidRPr="00006B06">
        <w:rPr>
          <w:rFonts w:ascii="Times New Roman" w:hAnsi="Times New Roman" w:cs="Times New Roman"/>
          <w:sz w:val="24"/>
          <w:szCs w:val="24"/>
        </w:rPr>
        <w:t xml:space="preserve">enhancing for some user type can be determined by a comparison across our attributes; in turn, applying the comparison empirically yields that only a few blockchains could be optimal for some user type. Our results thus provide an explanation for why only a few blockchains dominate the broader blockchain ecosystem. Moreover, our work provides an empirical framework from which to evaluate progress within the blockchain ecosystem.  </w:t>
      </w:r>
    </w:p>
    <w:p w14:paraId="255F26F4" w14:textId="3DCCA683" w:rsidR="00812371" w:rsidRDefault="00006B06" w:rsidP="00BF3AF1">
      <w:pPr>
        <w:spacing w:before="24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Chapter 3, </w:t>
      </w:r>
      <w:r w:rsidRPr="00006B06">
        <w:rPr>
          <w:rFonts w:ascii="Times New Roman" w:hAnsi="Times New Roman" w:cs="Times New Roman"/>
          <w:sz w:val="24"/>
          <w:szCs w:val="24"/>
        </w:rPr>
        <w:t>I model the entry and exit decisions of cryptocurrency miners. I argue that miners using Application Specific Integrated Circuit (ASIC) equipment, with a lower salvage value, have asymmetric reactions to price shocks, while miners using Graphics Processing Unit (GPU) equipment, with a higher salvage value, have more symmetric reactions to price shocks. Estimating the long-run equilibrium relationship between cryptocurrency price and hashrate (the aggregate computing power of miners), I show that Bitcoin miners, who use ASIC equipment, respond only to negative disequilibria (when hashrate is relatively low compared to price). Meanwhile, Ether miners, when using GPU equipment, respond symmetrically to disequilibria. These results have both practical and theoretical implications for cryptocurrency pricing and applications of blockchain technology.</w:t>
      </w:r>
    </w:p>
    <w:p w14:paraId="4DC61DF4" w14:textId="116BB033" w:rsidR="006C2331" w:rsidRDefault="006C2331" w:rsidP="00812371">
      <w:pPr>
        <w:spacing w:line="480" w:lineRule="auto"/>
        <w:ind w:firstLine="720"/>
        <w:jc w:val="both"/>
        <w:rPr>
          <w:rFonts w:ascii="Times New Roman" w:eastAsia="Times New Roman" w:hAnsi="Times New Roman" w:cs="Times New Roman"/>
          <w:sz w:val="24"/>
          <w:szCs w:val="24"/>
        </w:rPr>
      </w:pPr>
    </w:p>
    <w:p w14:paraId="3BCD70A3" w14:textId="76E2FC12" w:rsidR="00AF5FAA" w:rsidRPr="00812371" w:rsidRDefault="00006B06" w:rsidP="00BD483D">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sdt>
      <w:sdtPr>
        <w:rPr>
          <w:rFonts w:asciiTheme="minorHAnsi" w:eastAsiaTheme="minorHAnsi" w:hAnsiTheme="minorHAnsi" w:cstheme="minorBidi"/>
          <w:color w:val="auto"/>
          <w:sz w:val="22"/>
          <w:szCs w:val="22"/>
        </w:rPr>
        <w:id w:val="-244109864"/>
        <w:docPartObj>
          <w:docPartGallery w:val="Table of Contents"/>
          <w:docPartUnique/>
        </w:docPartObj>
      </w:sdtPr>
      <w:sdtEndPr>
        <w:rPr>
          <w:b/>
          <w:bCs/>
          <w:noProof/>
          <w:sz w:val="24"/>
          <w:szCs w:val="24"/>
        </w:rPr>
      </w:sdtEndPr>
      <w:sdtContent>
        <w:p w14:paraId="79DA959B" w14:textId="3A197015" w:rsidR="006C2331" w:rsidRPr="00AF5FAA" w:rsidRDefault="006C2331" w:rsidP="006C2331">
          <w:pPr>
            <w:pStyle w:val="TOCHeading"/>
            <w:jc w:val="center"/>
            <w:rPr>
              <w:rFonts w:ascii="Times New Roman" w:hAnsi="Times New Roman" w:cs="Times New Roman"/>
              <w:b/>
              <w:bCs/>
              <w:color w:val="auto"/>
              <w:sz w:val="28"/>
              <w:szCs w:val="28"/>
            </w:rPr>
          </w:pPr>
          <w:r w:rsidRPr="00AF5FAA">
            <w:rPr>
              <w:rFonts w:ascii="Times New Roman" w:hAnsi="Times New Roman" w:cs="Times New Roman"/>
              <w:b/>
              <w:bCs/>
              <w:color w:val="auto"/>
              <w:sz w:val="28"/>
              <w:szCs w:val="28"/>
            </w:rPr>
            <w:t>Table of Contents</w:t>
          </w:r>
        </w:p>
        <w:p w14:paraId="7CEDACD8" w14:textId="77777777" w:rsidR="00AF5FAA" w:rsidRPr="00AF5FAA" w:rsidRDefault="00AF5FAA" w:rsidP="00AF5FAA"/>
        <w:p w14:paraId="779088AB" w14:textId="17455E92" w:rsidR="00FF0BF2" w:rsidRDefault="006C2331">
          <w:pPr>
            <w:pStyle w:val="TOC1"/>
            <w:rPr>
              <w:rFonts w:asciiTheme="minorHAnsi" w:eastAsiaTheme="minorEastAsia" w:hAnsiTheme="minorHAnsi" w:cstheme="minorBidi"/>
              <w:szCs w:val="22"/>
            </w:rPr>
          </w:pPr>
          <w:r w:rsidRPr="00AF5FAA">
            <w:rPr>
              <w:sz w:val="24"/>
              <w:szCs w:val="24"/>
            </w:rPr>
            <w:fldChar w:fldCharType="begin"/>
          </w:r>
          <w:r w:rsidRPr="00AF5FAA">
            <w:rPr>
              <w:sz w:val="24"/>
              <w:szCs w:val="24"/>
            </w:rPr>
            <w:instrText xml:space="preserve"> TOC \o "1-3" \h \z \u </w:instrText>
          </w:r>
          <w:r w:rsidRPr="00AF5FAA">
            <w:rPr>
              <w:sz w:val="24"/>
              <w:szCs w:val="24"/>
            </w:rPr>
            <w:fldChar w:fldCharType="separate"/>
          </w:r>
          <w:hyperlink w:anchor="_Toc129685876" w:history="1">
            <w:r w:rsidR="00FF0BF2" w:rsidRPr="005D5318">
              <w:rPr>
                <w:rStyle w:val="Hyperlink"/>
                <w:b/>
                <w:bCs/>
              </w:rPr>
              <w:t>Chapter 1: DeFi Leveraged Trading: Inequitable Costs of Decentralization</w:t>
            </w:r>
            <w:r w:rsidR="00FF0BF2">
              <w:rPr>
                <w:webHidden/>
              </w:rPr>
              <w:tab/>
            </w:r>
            <w:r w:rsidR="00FF0BF2">
              <w:rPr>
                <w:webHidden/>
              </w:rPr>
              <w:fldChar w:fldCharType="begin"/>
            </w:r>
            <w:r w:rsidR="00FF0BF2">
              <w:rPr>
                <w:webHidden/>
              </w:rPr>
              <w:instrText xml:space="preserve"> PAGEREF _Toc129685876 \h </w:instrText>
            </w:r>
            <w:r w:rsidR="00FF0BF2">
              <w:rPr>
                <w:webHidden/>
              </w:rPr>
            </w:r>
            <w:r w:rsidR="00FF0BF2">
              <w:rPr>
                <w:webHidden/>
              </w:rPr>
              <w:fldChar w:fldCharType="separate"/>
            </w:r>
            <w:r w:rsidR="00FF0BF2">
              <w:rPr>
                <w:webHidden/>
              </w:rPr>
              <w:t>7</w:t>
            </w:r>
            <w:r w:rsidR="00FF0BF2">
              <w:rPr>
                <w:webHidden/>
              </w:rPr>
              <w:fldChar w:fldCharType="end"/>
            </w:r>
          </w:hyperlink>
        </w:p>
        <w:p w14:paraId="7ED80938" w14:textId="74131C4F" w:rsidR="00FF0BF2" w:rsidRDefault="00000000">
          <w:pPr>
            <w:pStyle w:val="TOC2"/>
            <w:tabs>
              <w:tab w:val="left" w:pos="660"/>
              <w:tab w:val="right" w:leader="dot" w:pos="9016"/>
            </w:tabs>
            <w:rPr>
              <w:rFonts w:asciiTheme="minorHAnsi" w:eastAsiaTheme="minorEastAsia" w:hAnsiTheme="minorHAnsi" w:cstheme="minorBidi"/>
              <w:noProof/>
              <w:sz w:val="22"/>
            </w:rPr>
          </w:pPr>
          <w:hyperlink w:anchor="_Toc129685877" w:history="1">
            <w:r w:rsidR="00FF0BF2" w:rsidRPr="005D5318">
              <w:rPr>
                <w:rStyle w:val="Hyperlink"/>
                <w:b/>
                <w:bCs/>
                <w:noProof/>
              </w:rPr>
              <w:t>1.</w:t>
            </w:r>
            <w:r w:rsidR="00FF0BF2">
              <w:rPr>
                <w:rFonts w:asciiTheme="minorHAnsi" w:eastAsiaTheme="minorEastAsia" w:hAnsiTheme="minorHAnsi" w:cstheme="minorBidi"/>
                <w:noProof/>
                <w:sz w:val="22"/>
              </w:rPr>
              <w:tab/>
            </w:r>
            <w:r w:rsidR="00FF0BF2" w:rsidRPr="005D5318">
              <w:rPr>
                <w:rStyle w:val="Hyperlink"/>
                <w:b/>
                <w:bCs/>
                <w:noProof/>
              </w:rPr>
              <w:t>Introduction</w:t>
            </w:r>
            <w:r w:rsidR="00FF0BF2">
              <w:rPr>
                <w:noProof/>
                <w:webHidden/>
              </w:rPr>
              <w:tab/>
            </w:r>
            <w:r w:rsidR="00FF0BF2">
              <w:rPr>
                <w:noProof/>
                <w:webHidden/>
              </w:rPr>
              <w:fldChar w:fldCharType="begin"/>
            </w:r>
            <w:r w:rsidR="00FF0BF2">
              <w:rPr>
                <w:noProof/>
                <w:webHidden/>
              </w:rPr>
              <w:instrText xml:space="preserve"> PAGEREF _Toc129685877 \h </w:instrText>
            </w:r>
            <w:r w:rsidR="00FF0BF2">
              <w:rPr>
                <w:noProof/>
                <w:webHidden/>
              </w:rPr>
            </w:r>
            <w:r w:rsidR="00FF0BF2">
              <w:rPr>
                <w:noProof/>
                <w:webHidden/>
              </w:rPr>
              <w:fldChar w:fldCharType="separate"/>
            </w:r>
            <w:r w:rsidR="00FF0BF2">
              <w:rPr>
                <w:noProof/>
                <w:webHidden/>
              </w:rPr>
              <w:t>7</w:t>
            </w:r>
            <w:r w:rsidR="00FF0BF2">
              <w:rPr>
                <w:noProof/>
                <w:webHidden/>
              </w:rPr>
              <w:fldChar w:fldCharType="end"/>
            </w:r>
          </w:hyperlink>
        </w:p>
        <w:p w14:paraId="40E6A859" w14:textId="798532D5" w:rsidR="00FF0BF2" w:rsidRDefault="00000000">
          <w:pPr>
            <w:pStyle w:val="TOC2"/>
            <w:tabs>
              <w:tab w:val="left" w:pos="660"/>
              <w:tab w:val="right" w:leader="dot" w:pos="9016"/>
            </w:tabs>
            <w:rPr>
              <w:rFonts w:asciiTheme="minorHAnsi" w:eastAsiaTheme="minorEastAsia" w:hAnsiTheme="minorHAnsi" w:cstheme="minorBidi"/>
              <w:noProof/>
              <w:sz w:val="22"/>
            </w:rPr>
          </w:pPr>
          <w:hyperlink w:anchor="_Toc129685878" w:history="1">
            <w:r w:rsidR="00FF0BF2" w:rsidRPr="005D5318">
              <w:rPr>
                <w:rStyle w:val="Hyperlink"/>
                <w:b/>
                <w:bCs/>
                <w:noProof/>
              </w:rPr>
              <w:t>2.</w:t>
            </w:r>
            <w:r w:rsidR="00FF0BF2">
              <w:rPr>
                <w:rFonts w:asciiTheme="minorHAnsi" w:eastAsiaTheme="minorEastAsia" w:hAnsiTheme="minorHAnsi" w:cstheme="minorBidi"/>
                <w:noProof/>
                <w:sz w:val="22"/>
              </w:rPr>
              <w:tab/>
            </w:r>
            <w:r w:rsidR="00FF0BF2" w:rsidRPr="005D5318">
              <w:rPr>
                <w:rStyle w:val="Hyperlink"/>
                <w:b/>
                <w:bCs/>
                <w:noProof/>
              </w:rPr>
              <w:t>Institutional Details</w:t>
            </w:r>
            <w:r w:rsidR="00FF0BF2">
              <w:rPr>
                <w:noProof/>
                <w:webHidden/>
              </w:rPr>
              <w:tab/>
            </w:r>
            <w:r w:rsidR="00FF0BF2">
              <w:rPr>
                <w:noProof/>
                <w:webHidden/>
              </w:rPr>
              <w:fldChar w:fldCharType="begin"/>
            </w:r>
            <w:r w:rsidR="00FF0BF2">
              <w:rPr>
                <w:noProof/>
                <w:webHidden/>
              </w:rPr>
              <w:instrText xml:space="preserve"> PAGEREF _Toc129685878 \h </w:instrText>
            </w:r>
            <w:r w:rsidR="00FF0BF2">
              <w:rPr>
                <w:noProof/>
                <w:webHidden/>
              </w:rPr>
            </w:r>
            <w:r w:rsidR="00FF0BF2">
              <w:rPr>
                <w:noProof/>
                <w:webHidden/>
              </w:rPr>
              <w:fldChar w:fldCharType="separate"/>
            </w:r>
            <w:r w:rsidR="00FF0BF2">
              <w:rPr>
                <w:noProof/>
                <w:webHidden/>
              </w:rPr>
              <w:t>15</w:t>
            </w:r>
            <w:r w:rsidR="00FF0BF2">
              <w:rPr>
                <w:noProof/>
                <w:webHidden/>
              </w:rPr>
              <w:fldChar w:fldCharType="end"/>
            </w:r>
          </w:hyperlink>
        </w:p>
        <w:p w14:paraId="6BD533AC" w14:textId="2A037E03" w:rsidR="00FF0BF2" w:rsidRDefault="00000000">
          <w:pPr>
            <w:pStyle w:val="TOC3"/>
            <w:tabs>
              <w:tab w:val="right" w:leader="dot" w:pos="9016"/>
            </w:tabs>
            <w:rPr>
              <w:rFonts w:eastAsiaTheme="minorEastAsia"/>
              <w:noProof/>
            </w:rPr>
          </w:pPr>
          <w:hyperlink w:anchor="_Toc129685879" w:history="1">
            <w:r w:rsidR="00FF0BF2" w:rsidRPr="005D5318">
              <w:rPr>
                <w:rStyle w:val="Hyperlink"/>
                <w:noProof/>
              </w:rPr>
              <w:t>2A: Collateral Factor and Leveraged Position</w:t>
            </w:r>
            <w:r w:rsidR="00FF0BF2">
              <w:rPr>
                <w:noProof/>
                <w:webHidden/>
              </w:rPr>
              <w:tab/>
            </w:r>
            <w:r w:rsidR="00FF0BF2">
              <w:rPr>
                <w:noProof/>
                <w:webHidden/>
              </w:rPr>
              <w:fldChar w:fldCharType="begin"/>
            </w:r>
            <w:r w:rsidR="00FF0BF2">
              <w:rPr>
                <w:noProof/>
                <w:webHidden/>
              </w:rPr>
              <w:instrText xml:space="preserve"> PAGEREF _Toc129685879 \h </w:instrText>
            </w:r>
            <w:r w:rsidR="00FF0BF2">
              <w:rPr>
                <w:noProof/>
                <w:webHidden/>
              </w:rPr>
            </w:r>
            <w:r w:rsidR="00FF0BF2">
              <w:rPr>
                <w:noProof/>
                <w:webHidden/>
              </w:rPr>
              <w:fldChar w:fldCharType="separate"/>
            </w:r>
            <w:r w:rsidR="00FF0BF2">
              <w:rPr>
                <w:noProof/>
                <w:webHidden/>
              </w:rPr>
              <w:t>15</w:t>
            </w:r>
            <w:r w:rsidR="00FF0BF2">
              <w:rPr>
                <w:noProof/>
                <w:webHidden/>
              </w:rPr>
              <w:fldChar w:fldCharType="end"/>
            </w:r>
          </w:hyperlink>
        </w:p>
        <w:p w14:paraId="6D2C496A" w14:textId="78EFA21B" w:rsidR="00FF0BF2" w:rsidRDefault="00000000">
          <w:pPr>
            <w:pStyle w:val="TOC3"/>
            <w:tabs>
              <w:tab w:val="right" w:leader="dot" w:pos="9016"/>
            </w:tabs>
            <w:rPr>
              <w:rFonts w:eastAsiaTheme="minorEastAsia"/>
              <w:noProof/>
            </w:rPr>
          </w:pPr>
          <w:hyperlink w:anchor="_Toc129685880" w:history="1">
            <w:r w:rsidR="00FF0BF2" w:rsidRPr="005D5318">
              <w:rPr>
                <w:rStyle w:val="Hyperlink"/>
                <w:noProof/>
              </w:rPr>
              <w:t>2B: Account Health and Liquidation</w:t>
            </w:r>
            <w:r w:rsidR="00FF0BF2">
              <w:rPr>
                <w:noProof/>
                <w:webHidden/>
              </w:rPr>
              <w:tab/>
            </w:r>
            <w:r w:rsidR="00FF0BF2">
              <w:rPr>
                <w:noProof/>
                <w:webHidden/>
              </w:rPr>
              <w:fldChar w:fldCharType="begin"/>
            </w:r>
            <w:r w:rsidR="00FF0BF2">
              <w:rPr>
                <w:noProof/>
                <w:webHidden/>
              </w:rPr>
              <w:instrText xml:space="preserve"> PAGEREF _Toc129685880 \h </w:instrText>
            </w:r>
            <w:r w:rsidR="00FF0BF2">
              <w:rPr>
                <w:noProof/>
                <w:webHidden/>
              </w:rPr>
            </w:r>
            <w:r w:rsidR="00FF0BF2">
              <w:rPr>
                <w:noProof/>
                <w:webHidden/>
              </w:rPr>
              <w:fldChar w:fldCharType="separate"/>
            </w:r>
            <w:r w:rsidR="00FF0BF2">
              <w:rPr>
                <w:noProof/>
                <w:webHidden/>
              </w:rPr>
              <w:t>16</w:t>
            </w:r>
            <w:r w:rsidR="00FF0BF2">
              <w:rPr>
                <w:noProof/>
                <w:webHidden/>
              </w:rPr>
              <w:fldChar w:fldCharType="end"/>
            </w:r>
          </w:hyperlink>
        </w:p>
        <w:p w14:paraId="57095221" w14:textId="36D3A4D2" w:rsidR="00FF0BF2" w:rsidRDefault="00000000">
          <w:pPr>
            <w:pStyle w:val="TOC3"/>
            <w:tabs>
              <w:tab w:val="right" w:leader="dot" w:pos="9016"/>
            </w:tabs>
            <w:rPr>
              <w:rFonts w:eastAsiaTheme="minorEastAsia"/>
              <w:noProof/>
            </w:rPr>
          </w:pPr>
          <w:hyperlink w:anchor="_Toc129685881" w:history="1">
            <w:r w:rsidR="00FF0BF2" w:rsidRPr="005D5318">
              <w:rPr>
                <w:rStyle w:val="Hyperlink"/>
                <w:noProof/>
              </w:rPr>
              <w:t>2C: Interest Rates and C-Tokens</w:t>
            </w:r>
            <w:r w:rsidR="00FF0BF2">
              <w:rPr>
                <w:noProof/>
                <w:webHidden/>
              </w:rPr>
              <w:tab/>
            </w:r>
            <w:r w:rsidR="00FF0BF2">
              <w:rPr>
                <w:noProof/>
                <w:webHidden/>
              </w:rPr>
              <w:fldChar w:fldCharType="begin"/>
            </w:r>
            <w:r w:rsidR="00FF0BF2">
              <w:rPr>
                <w:noProof/>
                <w:webHidden/>
              </w:rPr>
              <w:instrText xml:space="preserve"> PAGEREF _Toc129685881 \h </w:instrText>
            </w:r>
            <w:r w:rsidR="00FF0BF2">
              <w:rPr>
                <w:noProof/>
                <w:webHidden/>
              </w:rPr>
            </w:r>
            <w:r w:rsidR="00FF0BF2">
              <w:rPr>
                <w:noProof/>
                <w:webHidden/>
              </w:rPr>
              <w:fldChar w:fldCharType="separate"/>
            </w:r>
            <w:r w:rsidR="00FF0BF2">
              <w:rPr>
                <w:noProof/>
                <w:webHidden/>
              </w:rPr>
              <w:t>17</w:t>
            </w:r>
            <w:r w:rsidR="00FF0BF2">
              <w:rPr>
                <w:noProof/>
                <w:webHidden/>
              </w:rPr>
              <w:fldChar w:fldCharType="end"/>
            </w:r>
          </w:hyperlink>
        </w:p>
        <w:p w14:paraId="1BA0A81D" w14:textId="0DA3C87F" w:rsidR="00FF0BF2" w:rsidRDefault="00000000">
          <w:pPr>
            <w:pStyle w:val="TOC3"/>
            <w:tabs>
              <w:tab w:val="right" w:leader="dot" w:pos="9016"/>
            </w:tabs>
            <w:rPr>
              <w:rFonts w:eastAsiaTheme="minorEastAsia"/>
              <w:noProof/>
            </w:rPr>
          </w:pPr>
          <w:hyperlink w:anchor="_Toc129685882" w:history="1">
            <w:r w:rsidR="00FF0BF2" w:rsidRPr="005D5318">
              <w:rPr>
                <w:rStyle w:val="Hyperlink"/>
                <w:noProof/>
              </w:rPr>
              <w:t>2D: Transaction fees on Ethereum</w:t>
            </w:r>
            <w:r w:rsidR="00FF0BF2">
              <w:rPr>
                <w:noProof/>
                <w:webHidden/>
              </w:rPr>
              <w:tab/>
            </w:r>
            <w:r w:rsidR="00FF0BF2">
              <w:rPr>
                <w:noProof/>
                <w:webHidden/>
              </w:rPr>
              <w:fldChar w:fldCharType="begin"/>
            </w:r>
            <w:r w:rsidR="00FF0BF2">
              <w:rPr>
                <w:noProof/>
                <w:webHidden/>
              </w:rPr>
              <w:instrText xml:space="preserve"> PAGEREF _Toc129685882 \h </w:instrText>
            </w:r>
            <w:r w:rsidR="00FF0BF2">
              <w:rPr>
                <w:noProof/>
                <w:webHidden/>
              </w:rPr>
            </w:r>
            <w:r w:rsidR="00FF0BF2">
              <w:rPr>
                <w:noProof/>
                <w:webHidden/>
              </w:rPr>
              <w:fldChar w:fldCharType="separate"/>
            </w:r>
            <w:r w:rsidR="00FF0BF2">
              <w:rPr>
                <w:noProof/>
                <w:webHidden/>
              </w:rPr>
              <w:t>19</w:t>
            </w:r>
            <w:r w:rsidR="00FF0BF2">
              <w:rPr>
                <w:noProof/>
                <w:webHidden/>
              </w:rPr>
              <w:fldChar w:fldCharType="end"/>
            </w:r>
          </w:hyperlink>
        </w:p>
        <w:p w14:paraId="7D5E1821" w14:textId="57AE2F93" w:rsidR="00FF0BF2" w:rsidRDefault="00000000">
          <w:pPr>
            <w:pStyle w:val="TOC2"/>
            <w:tabs>
              <w:tab w:val="left" w:pos="660"/>
              <w:tab w:val="right" w:leader="dot" w:pos="9016"/>
            </w:tabs>
            <w:rPr>
              <w:rFonts w:asciiTheme="minorHAnsi" w:eastAsiaTheme="minorEastAsia" w:hAnsiTheme="minorHAnsi" w:cstheme="minorBidi"/>
              <w:noProof/>
              <w:sz w:val="22"/>
            </w:rPr>
          </w:pPr>
          <w:hyperlink w:anchor="_Toc129685883" w:history="1">
            <w:r w:rsidR="00FF0BF2" w:rsidRPr="005D5318">
              <w:rPr>
                <w:rStyle w:val="Hyperlink"/>
                <w:b/>
                <w:bCs/>
                <w:noProof/>
              </w:rPr>
              <w:t>3.</w:t>
            </w:r>
            <w:r w:rsidR="00FF0BF2">
              <w:rPr>
                <w:rFonts w:asciiTheme="minorHAnsi" w:eastAsiaTheme="minorEastAsia" w:hAnsiTheme="minorHAnsi" w:cstheme="minorBidi"/>
                <w:noProof/>
                <w:sz w:val="22"/>
              </w:rPr>
              <w:tab/>
            </w:r>
            <w:r w:rsidR="00FF0BF2" w:rsidRPr="005D5318">
              <w:rPr>
                <w:rStyle w:val="Hyperlink"/>
                <w:b/>
                <w:bCs/>
                <w:noProof/>
              </w:rPr>
              <w:t>Data and Summary Statistics</w:t>
            </w:r>
            <w:r w:rsidR="00FF0BF2">
              <w:rPr>
                <w:noProof/>
                <w:webHidden/>
              </w:rPr>
              <w:tab/>
            </w:r>
            <w:r w:rsidR="00FF0BF2">
              <w:rPr>
                <w:noProof/>
                <w:webHidden/>
              </w:rPr>
              <w:fldChar w:fldCharType="begin"/>
            </w:r>
            <w:r w:rsidR="00FF0BF2">
              <w:rPr>
                <w:noProof/>
                <w:webHidden/>
              </w:rPr>
              <w:instrText xml:space="preserve"> PAGEREF _Toc129685883 \h </w:instrText>
            </w:r>
            <w:r w:rsidR="00FF0BF2">
              <w:rPr>
                <w:noProof/>
                <w:webHidden/>
              </w:rPr>
            </w:r>
            <w:r w:rsidR="00FF0BF2">
              <w:rPr>
                <w:noProof/>
                <w:webHidden/>
              </w:rPr>
              <w:fldChar w:fldCharType="separate"/>
            </w:r>
            <w:r w:rsidR="00FF0BF2">
              <w:rPr>
                <w:noProof/>
                <w:webHidden/>
              </w:rPr>
              <w:t>19</w:t>
            </w:r>
            <w:r w:rsidR="00FF0BF2">
              <w:rPr>
                <w:noProof/>
                <w:webHidden/>
              </w:rPr>
              <w:fldChar w:fldCharType="end"/>
            </w:r>
          </w:hyperlink>
        </w:p>
        <w:p w14:paraId="1DD0A1A7" w14:textId="31C9FB9E" w:rsidR="00FF0BF2" w:rsidRDefault="00000000">
          <w:pPr>
            <w:pStyle w:val="TOC3"/>
            <w:tabs>
              <w:tab w:val="right" w:leader="dot" w:pos="9016"/>
            </w:tabs>
            <w:rPr>
              <w:rFonts w:eastAsiaTheme="minorEastAsia"/>
              <w:noProof/>
            </w:rPr>
          </w:pPr>
          <w:hyperlink w:anchor="_Toc129685884" w:history="1">
            <w:r w:rsidR="00FF0BF2" w:rsidRPr="005D5318">
              <w:rPr>
                <w:rStyle w:val="Hyperlink"/>
                <w:noProof/>
              </w:rPr>
              <w:t>3A: Data Sources and Sample</w:t>
            </w:r>
            <w:r w:rsidR="00FF0BF2">
              <w:rPr>
                <w:noProof/>
                <w:webHidden/>
              </w:rPr>
              <w:tab/>
            </w:r>
            <w:r w:rsidR="00FF0BF2">
              <w:rPr>
                <w:noProof/>
                <w:webHidden/>
              </w:rPr>
              <w:fldChar w:fldCharType="begin"/>
            </w:r>
            <w:r w:rsidR="00FF0BF2">
              <w:rPr>
                <w:noProof/>
                <w:webHidden/>
              </w:rPr>
              <w:instrText xml:space="preserve"> PAGEREF _Toc129685884 \h </w:instrText>
            </w:r>
            <w:r w:rsidR="00FF0BF2">
              <w:rPr>
                <w:noProof/>
                <w:webHidden/>
              </w:rPr>
            </w:r>
            <w:r w:rsidR="00FF0BF2">
              <w:rPr>
                <w:noProof/>
                <w:webHidden/>
              </w:rPr>
              <w:fldChar w:fldCharType="separate"/>
            </w:r>
            <w:r w:rsidR="00FF0BF2">
              <w:rPr>
                <w:noProof/>
                <w:webHidden/>
              </w:rPr>
              <w:t>19</w:t>
            </w:r>
            <w:r w:rsidR="00FF0BF2">
              <w:rPr>
                <w:noProof/>
                <w:webHidden/>
              </w:rPr>
              <w:fldChar w:fldCharType="end"/>
            </w:r>
          </w:hyperlink>
        </w:p>
        <w:p w14:paraId="67D63A4A" w14:textId="1FC8030A" w:rsidR="00FF0BF2" w:rsidRDefault="00000000">
          <w:pPr>
            <w:pStyle w:val="TOC3"/>
            <w:tabs>
              <w:tab w:val="right" w:leader="dot" w:pos="9016"/>
            </w:tabs>
            <w:rPr>
              <w:rFonts w:eastAsiaTheme="minorEastAsia"/>
              <w:noProof/>
            </w:rPr>
          </w:pPr>
          <w:hyperlink w:anchor="_Toc129685885" w:history="1">
            <w:r w:rsidR="00FF0BF2" w:rsidRPr="005D5318">
              <w:rPr>
                <w:rStyle w:val="Hyperlink"/>
                <w:noProof/>
              </w:rPr>
              <w:t>3B: Summary Statistics</w:t>
            </w:r>
            <w:r w:rsidR="00FF0BF2">
              <w:rPr>
                <w:noProof/>
                <w:webHidden/>
              </w:rPr>
              <w:tab/>
            </w:r>
            <w:r w:rsidR="00FF0BF2">
              <w:rPr>
                <w:noProof/>
                <w:webHidden/>
              </w:rPr>
              <w:fldChar w:fldCharType="begin"/>
            </w:r>
            <w:r w:rsidR="00FF0BF2">
              <w:rPr>
                <w:noProof/>
                <w:webHidden/>
              </w:rPr>
              <w:instrText xml:space="preserve"> PAGEREF _Toc129685885 \h </w:instrText>
            </w:r>
            <w:r w:rsidR="00FF0BF2">
              <w:rPr>
                <w:noProof/>
                <w:webHidden/>
              </w:rPr>
            </w:r>
            <w:r w:rsidR="00FF0BF2">
              <w:rPr>
                <w:noProof/>
                <w:webHidden/>
              </w:rPr>
              <w:fldChar w:fldCharType="separate"/>
            </w:r>
            <w:r w:rsidR="00FF0BF2">
              <w:rPr>
                <w:noProof/>
                <w:webHidden/>
              </w:rPr>
              <w:t>21</w:t>
            </w:r>
            <w:r w:rsidR="00FF0BF2">
              <w:rPr>
                <w:noProof/>
                <w:webHidden/>
              </w:rPr>
              <w:fldChar w:fldCharType="end"/>
            </w:r>
          </w:hyperlink>
        </w:p>
        <w:p w14:paraId="208712AF" w14:textId="2B9A0024" w:rsidR="00FF0BF2" w:rsidRDefault="00000000">
          <w:pPr>
            <w:pStyle w:val="TOC2"/>
            <w:tabs>
              <w:tab w:val="left" w:pos="660"/>
              <w:tab w:val="right" w:leader="dot" w:pos="9016"/>
            </w:tabs>
            <w:rPr>
              <w:rFonts w:asciiTheme="minorHAnsi" w:eastAsiaTheme="minorEastAsia" w:hAnsiTheme="minorHAnsi" w:cstheme="minorBidi"/>
              <w:noProof/>
              <w:sz w:val="22"/>
            </w:rPr>
          </w:pPr>
          <w:hyperlink w:anchor="_Toc129685886" w:history="1">
            <w:r w:rsidR="00FF0BF2" w:rsidRPr="005D5318">
              <w:rPr>
                <w:rStyle w:val="Hyperlink"/>
                <w:b/>
                <w:noProof/>
              </w:rPr>
              <w:t>4.</w:t>
            </w:r>
            <w:r w:rsidR="00FF0BF2">
              <w:rPr>
                <w:rFonts w:asciiTheme="minorHAnsi" w:eastAsiaTheme="minorEastAsia" w:hAnsiTheme="minorHAnsi" w:cstheme="minorBidi"/>
                <w:noProof/>
                <w:sz w:val="22"/>
              </w:rPr>
              <w:tab/>
            </w:r>
            <w:r w:rsidR="00FF0BF2" w:rsidRPr="005D5318">
              <w:rPr>
                <w:rStyle w:val="Hyperlink"/>
                <w:b/>
                <w:noProof/>
              </w:rPr>
              <w:t>Transaction Fees – Descriptive Analysis</w:t>
            </w:r>
            <w:r w:rsidR="00FF0BF2">
              <w:rPr>
                <w:noProof/>
                <w:webHidden/>
              </w:rPr>
              <w:tab/>
            </w:r>
            <w:r w:rsidR="00FF0BF2">
              <w:rPr>
                <w:noProof/>
                <w:webHidden/>
              </w:rPr>
              <w:fldChar w:fldCharType="begin"/>
            </w:r>
            <w:r w:rsidR="00FF0BF2">
              <w:rPr>
                <w:noProof/>
                <w:webHidden/>
              </w:rPr>
              <w:instrText xml:space="preserve"> PAGEREF _Toc129685886 \h </w:instrText>
            </w:r>
            <w:r w:rsidR="00FF0BF2">
              <w:rPr>
                <w:noProof/>
                <w:webHidden/>
              </w:rPr>
            </w:r>
            <w:r w:rsidR="00FF0BF2">
              <w:rPr>
                <w:noProof/>
                <w:webHidden/>
              </w:rPr>
              <w:fldChar w:fldCharType="separate"/>
            </w:r>
            <w:r w:rsidR="00FF0BF2">
              <w:rPr>
                <w:noProof/>
                <w:webHidden/>
              </w:rPr>
              <w:t>23</w:t>
            </w:r>
            <w:r w:rsidR="00FF0BF2">
              <w:rPr>
                <w:noProof/>
                <w:webHidden/>
              </w:rPr>
              <w:fldChar w:fldCharType="end"/>
            </w:r>
          </w:hyperlink>
        </w:p>
        <w:p w14:paraId="78E48954" w14:textId="600E49BB" w:rsidR="00FF0BF2" w:rsidRDefault="00000000">
          <w:pPr>
            <w:pStyle w:val="TOC3"/>
            <w:tabs>
              <w:tab w:val="right" w:leader="dot" w:pos="9016"/>
            </w:tabs>
            <w:rPr>
              <w:rFonts w:eastAsiaTheme="minorEastAsia"/>
              <w:noProof/>
            </w:rPr>
          </w:pPr>
          <w:hyperlink w:anchor="_Toc129685887" w:history="1">
            <w:r w:rsidR="00FF0BF2" w:rsidRPr="005D5318">
              <w:rPr>
                <w:rStyle w:val="Hyperlink"/>
                <w:noProof/>
              </w:rPr>
              <w:t>4A: LPM and Logistic Specification</w:t>
            </w:r>
            <w:r w:rsidR="00FF0BF2">
              <w:rPr>
                <w:noProof/>
                <w:webHidden/>
              </w:rPr>
              <w:tab/>
            </w:r>
            <w:r w:rsidR="00FF0BF2">
              <w:rPr>
                <w:noProof/>
                <w:webHidden/>
              </w:rPr>
              <w:fldChar w:fldCharType="begin"/>
            </w:r>
            <w:r w:rsidR="00FF0BF2">
              <w:rPr>
                <w:noProof/>
                <w:webHidden/>
              </w:rPr>
              <w:instrText xml:space="preserve"> PAGEREF _Toc129685887 \h </w:instrText>
            </w:r>
            <w:r w:rsidR="00FF0BF2">
              <w:rPr>
                <w:noProof/>
                <w:webHidden/>
              </w:rPr>
            </w:r>
            <w:r w:rsidR="00FF0BF2">
              <w:rPr>
                <w:noProof/>
                <w:webHidden/>
              </w:rPr>
              <w:fldChar w:fldCharType="separate"/>
            </w:r>
            <w:r w:rsidR="00FF0BF2">
              <w:rPr>
                <w:noProof/>
                <w:webHidden/>
              </w:rPr>
              <w:t>23</w:t>
            </w:r>
            <w:r w:rsidR="00FF0BF2">
              <w:rPr>
                <w:noProof/>
                <w:webHidden/>
              </w:rPr>
              <w:fldChar w:fldCharType="end"/>
            </w:r>
          </w:hyperlink>
        </w:p>
        <w:p w14:paraId="72755FD6" w14:textId="62631219" w:rsidR="00FF0BF2" w:rsidRDefault="00000000">
          <w:pPr>
            <w:pStyle w:val="TOC3"/>
            <w:tabs>
              <w:tab w:val="right" w:leader="dot" w:pos="9016"/>
            </w:tabs>
            <w:rPr>
              <w:rFonts w:eastAsiaTheme="minorEastAsia"/>
              <w:noProof/>
            </w:rPr>
          </w:pPr>
          <w:hyperlink w:anchor="_Toc129685888" w:history="1">
            <w:r w:rsidR="00FF0BF2" w:rsidRPr="005D5318">
              <w:rPr>
                <w:rStyle w:val="Hyperlink"/>
                <w:noProof/>
              </w:rPr>
              <w:t>4B: Decile Analysis</w:t>
            </w:r>
            <w:r w:rsidR="00FF0BF2">
              <w:rPr>
                <w:noProof/>
                <w:webHidden/>
              </w:rPr>
              <w:tab/>
            </w:r>
            <w:r w:rsidR="00FF0BF2">
              <w:rPr>
                <w:noProof/>
                <w:webHidden/>
              </w:rPr>
              <w:fldChar w:fldCharType="begin"/>
            </w:r>
            <w:r w:rsidR="00FF0BF2">
              <w:rPr>
                <w:noProof/>
                <w:webHidden/>
              </w:rPr>
              <w:instrText xml:space="preserve"> PAGEREF _Toc129685888 \h </w:instrText>
            </w:r>
            <w:r w:rsidR="00FF0BF2">
              <w:rPr>
                <w:noProof/>
                <w:webHidden/>
              </w:rPr>
            </w:r>
            <w:r w:rsidR="00FF0BF2">
              <w:rPr>
                <w:noProof/>
                <w:webHidden/>
              </w:rPr>
              <w:fldChar w:fldCharType="separate"/>
            </w:r>
            <w:r w:rsidR="00FF0BF2">
              <w:rPr>
                <w:noProof/>
                <w:webHidden/>
              </w:rPr>
              <w:t>25</w:t>
            </w:r>
            <w:r w:rsidR="00FF0BF2">
              <w:rPr>
                <w:noProof/>
                <w:webHidden/>
              </w:rPr>
              <w:fldChar w:fldCharType="end"/>
            </w:r>
          </w:hyperlink>
        </w:p>
        <w:p w14:paraId="1BEA8C8E" w14:textId="50183FC5" w:rsidR="00FF0BF2" w:rsidRDefault="00000000">
          <w:pPr>
            <w:pStyle w:val="TOC3"/>
            <w:tabs>
              <w:tab w:val="right" w:leader="dot" w:pos="9016"/>
            </w:tabs>
            <w:rPr>
              <w:rFonts w:eastAsiaTheme="minorEastAsia"/>
              <w:noProof/>
            </w:rPr>
          </w:pPr>
          <w:hyperlink w:anchor="_Toc129685889" w:history="1">
            <w:r w:rsidR="00FF0BF2" w:rsidRPr="005D5318">
              <w:rPr>
                <w:rStyle w:val="Hyperlink"/>
                <w:noProof/>
              </w:rPr>
              <w:t>4C: Temporary Abandonment of Accounts</w:t>
            </w:r>
            <w:r w:rsidR="00FF0BF2">
              <w:rPr>
                <w:noProof/>
                <w:webHidden/>
              </w:rPr>
              <w:tab/>
            </w:r>
            <w:r w:rsidR="00FF0BF2">
              <w:rPr>
                <w:noProof/>
                <w:webHidden/>
              </w:rPr>
              <w:fldChar w:fldCharType="begin"/>
            </w:r>
            <w:r w:rsidR="00FF0BF2">
              <w:rPr>
                <w:noProof/>
                <w:webHidden/>
              </w:rPr>
              <w:instrText xml:space="preserve"> PAGEREF _Toc129685889 \h </w:instrText>
            </w:r>
            <w:r w:rsidR="00FF0BF2">
              <w:rPr>
                <w:noProof/>
                <w:webHidden/>
              </w:rPr>
            </w:r>
            <w:r w:rsidR="00FF0BF2">
              <w:rPr>
                <w:noProof/>
                <w:webHidden/>
              </w:rPr>
              <w:fldChar w:fldCharType="separate"/>
            </w:r>
            <w:r w:rsidR="00FF0BF2">
              <w:rPr>
                <w:noProof/>
                <w:webHidden/>
              </w:rPr>
              <w:t>26</w:t>
            </w:r>
            <w:r w:rsidR="00FF0BF2">
              <w:rPr>
                <w:noProof/>
                <w:webHidden/>
              </w:rPr>
              <w:fldChar w:fldCharType="end"/>
            </w:r>
          </w:hyperlink>
        </w:p>
        <w:p w14:paraId="101EE826" w14:textId="58A6CD74" w:rsidR="00FF0BF2" w:rsidRDefault="00000000">
          <w:pPr>
            <w:pStyle w:val="TOC2"/>
            <w:tabs>
              <w:tab w:val="left" w:pos="660"/>
              <w:tab w:val="right" w:leader="dot" w:pos="9016"/>
            </w:tabs>
            <w:rPr>
              <w:rFonts w:asciiTheme="minorHAnsi" w:eastAsiaTheme="minorEastAsia" w:hAnsiTheme="minorHAnsi" w:cstheme="minorBidi"/>
              <w:noProof/>
              <w:sz w:val="22"/>
            </w:rPr>
          </w:pPr>
          <w:hyperlink w:anchor="_Toc129685890" w:history="1">
            <w:r w:rsidR="00FF0BF2" w:rsidRPr="005D5318">
              <w:rPr>
                <w:rStyle w:val="Hyperlink"/>
                <w:b/>
                <w:bCs/>
                <w:noProof/>
              </w:rPr>
              <w:t>5.</w:t>
            </w:r>
            <w:r w:rsidR="00FF0BF2">
              <w:rPr>
                <w:rFonts w:asciiTheme="minorHAnsi" w:eastAsiaTheme="minorEastAsia" w:hAnsiTheme="minorHAnsi" w:cstheme="minorBidi"/>
                <w:noProof/>
                <w:sz w:val="22"/>
              </w:rPr>
              <w:tab/>
            </w:r>
            <w:r w:rsidR="00FF0BF2" w:rsidRPr="005D5318">
              <w:rPr>
                <w:rStyle w:val="Hyperlink"/>
                <w:b/>
                <w:bCs/>
                <w:noProof/>
              </w:rPr>
              <w:t>The Causal Effect of Compound’s Liquidation Incentive</w:t>
            </w:r>
            <w:r w:rsidR="00FF0BF2">
              <w:rPr>
                <w:noProof/>
                <w:webHidden/>
              </w:rPr>
              <w:tab/>
            </w:r>
            <w:r w:rsidR="00FF0BF2">
              <w:rPr>
                <w:noProof/>
                <w:webHidden/>
              </w:rPr>
              <w:fldChar w:fldCharType="begin"/>
            </w:r>
            <w:r w:rsidR="00FF0BF2">
              <w:rPr>
                <w:noProof/>
                <w:webHidden/>
              </w:rPr>
              <w:instrText xml:space="preserve"> PAGEREF _Toc129685890 \h </w:instrText>
            </w:r>
            <w:r w:rsidR="00FF0BF2">
              <w:rPr>
                <w:noProof/>
                <w:webHidden/>
              </w:rPr>
            </w:r>
            <w:r w:rsidR="00FF0BF2">
              <w:rPr>
                <w:noProof/>
                <w:webHidden/>
              </w:rPr>
              <w:fldChar w:fldCharType="separate"/>
            </w:r>
            <w:r w:rsidR="00FF0BF2">
              <w:rPr>
                <w:noProof/>
                <w:webHidden/>
              </w:rPr>
              <w:t>29</w:t>
            </w:r>
            <w:r w:rsidR="00FF0BF2">
              <w:rPr>
                <w:noProof/>
                <w:webHidden/>
              </w:rPr>
              <w:fldChar w:fldCharType="end"/>
            </w:r>
          </w:hyperlink>
        </w:p>
        <w:p w14:paraId="0CBCB500" w14:textId="1C0C8086" w:rsidR="00FF0BF2" w:rsidRDefault="00000000">
          <w:pPr>
            <w:pStyle w:val="TOC3"/>
            <w:tabs>
              <w:tab w:val="right" w:leader="dot" w:pos="9016"/>
            </w:tabs>
            <w:rPr>
              <w:rFonts w:eastAsiaTheme="minorEastAsia"/>
              <w:noProof/>
            </w:rPr>
          </w:pPr>
          <w:hyperlink w:anchor="_Toc129685891" w:history="1">
            <w:r w:rsidR="00FF0BF2" w:rsidRPr="005D5318">
              <w:rPr>
                <w:rStyle w:val="Hyperlink"/>
                <w:noProof/>
              </w:rPr>
              <w:t>5A: Difference in Differences Specification</w:t>
            </w:r>
            <w:r w:rsidR="00FF0BF2">
              <w:rPr>
                <w:noProof/>
                <w:webHidden/>
              </w:rPr>
              <w:tab/>
            </w:r>
            <w:r w:rsidR="00FF0BF2">
              <w:rPr>
                <w:noProof/>
                <w:webHidden/>
              </w:rPr>
              <w:fldChar w:fldCharType="begin"/>
            </w:r>
            <w:r w:rsidR="00FF0BF2">
              <w:rPr>
                <w:noProof/>
                <w:webHidden/>
              </w:rPr>
              <w:instrText xml:space="preserve"> PAGEREF _Toc129685891 \h </w:instrText>
            </w:r>
            <w:r w:rsidR="00FF0BF2">
              <w:rPr>
                <w:noProof/>
                <w:webHidden/>
              </w:rPr>
            </w:r>
            <w:r w:rsidR="00FF0BF2">
              <w:rPr>
                <w:noProof/>
                <w:webHidden/>
              </w:rPr>
              <w:fldChar w:fldCharType="separate"/>
            </w:r>
            <w:r w:rsidR="00FF0BF2">
              <w:rPr>
                <w:noProof/>
                <w:webHidden/>
              </w:rPr>
              <w:t>29</w:t>
            </w:r>
            <w:r w:rsidR="00FF0BF2">
              <w:rPr>
                <w:noProof/>
                <w:webHidden/>
              </w:rPr>
              <w:fldChar w:fldCharType="end"/>
            </w:r>
          </w:hyperlink>
        </w:p>
        <w:p w14:paraId="3E788782" w14:textId="63B5C90C" w:rsidR="00FF0BF2" w:rsidRDefault="00000000">
          <w:pPr>
            <w:pStyle w:val="TOC3"/>
            <w:tabs>
              <w:tab w:val="right" w:leader="dot" w:pos="9016"/>
            </w:tabs>
            <w:rPr>
              <w:rFonts w:eastAsiaTheme="minorEastAsia"/>
              <w:noProof/>
            </w:rPr>
          </w:pPr>
          <w:hyperlink w:anchor="_Toc129685892" w:history="1">
            <w:r w:rsidR="00FF0BF2" w:rsidRPr="005D5318">
              <w:rPr>
                <w:rStyle w:val="Hyperlink"/>
                <w:noProof/>
              </w:rPr>
              <w:t>5B: Parallel Trends Assumption</w:t>
            </w:r>
            <w:r w:rsidR="00FF0BF2">
              <w:rPr>
                <w:noProof/>
                <w:webHidden/>
              </w:rPr>
              <w:tab/>
            </w:r>
            <w:r w:rsidR="00FF0BF2">
              <w:rPr>
                <w:noProof/>
                <w:webHidden/>
              </w:rPr>
              <w:fldChar w:fldCharType="begin"/>
            </w:r>
            <w:r w:rsidR="00FF0BF2">
              <w:rPr>
                <w:noProof/>
                <w:webHidden/>
              </w:rPr>
              <w:instrText xml:space="preserve"> PAGEREF _Toc129685892 \h </w:instrText>
            </w:r>
            <w:r w:rsidR="00FF0BF2">
              <w:rPr>
                <w:noProof/>
                <w:webHidden/>
              </w:rPr>
            </w:r>
            <w:r w:rsidR="00FF0BF2">
              <w:rPr>
                <w:noProof/>
                <w:webHidden/>
              </w:rPr>
              <w:fldChar w:fldCharType="separate"/>
            </w:r>
            <w:r w:rsidR="00FF0BF2">
              <w:rPr>
                <w:noProof/>
                <w:webHidden/>
              </w:rPr>
              <w:t>31</w:t>
            </w:r>
            <w:r w:rsidR="00FF0BF2">
              <w:rPr>
                <w:noProof/>
                <w:webHidden/>
              </w:rPr>
              <w:fldChar w:fldCharType="end"/>
            </w:r>
          </w:hyperlink>
        </w:p>
        <w:p w14:paraId="30F35D25" w14:textId="5E70C1B7" w:rsidR="00FF0BF2" w:rsidRDefault="00000000">
          <w:pPr>
            <w:pStyle w:val="TOC3"/>
            <w:tabs>
              <w:tab w:val="right" w:leader="dot" w:pos="9016"/>
            </w:tabs>
            <w:rPr>
              <w:rFonts w:eastAsiaTheme="minorEastAsia"/>
              <w:noProof/>
            </w:rPr>
          </w:pPr>
          <w:hyperlink w:anchor="_Toc129685893" w:history="1">
            <w:r w:rsidR="00FF0BF2" w:rsidRPr="005D5318">
              <w:rPr>
                <w:rStyle w:val="Hyperlink"/>
                <w:noProof/>
              </w:rPr>
              <w:t>5C: Alternative Specification: Continuous Treatment</w:t>
            </w:r>
            <w:r w:rsidR="00FF0BF2">
              <w:rPr>
                <w:noProof/>
                <w:webHidden/>
              </w:rPr>
              <w:tab/>
            </w:r>
            <w:r w:rsidR="00FF0BF2">
              <w:rPr>
                <w:noProof/>
                <w:webHidden/>
              </w:rPr>
              <w:fldChar w:fldCharType="begin"/>
            </w:r>
            <w:r w:rsidR="00FF0BF2">
              <w:rPr>
                <w:noProof/>
                <w:webHidden/>
              </w:rPr>
              <w:instrText xml:space="preserve"> PAGEREF _Toc129685893 \h </w:instrText>
            </w:r>
            <w:r w:rsidR="00FF0BF2">
              <w:rPr>
                <w:noProof/>
                <w:webHidden/>
              </w:rPr>
            </w:r>
            <w:r w:rsidR="00FF0BF2">
              <w:rPr>
                <w:noProof/>
                <w:webHidden/>
              </w:rPr>
              <w:fldChar w:fldCharType="separate"/>
            </w:r>
            <w:r w:rsidR="00FF0BF2">
              <w:rPr>
                <w:noProof/>
                <w:webHidden/>
              </w:rPr>
              <w:t>32</w:t>
            </w:r>
            <w:r w:rsidR="00FF0BF2">
              <w:rPr>
                <w:noProof/>
                <w:webHidden/>
              </w:rPr>
              <w:fldChar w:fldCharType="end"/>
            </w:r>
          </w:hyperlink>
        </w:p>
        <w:p w14:paraId="034922E5" w14:textId="3675831E" w:rsidR="00FF0BF2" w:rsidRDefault="00000000">
          <w:pPr>
            <w:pStyle w:val="TOC2"/>
            <w:tabs>
              <w:tab w:val="left" w:pos="660"/>
              <w:tab w:val="right" w:leader="dot" w:pos="9016"/>
            </w:tabs>
            <w:rPr>
              <w:rFonts w:asciiTheme="minorHAnsi" w:eastAsiaTheme="minorEastAsia" w:hAnsiTheme="minorHAnsi" w:cstheme="minorBidi"/>
              <w:noProof/>
              <w:sz w:val="22"/>
            </w:rPr>
          </w:pPr>
          <w:hyperlink w:anchor="_Toc129685894" w:history="1">
            <w:r w:rsidR="00FF0BF2" w:rsidRPr="005D5318">
              <w:rPr>
                <w:rStyle w:val="Hyperlink"/>
                <w:b/>
                <w:bCs/>
                <w:noProof/>
              </w:rPr>
              <w:t>6.</w:t>
            </w:r>
            <w:r w:rsidR="00FF0BF2">
              <w:rPr>
                <w:rFonts w:asciiTheme="minorHAnsi" w:eastAsiaTheme="minorEastAsia" w:hAnsiTheme="minorHAnsi" w:cstheme="minorBidi"/>
                <w:noProof/>
                <w:sz w:val="22"/>
              </w:rPr>
              <w:tab/>
            </w:r>
            <w:r w:rsidR="00FF0BF2" w:rsidRPr="005D5318">
              <w:rPr>
                <w:rStyle w:val="Hyperlink"/>
                <w:b/>
                <w:bCs/>
                <w:noProof/>
              </w:rPr>
              <w:t>Conclusions</w:t>
            </w:r>
            <w:r w:rsidR="00FF0BF2">
              <w:rPr>
                <w:noProof/>
                <w:webHidden/>
              </w:rPr>
              <w:tab/>
            </w:r>
            <w:r w:rsidR="00FF0BF2">
              <w:rPr>
                <w:noProof/>
                <w:webHidden/>
              </w:rPr>
              <w:fldChar w:fldCharType="begin"/>
            </w:r>
            <w:r w:rsidR="00FF0BF2">
              <w:rPr>
                <w:noProof/>
                <w:webHidden/>
              </w:rPr>
              <w:instrText xml:space="preserve"> PAGEREF _Toc129685894 \h </w:instrText>
            </w:r>
            <w:r w:rsidR="00FF0BF2">
              <w:rPr>
                <w:noProof/>
                <w:webHidden/>
              </w:rPr>
            </w:r>
            <w:r w:rsidR="00FF0BF2">
              <w:rPr>
                <w:noProof/>
                <w:webHidden/>
              </w:rPr>
              <w:fldChar w:fldCharType="separate"/>
            </w:r>
            <w:r w:rsidR="00FF0BF2">
              <w:rPr>
                <w:noProof/>
                <w:webHidden/>
              </w:rPr>
              <w:t>35</w:t>
            </w:r>
            <w:r w:rsidR="00FF0BF2">
              <w:rPr>
                <w:noProof/>
                <w:webHidden/>
              </w:rPr>
              <w:fldChar w:fldCharType="end"/>
            </w:r>
          </w:hyperlink>
        </w:p>
        <w:p w14:paraId="27CC657D" w14:textId="189E6886" w:rsidR="00FF0BF2" w:rsidRDefault="00000000">
          <w:pPr>
            <w:pStyle w:val="TOC1"/>
            <w:rPr>
              <w:rFonts w:asciiTheme="minorHAnsi" w:eastAsiaTheme="minorEastAsia" w:hAnsiTheme="minorHAnsi" w:cstheme="minorBidi"/>
              <w:szCs w:val="22"/>
            </w:rPr>
          </w:pPr>
          <w:hyperlink w:anchor="_Toc129685895" w:history="1">
            <w:r w:rsidR="00FF0BF2" w:rsidRPr="005D5318">
              <w:rPr>
                <w:rStyle w:val="Hyperlink"/>
                <w:b/>
                <w:bCs/>
              </w:rPr>
              <w:t>Chapter 2: The Public Blockchain Ecosystem: An Empirical Analysis</w:t>
            </w:r>
            <w:r w:rsidR="00FF0BF2">
              <w:rPr>
                <w:webHidden/>
              </w:rPr>
              <w:tab/>
            </w:r>
            <w:r w:rsidR="00FF0BF2">
              <w:rPr>
                <w:webHidden/>
              </w:rPr>
              <w:fldChar w:fldCharType="begin"/>
            </w:r>
            <w:r w:rsidR="00FF0BF2">
              <w:rPr>
                <w:webHidden/>
              </w:rPr>
              <w:instrText xml:space="preserve"> PAGEREF _Toc129685895 \h </w:instrText>
            </w:r>
            <w:r w:rsidR="00FF0BF2">
              <w:rPr>
                <w:webHidden/>
              </w:rPr>
            </w:r>
            <w:r w:rsidR="00FF0BF2">
              <w:rPr>
                <w:webHidden/>
              </w:rPr>
              <w:fldChar w:fldCharType="separate"/>
            </w:r>
            <w:r w:rsidR="00FF0BF2">
              <w:rPr>
                <w:webHidden/>
              </w:rPr>
              <w:t>30</w:t>
            </w:r>
            <w:r w:rsidR="00FF0BF2">
              <w:rPr>
                <w:webHidden/>
              </w:rPr>
              <w:fldChar w:fldCharType="end"/>
            </w:r>
          </w:hyperlink>
        </w:p>
        <w:p w14:paraId="675E2C06" w14:textId="71EA9B7D" w:rsidR="00FF0BF2" w:rsidRDefault="00000000">
          <w:pPr>
            <w:pStyle w:val="TOC2"/>
            <w:tabs>
              <w:tab w:val="left" w:pos="660"/>
              <w:tab w:val="right" w:leader="dot" w:pos="9016"/>
            </w:tabs>
            <w:rPr>
              <w:rFonts w:asciiTheme="minorHAnsi" w:eastAsiaTheme="minorEastAsia" w:hAnsiTheme="minorHAnsi" w:cstheme="minorBidi"/>
              <w:noProof/>
              <w:sz w:val="22"/>
            </w:rPr>
          </w:pPr>
          <w:hyperlink w:anchor="_Toc129685896" w:history="1">
            <w:r w:rsidR="00FF0BF2" w:rsidRPr="005D5318">
              <w:rPr>
                <w:rStyle w:val="Hyperlink"/>
                <w:b/>
                <w:bCs/>
                <w:noProof/>
              </w:rPr>
              <w:t>1.</w:t>
            </w:r>
            <w:r w:rsidR="00FF0BF2">
              <w:rPr>
                <w:rFonts w:asciiTheme="minorHAnsi" w:eastAsiaTheme="minorEastAsia" w:hAnsiTheme="minorHAnsi" w:cstheme="minorBidi"/>
                <w:noProof/>
                <w:sz w:val="22"/>
              </w:rPr>
              <w:tab/>
            </w:r>
            <w:r w:rsidR="00FF0BF2" w:rsidRPr="005D5318">
              <w:rPr>
                <w:rStyle w:val="Hyperlink"/>
                <w:b/>
                <w:bCs/>
                <w:noProof/>
              </w:rPr>
              <w:t>Introduction</w:t>
            </w:r>
            <w:r w:rsidR="00FF0BF2">
              <w:rPr>
                <w:noProof/>
                <w:webHidden/>
              </w:rPr>
              <w:tab/>
            </w:r>
            <w:r w:rsidR="00FF0BF2">
              <w:rPr>
                <w:noProof/>
                <w:webHidden/>
              </w:rPr>
              <w:fldChar w:fldCharType="begin"/>
            </w:r>
            <w:r w:rsidR="00FF0BF2">
              <w:rPr>
                <w:noProof/>
                <w:webHidden/>
              </w:rPr>
              <w:instrText xml:space="preserve"> PAGEREF _Toc129685896 \h </w:instrText>
            </w:r>
            <w:r w:rsidR="00FF0BF2">
              <w:rPr>
                <w:noProof/>
                <w:webHidden/>
              </w:rPr>
            </w:r>
            <w:r w:rsidR="00FF0BF2">
              <w:rPr>
                <w:noProof/>
                <w:webHidden/>
              </w:rPr>
              <w:fldChar w:fldCharType="separate"/>
            </w:r>
            <w:r w:rsidR="00FF0BF2">
              <w:rPr>
                <w:noProof/>
                <w:webHidden/>
              </w:rPr>
              <w:t>30</w:t>
            </w:r>
            <w:r w:rsidR="00FF0BF2">
              <w:rPr>
                <w:noProof/>
                <w:webHidden/>
              </w:rPr>
              <w:fldChar w:fldCharType="end"/>
            </w:r>
          </w:hyperlink>
        </w:p>
        <w:p w14:paraId="22CBDB31" w14:textId="2EBBB1FC" w:rsidR="00FF0BF2" w:rsidRDefault="00000000">
          <w:pPr>
            <w:pStyle w:val="TOC3"/>
            <w:tabs>
              <w:tab w:val="right" w:leader="dot" w:pos="9016"/>
            </w:tabs>
            <w:rPr>
              <w:rFonts w:eastAsiaTheme="minorEastAsia"/>
              <w:noProof/>
            </w:rPr>
          </w:pPr>
          <w:hyperlink w:anchor="_Toc129685897" w:history="1">
            <w:r w:rsidR="00FF0BF2" w:rsidRPr="005D5318">
              <w:rPr>
                <w:rStyle w:val="Hyperlink"/>
                <w:noProof/>
              </w:rPr>
              <w:t>1A: Related Literature</w:t>
            </w:r>
            <w:r w:rsidR="00FF0BF2">
              <w:rPr>
                <w:noProof/>
                <w:webHidden/>
              </w:rPr>
              <w:tab/>
            </w:r>
            <w:r w:rsidR="00FF0BF2">
              <w:rPr>
                <w:noProof/>
                <w:webHidden/>
              </w:rPr>
              <w:fldChar w:fldCharType="begin"/>
            </w:r>
            <w:r w:rsidR="00FF0BF2">
              <w:rPr>
                <w:noProof/>
                <w:webHidden/>
              </w:rPr>
              <w:instrText xml:space="preserve"> PAGEREF _Toc129685897 \h </w:instrText>
            </w:r>
            <w:r w:rsidR="00FF0BF2">
              <w:rPr>
                <w:noProof/>
                <w:webHidden/>
              </w:rPr>
            </w:r>
            <w:r w:rsidR="00FF0BF2">
              <w:rPr>
                <w:noProof/>
                <w:webHidden/>
              </w:rPr>
              <w:fldChar w:fldCharType="separate"/>
            </w:r>
            <w:r w:rsidR="00FF0BF2">
              <w:rPr>
                <w:noProof/>
                <w:webHidden/>
              </w:rPr>
              <w:t>35</w:t>
            </w:r>
            <w:r w:rsidR="00FF0BF2">
              <w:rPr>
                <w:noProof/>
                <w:webHidden/>
              </w:rPr>
              <w:fldChar w:fldCharType="end"/>
            </w:r>
          </w:hyperlink>
        </w:p>
        <w:p w14:paraId="01A4A7B1" w14:textId="7713F190" w:rsidR="00FF0BF2" w:rsidRDefault="00000000">
          <w:pPr>
            <w:pStyle w:val="TOC2"/>
            <w:tabs>
              <w:tab w:val="left" w:pos="880"/>
              <w:tab w:val="right" w:leader="dot" w:pos="9016"/>
            </w:tabs>
            <w:rPr>
              <w:rFonts w:asciiTheme="minorHAnsi" w:eastAsiaTheme="minorEastAsia" w:hAnsiTheme="minorHAnsi" w:cstheme="minorBidi"/>
              <w:noProof/>
              <w:sz w:val="22"/>
            </w:rPr>
          </w:pPr>
          <w:hyperlink w:anchor="_Toc129685898" w:history="1">
            <w:r w:rsidR="00FF0BF2" w:rsidRPr="005D5318">
              <w:rPr>
                <w:rStyle w:val="Hyperlink"/>
                <w:b/>
                <w:bCs/>
                <w:noProof/>
              </w:rPr>
              <w:t xml:space="preserve">2. </w:t>
            </w:r>
            <w:r w:rsidR="00FF0BF2">
              <w:rPr>
                <w:rFonts w:asciiTheme="minorHAnsi" w:eastAsiaTheme="minorEastAsia" w:hAnsiTheme="minorHAnsi" w:cstheme="minorBidi"/>
                <w:noProof/>
                <w:sz w:val="22"/>
              </w:rPr>
              <w:tab/>
            </w:r>
            <w:r w:rsidR="00FF0BF2" w:rsidRPr="005D5318">
              <w:rPr>
                <w:rStyle w:val="Hyperlink"/>
                <w:b/>
                <w:bCs/>
                <w:noProof/>
              </w:rPr>
              <w:t>The public blockchain ecosystem: An overview</w:t>
            </w:r>
            <w:r w:rsidR="00FF0BF2">
              <w:rPr>
                <w:noProof/>
                <w:webHidden/>
              </w:rPr>
              <w:tab/>
            </w:r>
            <w:r w:rsidR="00FF0BF2">
              <w:rPr>
                <w:noProof/>
                <w:webHidden/>
              </w:rPr>
              <w:fldChar w:fldCharType="begin"/>
            </w:r>
            <w:r w:rsidR="00FF0BF2">
              <w:rPr>
                <w:noProof/>
                <w:webHidden/>
              </w:rPr>
              <w:instrText xml:space="preserve"> PAGEREF _Toc129685898 \h </w:instrText>
            </w:r>
            <w:r w:rsidR="00FF0BF2">
              <w:rPr>
                <w:noProof/>
                <w:webHidden/>
              </w:rPr>
            </w:r>
            <w:r w:rsidR="00FF0BF2">
              <w:rPr>
                <w:noProof/>
                <w:webHidden/>
              </w:rPr>
              <w:fldChar w:fldCharType="separate"/>
            </w:r>
            <w:r w:rsidR="00FF0BF2">
              <w:rPr>
                <w:noProof/>
                <w:webHidden/>
              </w:rPr>
              <w:t>35</w:t>
            </w:r>
            <w:r w:rsidR="00FF0BF2">
              <w:rPr>
                <w:noProof/>
                <w:webHidden/>
              </w:rPr>
              <w:fldChar w:fldCharType="end"/>
            </w:r>
          </w:hyperlink>
        </w:p>
        <w:p w14:paraId="24C1F051" w14:textId="06D640F0" w:rsidR="00FF0BF2" w:rsidRDefault="00000000">
          <w:pPr>
            <w:pStyle w:val="TOC3"/>
            <w:tabs>
              <w:tab w:val="right" w:leader="dot" w:pos="9016"/>
            </w:tabs>
            <w:rPr>
              <w:rFonts w:eastAsiaTheme="minorEastAsia"/>
              <w:noProof/>
            </w:rPr>
          </w:pPr>
          <w:hyperlink w:anchor="_Toc129685899" w:history="1">
            <w:r w:rsidR="00FF0BF2" w:rsidRPr="005D5318">
              <w:rPr>
                <w:rStyle w:val="Hyperlink"/>
                <w:noProof/>
              </w:rPr>
              <w:t>2A: Institutional background on consensus protocols</w:t>
            </w:r>
            <w:r w:rsidR="00FF0BF2">
              <w:rPr>
                <w:noProof/>
                <w:webHidden/>
              </w:rPr>
              <w:tab/>
            </w:r>
            <w:r w:rsidR="00FF0BF2">
              <w:rPr>
                <w:noProof/>
                <w:webHidden/>
              </w:rPr>
              <w:fldChar w:fldCharType="begin"/>
            </w:r>
            <w:r w:rsidR="00FF0BF2">
              <w:rPr>
                <w:noProof/>
                <w:webHidden/>
              </w:rPr>
              <w:instrText xml:space="preserve"> PAGEREF _Toc129685899 \h </w:instrText>
            </w:r>
            <w:r w:rsidR="00FF0BF2">
              <w:rPr>
                <w:noProof/>
                <w:webHidden/>
              </w:rPr>
            </w:r>
            <w:r w:rsidR="00FF0BF2">
              <w:rPr>
                <w:noProof/>
                <w:webHidden/>
              </w:rPr>
              <w:fldChar w:fldCharType="separate"/>
            </w:r>
            <w:r w:rsidR="00FF0BF2">
              <w:rPr>
                <w:noProof/>
                <w:webHidden/>
              </w:rPr>
              <w:t>36</w:t>
            </w:r>
            <w:r w:rsidR="00FF0BF2">
              <w:rPr>
                <w:noProof/>
                <w:webHidden/>
              </w:rPr>
              <w:fldChar w:fldCharType="end"/>
            </w:r>
          </w:hyperlink>
        </w:p>
        <w:p w14:paraId="3F2D240D" w14:textId="7A80D7B0" w:rsidR="00FF0BF2" w:rsidRDefault="00000000">
          <w:pPr>
            <w:pStyle w:val="TOC3"/>
            <w:tabs>
              <w:tab w:val="right" w:leader="dot" w:pos="9016"/>
            </w:tabs>
            <w:rPr>
              <w:rFonts w:eastAsiaTheme="minorEastAsia"/>
              <w:noProof/>
            </w:rPr>
          </w:pPr>
          <w:hyperlink w:anchor="_Toc129685900" w:history="1">
            <w:r w:rsidR="00FF0BF2" w:rsidRPr="005D5318">
              <w:rPr>
                <w:rStyle w:val="Hyperlink"/>
                <w:noProof/>
              </w:rPr>
              <w:t>2B: Empirical evidence on public blockchains</w:t>
            </w:r>
            <w:r w:rsidR="00FF0BF2">
              <w:rPr>
                <w:noProof/>
                <w:webHidden/>
              </w:rPr>
              <w:tab/>
            </w:r>
            <w:r w:rsidR="00FF0BF2">
              <w:rPr>
                <w:noProof/>
                <w:webHidden/>
              </w:rPr>
              <w:fldChar w:fldCharType="begin"/>
            </w:r>
            <w:r w:rsidR="00FF0BF2">
              <w:rPr>
                <w:noProof/>
                <w:webHidden/>
              </w:rPr>
              <w:instrText xml:space="preserve"> PAGEREF _Toc129685900 \h </w:instrText>
            </w:r>
            <w:r w:rsidR="00FF0BF2">
              <w:rPr>
                <w:noProof/>
                <w:webHidden/>
              </w:rPr>
            </w:r>
            <w:r w:rsidR="00FF0BF2">
              <w:rPr>
                <w:noProof/>
                <w:webHidden/>
              </w:rPr>
              <w:fldChar w:fldCharType="separate"/>
            </w:r>
            <w:r w:rsidR="00FF0BF2">
              <w:rPr>
                <w:noProof/>
                <w:webHidden/>
              </w:rPr>
              <w:t>38</w:t>
            </w:r>
            <w:r w:rsidR="00FF0BF2">
              <w:rPr>
                <w:noProof/>
                <w:webHidden/>
              </w:rPr>
              <w:fldChar w:fldCharType="end"/>
            </w:r>
          </w:hyperlink>
        </w:p>
        <w:p w14:paraId="41CCD6C9" w14:textId="5CC47390" w:rsidR="00FF0BF2" w:rsidRDefault="00000000">
          <w:pPr>
            <w:pStyle w:val="TOC2"/>
            <w:tabs>
              <w:tab w:val="left" w:pos="660"/>
              <w:tab w:val="right" w:leader="dot" w:pos="9016"/>
            </w:tabs>
            <w:rPr>
              <w:rFonts w:asciiTheme="minorHAnsi" w:eastAsiaTheme="minorEastAsia" w:hAnsiTheme="minorHAnsi" w:cstheme="minorBidi"/>
              <w:noProof/>
              <w:sz w:val="22"/>
            </w:rPr>
          </w:pPr>
          <w:hyperlink w:anchor="_Toc129685901" w:history="1">
            <w:r w:rsidR="00FF0BF2" w:rsidRPr="005D5318">
              <w:rPr>
                <w:rStyle w:val="Hyperlink"/>
                <w:b/>
                <w:bCs/>
                <w:noProof/>
              </w:rPr>
              <w:t>3.</w:t>
            </w:r>
            <w:r w:rsidR="00FF0BF2">
              <w:rPr>
                <w:rFonts w:asciiTheme="minorHAnsi" w:eastAsiaTheme="minorEastAsia" w:hAnsiTheme="minorHAnsi" w:cstheme="minorBidi"/>
                <w:noProof/>
                <w:sz w:val="22"/>
              </w:rPr>
              <w:tab/>
            </w:r>
            <w:r w:rsidR="00FF0BF2" w:rsidRPr="005D5318">
              <w:rPr>
                <w:rStyle w:val="Hyperlink"/>
                <w:b/>
                <w:bCs/>
                <w:noProof/>
              </w:rPr>
              <w:t>Theoretical Framework</w:t>
            </w:r>
            <w:r w:rsidR="00FF0BF2">
              <w:rPr>
                <w:noProof/>
                <w:webHidden/>
              </w:rPr>
              <w:tab/>
            </w:r>
            <w:r w:rsidR="00FF0BF2">
              <w:rPr>
                <w:noProof/>
                <w:webHidden/>
              </w:rPr>
              <w:fldChar w:fldCharType="begin"/>
            </w:r>
            <w:r w:rsidR="00FF0BF2">
              <w:rPr>
                <w:noProof/>
                <w:webHidden/>
              </w:rPr>
              <w:instrText xml:space="preserve"> PAGEREF _Toc129685901 \h </w:instrText>
            </w:r>
            <w:r w:rsidR="00FF0BF2">
              <w:rPr>
                <w:noProof/>
                <w:webHidden/>
              </w:rPr>
            </w:r>
            <w:r w:rsidR="00FF0BF2">
              <w:rPr>
                <w:noProof/>
                <w:webHidden/>
              </w:rPr>
              <w:fldChar w:fldCharType="separate"/>
            </w:r>
            <w:r w:rsidR="00FF0BF2">
              <w:rPr>
                <w:noProof/>
                <w:webHidden/>
              </w:rPr>
              <w:t>42</w:t>
            </w:r>
            <w:r w:rsidR="00FF0BF2">
              <w:rPr>
                <w:noProof/>
                <w:webHidden/>
              </w:rPr>
              <w:fldChar w:fldCharType="end"/>
            </w:r>
          </w:hyperlink>
        </w:p>
        <w:p w14:paraId="6A58A6E6" w14:textId="021E6048" w:rsidR="00FF0BF2" w:rsidRDefault="00000000">
          <w:pPr>
            <w:pStyle w:val="TOC2"/>
            <w:tabs>
              <w:tab w:val="left" w:pos="660"/>
              <w:tab w:val="right" w:leader="dot" w:pos="9016"/>
            </w:tabs>
            <w:rPr>
              <w:rFonts w:asciiTheme="minorHAnsi" w:eastAsiaTheme="minorEastAsia" w:hAnsiTheme="minorHAnsi" w:cstheme="minorBidi"/>
              <w:noProof/>
              <w:sz w:val="22"/>
            </w:rPr>
          </w:pPr>
          <w:hyperlink w:anchor="_Toc129685902" w:history="1">
            <w:r w:rsidR="00FF0BF2" w:rsidRPr="005D5318">
              <w:rPr>
                <w:rStyle w:val="Hyperlink"/>
                <w:b/>
                <w:bCs/>
                <w:noProof/>
              </w:rPr>
              <w:t>4.</w:t>
            </w:r>
            <w:r w:rsidR="00FF0BF2">
              <w:rPr>
                <w:rFonts w:asciiTheme="minorHAnsi" w:eastAsiaTheme="minorEastAsia" w:hAnsiTheme="minorHAnsi" w:cstheme="minorBidi"/>
                <w:noProof/>
                <w:sz w:val="22"/>
              </w:rPr>
              <w:tab/>
            </w:r>
            <w:r w:rsidR="00FF0BF2" w:rsidRPr="005D5318">
              <w:rPr>
                <w:rStyle w:val="Hyperlink"/>
                <w:b/>
                <w:bCs/>
                <w:noProof/>
              </w:rPr>
              <w:t>Empirical Framework</w:t>
            </w:r>
            <w:r w:rsidR="00FF0BF2">
              <w:rPr>
                <w:noProof/>
                <w:webHidden/>
              </w:rPr>
              <w:tab/>
            </w:r>
            <w:r w:rsidR="00FF0BF2">
              <w:rPr>
                <w:noProof/>
                <w:webHidden/>
              </w:rPr>
              <w:fldChar w:fldCharType="begin"/>
            </w:r>
            <w:r w:rsidR="00FF0BF2">
              <w:rPr>
                <w:noProof/>
                <w:webHidden/>
              </w:rPr>
              <w:instrText xml:space="preserve"> PAGEREF _Toc129685902 \h </w:instrText>
            </w:r>
            <w:r w:rsidR="00FF0BF2">
              <w:rPr>
                <w:noProof/>
                <w:webHidden/>
              </w:rPr>
            </w:r>
            <w:r w:rsidR="00FF0BF2">
              <w:rPr>
                <w:noProof/>
                <w:webHidden/>
              </w:rPr>
              <w:fldChar w:fldCharType="separate"/>
            </w:r>
            <w:r w:rsidR="00FF0BF2">
              <w:rPr>
                <w:noProof/>
                <w:webHidden/>
              </w:rPr>
              <w:t>49</w:t>
            </w:r>
            <w:r w:rsidR="00FF0BF2">
              <w:rPr>
                <w:noProof/>
                <w:webHidden/>
              </w:rPr>
              <w:fldChar w:fldCharType="end"/>
            </w:r>
          </w:hyperlink>
        </w:p>
        <w:p w14:paraId="6607A323" w14:textId="209F24F1" w:rsidR="00FF0BF2" w:rsidRDefault="00000000">
          <w:pPr>
            <w:pStyle w:val="TOC3"/>
            <w:tabs>
              <w:tab w:val="right" w:leader="dot" w:pos="9016"/>
            </w:tabs>
            <w:rPr>
              <w:rFonts w:eastAsiaTheme="minorEastAsia"/>
              <w:noProof/>
            </w:rPr>
          </w:pPr>
          <w:hyperlink w:anchor="_Toc129685903" w:history="1">
            <w:r w:rsidR="00FF0BF2" w:rsidRPr="005D5318">
              <w:rPr>
                <w:rStyle w:val="Hyperlink"/>
                <w:noProof/>
              </w:rPr>
              <w:t>4A: Adoption</w:t>
            </w:r>
            <w:r w:rsidR="00FF0BF2">
              <w:rPr>
                <w:noProof/>
                <w:webHidden/>
              </w:rPr>
              <w:tab/>
            </w:r>
            <w:r w:rsidR="00FF0BF2">
              <w:rPr>
                <w:noProof/>
                <w:webHidden/>
              </w:rPr>
              <w:fldChar w:fldCharType="begin"/>
            </w:r>
            <w:r w:rsidR="00FF0BF2">
              <w:rPr>
                <w:noProof/>
                <w:webHidden/>
              </w:rPr>
              <w:instrText xml:space="preserve"> PAGEREF _Toc129685903 \h </w:instrText>
            </w:r>
            <w:r w:rsidR="00FF0BF2">
              <w:rPr>
                <w:noProof/>
                <w:webHidden/>
              </w:rPr>
            </w:r>
            <w:r w:rsidR="00FF0BF2">
              <w:rPr>
                <w:noProof/>
                <w:webHidden/>
              </w:rPr>
              <w:fldChar w:fldCharType="separate"/>
            </w:r>
            <w:r w:rsidR="00FF0BF2">
              <w:rPr>
                <w:noProof/>
                <w:webHidden/>
              </w:rPr>
              <w:t>50</w:t>
            </w:r>
            <w:r w:rsidR="00FF0BF2">
              <w:rPr>
                <w:noProof/>
                <w:webHidden/>
              </w:rPr>
              <w:fldChar w:fldCharType="end"/>
            </w:r>
          </w:hyperlink>
        </w:p>
        <w:p w14:paraId="4E0A70E5" w14:textId="6DDD86DB" w:rsidR="00FF0BF2" w:rsidRDefault="00000000">
          <w:pPr>
            <w:pStyle w:val="TOC3"/>
            <w:tabs>
              <w:tab w:val="right" w:leader="dot" w:pos="9016"/>
            </w:tabs>
            <w:rPr>
              <w:rFonts w:eastAsiaTheme="minorEastAsia"/>
              <w:noProof/>
            </w:rPr>
          </w:pPr>
          <w:hyperlink w:anchor="_Toc129685904" w:history="1">
            <w:r w:rsidR="00FF0BF2" w:rsidRPr="005D5318">
              <w:rPr>
                <w:rStyle w:val="Hyperlink"/>
                <w:noProof/>
              </w:rPr>
              <w:t>4B: Scale</w:t>
            </w:r>
            <w:r w:rsidR="00FF0BF2">
              <w:rPr>
                <w:noProof/>
                <w:webHidden/>
              </w:rPr>
              <w:tab/>
            </w:r>
            <w:r w:rsidR="00FF0BF2">
              <w:rPr>
                <w:noProof/>
                <w:webHidden/>
              </w:rPr>
              <w:fldChar w:fldCharType="begin"/>
            </w:r>
            <w:r w:rsidR="00FF0BF2">
              <w:rPr>
                <w:noProof/>
                <w:webHidden/>
              </w:rPr>
              <w:instrText xml:space="preserve"> PAGEREF _Toc129685904 \h </w:instrText>
            </w:r>
            <w:r w:rsidR="00FF0BF2">
              <w:rPr>
                <w:noProof/>
                <w:webHidden/>
              </w:rPr>
            </w:r>
            <w:r w:rsidR="00FF0BF2">
              <w:rPr>
                <w:noProof/>
                <w:webHidden/>
              </w:rPr>
              <w:fldChar w:fldCharType="separate"/>
            </w:r>
            <w:r w:rsidR="00FF0BF2">
              <w:rPr>
                <w:noProof/>
                <w:webHidden/>
              </w:rPr>
              <w:t>53</w:t>
            </w:r>
            <w:r w:rsidR="00FF0BF2">
              <w:rPr>
                <w:noProof/>
                <w:webHidden/>
              </w:rPr>
              <w:fldChar w:fldCharType="end"/>
            </w:r>
          </w:hyperlink>
        </w:p>
        <w:p w14:paraId="0199F2B6" w14:textId="085EBD38" w:rsidR="00FF0BF2" w:rsidRDefault="00000000">
          <w:pPr>
            <w:pStyle w:val="TOC3"/>
            <w:tabs>
              <w:tab w:val="right" w:leader="dot" w:pos="9016"/>
            </w:tabs>
            <w:rPr>
              <w:rFonts w:eastAsiaTheme="minorEastAsia"/>
              <w:noProof/>
            </w:rPr>
          </w:pPr>
          <w:hyperlink w:anchor="_Toc129685905" w:history="1">
            <w:r w:rsidR="00FF0BF2" w:rsidRPr="005D5318">
              <w:rPr>
                <w:rStyle w:val="Hyperlink"/>
                <w:noProof/>
              </w:rPr>
              <w:t>4C: Security and Confirmation Time</w:t>
            </w:r>
            <w:r w:rsidR="00FF0BF2">
              <w:rPr>
                <w:noProof/>
                <w:webHidden/>
              </w:rPr>
              <w:tab/>
            </w:r>
            <w:r w:rsidR="00FF0BF2">
              <w:rPr>
                <w:noProof/>
                <w:webHidden/>
              </w:rPr>
              <w:fldChar w:fldCharType="begin"/>
            </w:r>
            <w:r w:rsidR="00FF0BF2">
              <w:rPr>
                <w:noProof/>
                <w:webHidden/>
              </w:rPr>
              <w:instrText xml:space="preserve"> PAGEREF _Toc129685905 \h </w:instrText>
            </w:r>
            <w:r w:rsidR="00FF0BF2">
              <w:rPr>
                <w:noProof/>
                <w:webHidden/>
              </w:rPr>
            </w:r>
            <w:r w:rsidR="00FF0BF2">
              <w:rPr>
                <w:noProof/>
                <w:webHidden/>
              </w:rPr>
              <w:fldChar w:fldCharType="separate"/>
            </w:r>
            <w:r w:rsidR="00FF0BF2">
              <w:rPr>
                <w:noProof/>
                <w:webHidden/>
              </w:rPr>
              <w:t>54</w:t>
            </w:r>
            <w:r w:rsidR="00FF0BF2">
              <w:rPr>
                <w:noProof/>
                <w:webHidden/>
              </w:rPr>
              <w:fldChar w:fldCharType="end"/>
            </w:r>
          </w:hyperlink>
        </w:p>
        <w:p w14:paraId="0A00EAB7" w14:textId="01D2A59C" w:rsidR="00FF0BF2" w:rsidRDefault="00000000">
          <w:pPr>
            <w:pStyle w:val="TOC2"/>
            <w:tabs>
              <w:tab w:val="left" w:pos="660"/>
              <w:tab w:val="right" w:leader="dot" w:pos="9016"/>
            </w:tabs>
            <w:rPr>
              <w:rFonts w:asciiTheme="minorHAnsi" w:eastAsiaTheme="minorEastAsia" w:hAnsiTheme="minorHAnsi" w:cstheme="minorBidi"/>
              <w:noProof/>
              <w:sz w:val="22"/>
            </w:rPr>
          </w:pPr>
          <w:hyperlink w:anchor="_Toc129685906" w:history="1">
            <w:r w:rsidR="00FF0BF2" w:rsidRPr="005D5318">
              <w:rPr>
                <w:rStyle w:val="Hyperlink"/>
                <w:b/>
                <w:bCs/>
                <w:noProof/>
              </w:rPr>
              <w:t>5.</w:t>
            </w:r>
            <w:r w:rsidR="00FF0BF2">
              <w:rPr>
                <w:rFonts w:asciiTheme="minorHAnsi" w:eastAsiaTheme="minorEastAsia" w:hAnsiTheme="minorHAnsi" w:cstheme="minorBidi"/>
                <w:noProof/>
                <w:sz w:val="22"/>
              </w:rPr>
              <w:tab/>
            </w:r>
            <w:r w:rsidR="00FF0BF2" w:rsidRPr="005D5318">
              <w:rPr>
                <w:rStyle w:val="Hyperlink"/>
                <w:b/>
                <w:bCs/>
                <w:noProof/>
              </w:rPr>
              <w:t>The Blockchain Frontier</w:t>
            </w:r>
            <w:r w:rsidR="00FF0BF2">
              <w:rPr>
                <w:noProof/>
                <w:webHidden/>
              </w:rPr>
              <w:tab/>
            </w:r>
            <w:r w:rsidR="00FF0BF2">
              <w:rPr>
                <w:noProof/>
                <w:webHidden/>
              </w:rPr>
              <w:fldChar w:fldCharType="begin"/>
            </w:r>
            <w:r w:rsidR="00FF0BF2">
              <w:rPr>
                <w:noProof/>
                <w:webHidden/>
              </w:rPr>
              <w:instrText xml:space="preserve"> PAGEREF _Toc129685906 \h </w:instrText>
            </w:r>
            <w:r w:rsidR="00FF0BF2">
              <w:rPr>
                <w:noProof/>
                <w:webHidden/>
              </w:rPr>
            </w:r>
            <w:r w:rsidR="00FF0BF2">
              <w:rPr>
                <w:noProof/>
                <w:webHidden/>
              </w:rPr>
              <w:fldChar w:fldCharType="separate"/>
            </w:r>
            <w:r w:rsidR="00FF0BF2">
              <w:rPr>
                <w:noProof/>
                <w:webHidden/>
              </w:rPr>
              <w:t>57</w:t>
            </w:r>
            <w:r w:rsidR="00FF0BF2">
              <w:rPr>
                <w:noProof/>
                <w:webHidden/>
              </w:rPr>
              <w:fldChar w:fldCharType="end"/>
            </w:r>
          </w:hyperlink>
        </w:p>
        <w:p w14:paraId="6039239B" w14:textId="5E3D28E1" w:rsidR="00FF0BF2" w:rsidRDefault="00000000">
          <w:pPr>
            <w:pStyle w:val="TOC2"/>
            <w:tabs>
              <w:tab w:val="left" w:pos="880"/>
              <w:tab w:val="right" w:leader="dot" w:pos="9016"/>
            </w:tabs>
            <w:rPr>
              <w:rFonts w:asciiTheme="minorHAnsi" w:eastAsiaTheme="minorEastAsia" w:hAnsiTheme="minorHAnsi" w:cstheme="minorBidi"/>
              <w:noProof/>
              <w:sz w:val="22"/>
            </w:rPr>
          </w:pPr>
          <w:hyperlink w:anchor="_Toc129685907" w:history="1">
            <w:r w:rsidR="00FF0BF2" w:rsidRPr="005D5318">
              <w:rPr>
                <w:rStyle w:val="Hyperlink"/>
                <w:b/>
                <w:bCs/>
                <w:noProof/>
              </w:rPr>
              <w:t xml:space="preserve">6. </w:t>
            </w:r>
            <w:r w:rsidR="00FF0BF2">
              <w:rPr>
                <w:rFonts w:asciiTheme="minorHAnsi" w:eastAsiaTheme="minorEastAsia" w:hAnsiTheme="minorHAnsi" w:cstheme="minorBidi"/>
                <w:noProof/>
                <w:sz w:val="22"/>
              </w:rPr>
              <w:tab/>
            </w:r>
            <w:r w:rsidR="00FF0BF2" w:rsidRPr="005D5318">
              <w:rPr>
                <w:rStyle w:val="Hyperlink"/>
                <w:b/>
                <w:bCs/>
                <w:noProof/>
              </w:rPr>
              <w:t>Conclusion</w:t>
            </w:r>
            <w:r w:rsidR="00FF0BF2">
              <w:rPr>
                <w:noProof/>
                <w:webHidden/>
              </w:rPr>
              <w:tab/>
            </w:r>
            <w:r w:rsidR="00FF0BF2">
              <w:rPr>
                <w:noProof/>
                <w:webHidden/>
              </w:rPr>
              <w:fldChar w:fldCharType="begin"/>
            </w:r>
            <w:r w:rsidR="00FF0BF2">
              <w:rPr>
                <w:noProof/>
                <w:webHidden/>
              </w:rPr>
              <w:instrText xml:space="preserve"> PAGEREF _Toc129685907 \h </w:instrText>
            </w:r>
            <w:r w:rsidR="00FF0BF2">
              <w:rPr>
                <w:noProof/>
                <w:webHidden/>
              </w:rPr>
            </w:r>
            <w:r w:rsidR="00FF0BF2">
              <w:rPr>
                <w:noProof/>
                <w:webHidden/>
              </w:rPr>
              <w:fldChar w:fldCharType="separate"/>
            </w:r>
            <w:r w:rsidR="00FF0BF2">
              <w:rPr>
                <w:noProof/>
                <w:webHidden/>
              </w:rPr>
              <w:t>63</w:t>
            </w:r>
            <w:r w:rsidR="00FF0BF2">
              <w:rPr>
                <w:noProof/>
                <w:webHidden/>
              </w:rPr>
              <w:fldChar w:fldCharType="end"/>
            </w:r>
          </w:hyperlink>
        </w:p>
        <w:p w14:paraId="0B17CE56" w14:textId="74E17785" w:rsidR="00FF0BF2" w:rsidRDefault="00000000">
          <w:pPr>
            <w:pStyle w:val="TOC1"/>
            <w:rPr>
              <w:rFonts w:asciiTheme="minorHAnsi" w:eastAsiaTheme="minorEastAsia" w:hAnsiTheme="minorHAnsi" w:cstheme="minorBidi"/>
              <w:szCs w:val="22"/>
            </w:rPr>
          </w:pPr>
          <w:hyperlink w:anchor="_Toc129685908" w:history="1">
            <w:r w:rsidR="00FF0BF2" w:rsidRPr="005D5318">
              <w:rPr>
                <w:rStyle w:val="Hyperlink"/>
                <w:b/>
                <w:bCs/>
              </w:rPr>
              <w:t>Chapter 3 Cryptocurrency Mining: Asymmetric Response to Price Movement</w:t>
            </w:r>
            <w:r w:rsidR="00FF0BF2">
              <w:rPr>
                <w:webHidden/>
              </w:rPr>
              <w:tab/>
            </w:r>
            <w:r w:rsidR="00FF0BF2">
              <w:rPr>
                <w:webHidden/>
              </w:rPr>
              <w:fldChar w:fldCharType="begin"/>
            </w:r>
            <w:r w:rsidR="00FF0BF2">
              <w:rPr>
                <w:webHidden/>
              </w:rPr>
              <w:instrText xml:space="preserve"> PAGEREF _Toc129685908 \h </w:instrText>
            </w:r>
            <w:r w:rsidR="00FF0BF2">
              <w:rPr>
                <w:webHidden/>
              </w:rPr>
            </w:r>
            <w:r w:rsidR="00FF0BF2">
              <w:rPr>
                <w:webHidden/>
              </w:rPr>
              <w:fldChar w:fldCharType="separate"/>
            </w:r>
            <w:r w:rsidR="00FF0BF2">
              <w:rPr>
                <w:webHidden/>
              </w:rPr>
              <w:t>63</w:t>
            </w:r>
            <w:r w:rsidR="00FF0BF2">
              <w:rPr>
                <w:webHidden/>
              </w:rPr>
              <w:fldChar w:fldCharType="end"/>
            </w:r>
          </w:hyperlink>
        </w:p>
        <w:p w14:paraId="2B536CF2" w14:textId="2E9030E2" w:rsidR="00FF0BF2" w:rsidRDefault="00000000">
          <w:pPr>
            <w:pStyle w:val="TOC2"/>
            <w:tabs>
              <w:tab w:val="left" w:pos="660"/>
              <w:tab w:val="right" w:leader="dot" w:pos="9016"/>
            </w:tabs>
            <w:rPr>
              <w:rFonts w:asciiTheme="minorHAnsi" w:eastAsiaTheme="minorEastAsia" w:hAnsiTheme="minorHAnsi" w:cstheme="minorBidi"/>
              <w:noProof/>
              <w:sz w:val="22"/>
            </w:rPr>
          </w:pPr>
          <w:hyperlink w:anchor="_Toc129685909" w:history="1">
            <w:r w:rsidR="00FF0BF2" w:rsidRPr="005D5318">
              <w:rPr>
                <w:rStyle w:val="Hyperlink"/>
                <w:b/>
                <w:noProof/>
              </w:rPr>
              <w:t>1.</w:t>
            </w:r>
            <w:r w:rsidR="00FF0BF2">
              <w:rPr>
                <w:rFonts w:asciiTheme="minorHAnsi" w:eastAsiaTheme="minorEastAsia" w:hAnsiTheme="minorHAnsi" w:cstheme="minorBidi"/>
                <w:noProof/>
                <w:sz w:val="22"/>
              </w:rPr>
              <w:tab/>
            </w:r>
            <w:r w:rsidR="00FF0BF2" w:rsidRPr="005D5318">
              <w:rPr>
                <w:rStyle w:val="Hyperlink"/>
                <w:b/>
                <w:bCs/>
                <w:noProof/>
              </w:rPr>
              <w:t>Introduction</w:t>
            </w:r>
            <w:r w:rsidR="00FF0BF2">
              <w:rPr>
                <w:noProof/>
                <w:webHidden/>
              </w:rPr>
              <w:tab/>
            </w:r>
            <w:r w:rsidR="00FF0BF2">
              <w:rPr>
                <w:noProof/>
                <w:webHidden/>
              </w:rPr>
              <w:fldChar w:fldCharType="begin"/>
            </w:r>
            <w:r w:rsidR="00FF0BF2">
              <w:rPr>
                <w:noProof/>
                <w:webHidden/>
              </w:rPr>
              <w:instrText xml:space="preserve"> PAGEREF _Toc129685909 \h </w:instrText>
            </w:r>
            <w:r w:rsidR="00FF0BF2">
              <w:rPr>
                <w:noProof/>
                <w:webHidden/>
              </w:rPr>
            </w:r>
            <w:r w:rsidR="00FF0BF2">
              <w:rPr>
                <w:noProof/>
                <w:webHidden/>
              </w:rPr>
              <w:fldChar w:fldCharType="separate"/>
            </w:r>
            <w:r w:rsidR="00FF0BF2">
              <w:rPr>
                <w:noProof/>
                <w:webHidden/>
              </w:rPr>
              <w:t>63</w:t>
            </w:r>
            <w:r w:rsidR="00FF0BF2">
              <w:rPr>
                <w:noProof/>
                <w:webHidden/>
              </w:rPr>
              <w:fldChar w:fldCharType="end"/>
            </w:r>
          </w:hyperlink>
        </w:p>
        <w:p w14:paraId="3A874021" w14:textId="41DF30EE" w:rsidR="00FF0BF2" w:rsidRDefault="00000000">
          <w:pPr>
            <w:pStyle w:val="TOC2"/>
            <w:tabs>
              <w:tab w:val="left" w:pos="660"/>
              <w:tab w:val="right" w:leader="dot" w:pos="9016"/>
            </w:tabs>
            <w:rPr>
              <w:rFonts w:asciiTheme="minorHAnsi" w:eastAsiaTheme="minorEastAsia" w:hAnsiTheme="minorHAnsi" w:cstheme="minorBidi"/>
              <w:noProof/>
              <w:sz w:val="22"/>
            </w:rPr>
          </w:pPr>
          <w:hyperlink w:anchor="_Toc129685910" w:history="1">
            <w:r w:rsidR="00FF0BF2" w:rsidRPr="005D5318">
              <w:rPr>
                <w:rStyle w:val="Hyperlink"/>
                <w:b/>
                <w:bCs/>
                <w:noProof/>
              </w:rPr>
              <w:t>2.</w:t>
            </w:r>
            <w:r w:rsidR="00FF0BF2">
              <w:rPr>
                <w:rFonts w:asciiTheme="minorHAnsi" w:eastAsiaTheme="minorEastAsia" w:hAnsiTheme="minorHAnsi" w:cstheme="minorBidi"/>
                <w:noProof/>
                <w:sz w:val="22"/>
              </w:rPr>
              <w:tab/>
            </w:r>
            <w:r w:rsidR="00FF0BF2" w:rsidRPr="005D5318">
              <w:rPr>
                <w:rStyle w:val="Hyperlink"/>
                <w:b/>
                <w:bCs/>
                <w:noProof/>
              </w:rPr>
              <w:t>Background and Literature Review</w:t>
            </w:r>
            <w:r w:rsidR="00FF0BF2">
              <w:rPr>
                <w:noProof/>
                <w:webHidden/>
              </w:rPr>
              <w:tab/>
            </w:r>
            <w:r w:rsidR="00FF0BF2">
              <w:rPr>
                <w:noProof/>
                <w:webHidden/>
              </w:rPr>
              <w:fldChar w:fldCharType="begin"/>
            </w:r>
            <w:r w:rsidR="00FF0BF2">
              <w:rPr>
                <w:noProof/>
                <w:webHidden/>
              </w:rPr>
              <w:instrText xml:space="preserve"> PAGEREF _Toc129685910 \h </w:instrText>
            </w:r>
            <w:r w:rsidR="00FF0BF2">
              <w:rPr>
                <w:noProof/>
                <w:webHidden/>
              </w:rPr>
            </w:r>
            <w:r w:rsidR="00FF0BF2">
              <w:rPr>
                <w:noProof/>
                <w:webHidden/>
              </w:rPr>
              <w:fldChar w:fldCharType="separate"/>
            </w:r>
            <w:r w:rsidR="00FF0BF2">
              <w:rPr>
                <w:noProof/>
                <w:webHidden/>
              </w:rPr>
              <w:t>66</w:t>
            </w:r>
            <w:r w:rsidR="00FF0BF2">
              <w:rPr>
                <w:noProof/>
                <w:webHidden/>
              </w:rPr>
              <w:fldChar w:fldCharType="end"/>
            </w:r>
          </w:hyperlink>
        </w:p>
        <w:p w14:paraId="71B3FF03" w14:textId="6FEE3780" w:rsidR="00FF0BF2" w:rsidRDefault="00000000">
          <w:pPr>
            <w:pStyle w:val="TOC3"/>
            <w:tabs>
              <w:tab w:val="right" w:leader="dot" w:pos="9016"/>
            </w:tabs>
            <w:rPr>
              <w:rFonts w:eastAsiaTheme="minorEastAsia"/>
              <w:noProof/>
            </w:rPr>
          </w:pPr>
          <w:hyperlink w:anchor="_Toc129685911" w:history="1">
            <w:r w:rsidR="00FF0BF2" w:rsidRPr="005D5318">
              <w:rPr>
                <w:rStyle w:val="Hyperlink"/>
                <w:noProof/>
              </w:rPr>
              <w:t>2A: Background</w:t>
            </w:r>
            <w:r w:rsidR="00FF0BF2">
              <w:rPr>
                <w:noProof/>
                <w:webHidden/>
              </w:rPr>
              <w:tab/>
            </w:r>
            <w:r w:rsidR="00FF0BF2">
              <w:rPr>
                <w:noProof/>
                <w:webHidden/>
              </w:rPr>
              <w:fldChar w:fldCharType="begin"/>
            </w:r>
            <w:r w:rsidR="00FF0BF2">
              <w:rPr>
                <w:noProof/>
                <w:webHidden/>
              </w:rPr>
              <w:instrText xml:space="preserve"> PAGEREF _Toc129685911 \h </w:instrText>
            </w:r>
            <w:r w:rsidR="00FF0BF2">
              <w:rPr>
                <w:noProof/>
                <w:webHidden/>
              </w:rPr>
            </w:r>
            <w:r w:rsidR="00FF0BF2">
              <w:rPr>
                <w:noProof/>
                <w:webHidden/>
              </w:rPr>
              <w:fldChar w:fldCharType="separate"/>
            </w:r>
            <w:r w:rsidR="00FF0BF2">
              <w:rPr>
                <w:noProof/>
                <w:webHidden/>
              </w:rPr>
              <w:t>66</w:t>
            </w:r>
            <w:r w:rsidR="00FF0BF2">
              <w:rPr>
                <w:noProof/>
                <w:webHidden/>
              </w:rPr>
              <w:fldChar w:fldCharType="end"/>
            </w:r>
          </w:hyperlink>
        </w:p>
        <w:p w14:paraId="214B0BCE" w14:textId="25FDF7E0" w:rsidR="00FF0BF2" w:rsidRDefault="00000000">
          <w:pPr>
            <w:pStyle w:val="TOC3"/>
            <w:tabs>
              <w:tab w:val="right" w:leader="dot" w:pos="9016"/>
            </w:tabs>
            <w:rPr>
              <w:rFonts w:eastAsiaTheme="minorEastAsia"/>
              <w:noProof/>
            </w:rPr>
          </w:pPr>
          <w:hyperlink w:anchor="_Toc129685912" w:history="1">
            <w:r w:rsidR="00FF0BF2" w:rsidRPr="005D5318">
              <w:rPr>
                <w:rStyle w:val="Hyperlink"/>
                <w:noProof/>
              </w:rPr>
              <w:t>2B: Literature Review</w:t>
            </w:r>
            <w:r w:rsidR="00FF0BF2">
              <w:rPr>
                <w:noProof/>
                <w:webHidden/>
              </w:rPr>
              <w:tab/>
            </w:r>
            <w:r w:rsidR="00FF0BF2">
              <w:rPr>
                <w:noProof/>
                <w:webHidden/>
              </w:rPr>
              <w:fldChar w:fldCharType="begin"/>
            </w:r>
            <w:r w:rsidR="00FF0BF2">
              <w:rPr>
                <w:noProof/>
                <w:webHidden/>
              </w:rPr>
              <w:instrText xml:space="preserve"> PAGEREF _Toc129685912 \h </w:instrText>
            </w:r>
            <w:r w:rsidR="00FF0BF2">
              <w:rPr>
                <w:noProof/>
                <w:webHidden/>
              </w:rPr>
            </w:r>
            <w:r w:rsidR="00FF0BF2">
              <w:rPr>
                <w:noProof/>
                <w:webHidden/>
              </w:rPr>
              <w:fldChar w:fldCharType="separate"/>
            </w:r>
            <w:r w:rsidR="00FF0BF2">
              <w:rPr>
                <w:noProof/>
                <w:webHidden/>
              </w:rPr>
              <w:t>68</w:t>
            </w:r>
            <w:r w:rsidR="00FF0BF2">
              <w:rPr>
                <w:noProof/>
                <w:webHidden/>
              </w:rPr>
              <w:fldChar w:fldCharType="end"/>
            </w:r>
          </w:hyperlink>
        </w:p>
        <w:p w14:paraId="57109F19" w14:textId="4EFBA861" w:rsidR="00FF0BF2" w:rsidRDefault="00000000">
          <w:pPr>
            <w:pStyle w:val="TOC2"/>
            <w:tabs>
              <w:tab w:val="left" w:pos="660"/>
              <w:tab w:val="right" w:leader="dot" w:pos="9016"/>
            </w:tabs>
            <w:rPr>
              <w:rFonts w:asciiTheme="minorHAnsi" w:eastAsiaTheme="minorEastAsia" w:hAnsiTheme="minorHAnsi" w:cstheme="minorBidi"/>
              <w:noProof/>
              <w:sz w:val="22"/>
            </w:rPr>
          </w:pPr>
          <w:hyperlink w:anchor="_Toc129685913" w:history="1">
            <w:r w:rsidR="00FF0BF2" w:rsidRPr="005D5318">
              <w:rPr>
                <w:rStyle w:val="Hyperlink"/>
                <w:b/>
                <w:bCs/>
                <w:noProof/>
              </w:rPr>
              <w:t>3.</w:t>
            </w:r>
            <w:r w:rsidR="00FF0BF2">
              <w:rPr>
                <w:rFonts w:asciiTheme="minorHAnsi" w:eastAsiaTheme="minorEastAsia" w:hAnsiTheme="minorHAnsi" w:cstheme="minorBidi"/>
                <w:noProof/>
                <w:sz w:val="22"/>
              </w:rPr>
              <w:tab/>
            </w:r>
            <w:r w:rsidR="00FF0BF2" w:rsidRPr="005D5318">
              <w:rPr>
                <w:rStyle w:val="Hyperlink"/>
                <w:b/>
                <w:bCs/>
                <w:noProof/>
              </w:rPr>
              <w:t>Entry and Exit Decisions of ASIC and GPU Miners</w:t>
            </w:r>
            <w:r w:rsidR="00FF0BF2">
              <w:rPr>
                <w:noProof/>
                <w:webHidden/>
              </w:rPr>
              <w:tab/>
            </w:r>
            <w:r w:rsidR="00FF0BF2">
              <w:rPr>
                <w:noProof/>
                <w:webHidden/>
              </w:rPr>
              <w:fldChar w:fldCharType="begin"/>
            </w:r>
            <w:r w:rsidR="00FF0BF2">
              <w:rPr>
                <w:noProof/>
                <w:webHidden/>
              </w:rPr>
              <w:instrText xml:space="preserve"> PAGEREF _Toc129685913 \h </w:instrText>
            </w:r>
            <w:r w:rsidR="00FF0BF2">
              <w:rPr>
                <w:noProof/>
                <w:webHidden/>
              </w:rPr>
            </w:r>
            <w:r w:rsidR="00FF0BF2">
              <w:rPr>
                <w:noProof/>
                <w:webHidden/>
              </w:rPr>
              <w:fldChar w:fldCharType="separate"/>
            </w:r>
            <w:r w:rsidR="00FF0BF2">
              <w:rPr>
                <w:noProof/>
                <w:webHidden/>
              </w:rPr>
              <w:t>71</w:t>
            </w:r>
            <w:r w:rsidR="00FF0BF2">
              <w:rPr>
                <w:noProof/>
                <w:webHidden/>
              </w:rPr>
              <w:fldChar w:fldCharType="end"/>
            </w:r>
          </w:hyperlink>
        </w:p>
        <w:p w14:paraId="33B463F1" w14:textId="6FDE5A43" w:rsidR="00FF0BF2" w:rsidRDefault="00000000">
          <w:pPr>
            <w:pStyle w:val="TOC3"/>
            <w:tabs>
              <w:tab w:val="right" w:leader="dot" w:pos="9016"/>
            </w:tabs>
            <w:rPr>
              <w:rFonts w:eastAsiaTheme="minorEastAsia"/>
              <w:noProof/>
            </w:rPr>
          </w:pPr>
          <w:hyperlink w:anchor="_Toc129685914" w:history="1">
            <w:r w:rsidR="00FF0BF2" w:rsidRPr="005D5318">
              <w:rPr>
                <w:rStyle w:val="Hyperlink"/>
                <w:noProof/>
              </w:rPr>
              <w:t>3A: Combined Entry and Exit Strategies</w:t>
            </w:r>
            <w:r w:rsidR="00FF0BF2">
              <w:rPr>
                <w:noProof/>
                <w:webHidden/>
              </w:rPr>
              <w:tab/>
            </w:r>
            <w:r w:rsidR="00FF0BF2">
              <w:rPr>
                <w:noProof/>
                <w:webHidden/>
              </w:rPr>
              <w:fldChar w:fldCharType="begin"/>
            </w:r>
            <w:r w:rsidR="00FF0BF2">
              <w:rPr>
                <w:noProof/>
                <w:webHidden/>
              </w:rPr>
              <w:instrText xml:space="preserve"> PAGEREF _Toc129685914 \h </w:instrText>
            </w:r>
            <w:r w:rsidR="00FF0BF2">
              <w:rPr>
                <w:noProof/>
                <w:webHidden/>
              </w:rPr>
            </w:r>
            <w:r w:rsidR="00FF0BF2">
              <w:rPr>
                <w:noProof/>
                <w:webHidden/>
              </w:rPr>
              <w:fldChar w:fldCharType="separate"/>
            </w:r>
            <w:r w:rsidR="00FF0BF2">
              <w:rPr>
                <w:noProof/>
                <w:webHidden/>
              </w:rPr>
              <w:t>71</w:t>
            </w:r>
            <w:r w:rsidR="00FF0BF2">
              <w:rPr>
                <w:noProof/>
                <w:webHidden/>
              </w:rPr>
              <w:fldChar w:fldCharType="end"/>
            </w:r>
          </w:hyperlink>
        </w:p>
        <w:p w14:paraId="2A6AD092" w14:textId="59EFE965" w:rsidR="00FF0BF2" w:rsidRDefault="00000000">
          <w:pPr>
            <w:pStyle w:val="TOC3"/>
            <w:tabs>
              <w:tab w:val="right" w:leader="dot" w:pos="9016"/>
            </w:tabs>
            <w:rPr>
              <w:rFonts w:eastAsiaTheme="minorEastAsia"/>
              <w:noProof/>
            </w:rPr>
          </w:pPr>
          <w:hyperlink w:anchor="_Toc129685915" w:history="1">
            <w:r w:rsidR="00FF0BF2" w:rsidRPr="005D5318">
              <w:rPr>
                <w:rStyle w:val="Hyperlink"/>
                <w:noProof/>
              </w:rPr>
              <w:t>3B: Amending the Miner’s Two Threshold Model with Mothballing and Reactivation</w:t>
            </w:r>
            <w:r w:rsidR="00FF0BF2">
              <w:rPr>
                <w:noProof/>
                <w:webHidden/>
              </w:rPr>
              <w:tab/>
            </w:r>
            <w:r w:rsidR="00FF0BF2">
              <w:rPr>
                <w:noProof/>
                <w:webHidden/>
              </w:rPr>
              <w:fldChar w:fldCharType="begin"/>
            </w:r>
            <w:r w:rsidR="00FF0BF2">
              <w:rPr>
                <w:noProof/>
                <w:webHidden/>
              </w:rPr>
              <w:instrText xml:space="preserve"> PAGEREF _Toc129685915 \h </w:instrText>
            </w:r>
            <w:r w:rsidR="00FF0BF2">
              <w:rPr>
                <w:noProof/>
                <w:webHidden/>
              </w:rPr>
            </w:r>
            <w:r w:rsidR="00FF0BF2">
              <w:rPr>
                <w:noProof/>
                <w:webHidden/>
              </w:rPr>
              <w:fldChar w:fldCharType="separate"/>
            </w:r>
            <w:r w:rsidR="00FF0BF2">
              <w:rPr>
                <w:noProof/>
                <w:webHidden/>
              </w:rPr>
              <w:t>73</w:t>
            </w:r>
            <w:r w:rsidR="00FF0BF2">
              <w:rPr>
                <w:noProof/>
                <w:webHidden/>
              </w:rPr>
              <w:fldChar w:fldCharType="end"/>
            </w:r>
          </w:hyperlink>
        </w:p>
        <w:p w14:paraId="5ED03778" w14:textId="4E848DCA" w:rsidR="00FF0BF2" w:rsidRDefault="00000000">
          <w:pPr>
            <w:pStyle w:val="TOC3"/>
            <w:tabs>
              <w:tab w:val="right" w:leader="dot" w:pos="9016"/>
            </w:tabs>
            <w:rPr>
              <w:rFonts w:eastAsiaTheme="minorEastAsia"/>
              <w:noProof/>
            </w:rPr>
          </w:pPr>
          <w:hyperlink w:anchor="_Toc129685916" w:history="1">
            <w:r w:rsidR="00FF0BF2" w:rsidRPr="005D5318">
              <w:rPr>
                <w:rStyle w:val="Hyperlink"/>
                <w:noProof/>
              </w:rPr>
              <w:t>3C: Comparative Statics</w:t>
            </w:r>
            <w:r w:rsidR="00FF0BF2">
              <w:rPr>
                <w:noProof/>
                <w:webHidden/>
              </w:rPr>
              <w:tab/>
            </w:r>
            <w:r w:rsidR="00FF0BF2">
              <w:rPr>
                <w:noProof/>
                <w:webHidden/>
              </w:rPr>
              <w:fldChar w:fldCharType="begin"/>
            </w:r>
            <w:r w:rsidR="00FF0BF2">
              <w:rPr>
                <w:noProof/>
                <w:webHidden/>
              </w:rPr>
              <w:instrText xml:space="preserve"> PAGEREF _Toc129685916 \h </w:instrText>
            </w:r>
            <w:r w:rsidR="00FF0BF2">
              <w:rPr>
                <w:noProof/>
                <w:webHidden/>
              </w:rPr>
            </w:r>
            <w:r w:rsidR="00FF0BF2">
              <w:rPr>
                <w:noProof/>
                <w:webHidden/>
              </w:rPr>
              <w:fldChar w:fldCharType="separate"/>
            </w:r>
            <w:r w:rsidR="00FF0BF2">
              <w:rPr>
                <w:noProof/>
                <w:webHidden/>
              </w:rPr>
              <w:t>76</w:t>
            </w:r>
            <w:r w:rsidR="00FF0BF2">
              <w:rPr>
                <w:noProof/>
                <w:webHidden/>
              </w:rPr>
              <w:fldChar w:fldCharType="end"/>
            </w:r>
          </w:hyperlink>
        </w:p>
        <w:p w14:paraId="74ECECE7" w14:textId="566A1081" w:rsidR="00FF0BF2" w:rsidRDefault="00000000">
          <w:pPr>
            <w:pStyle w:val="TOC2"/>
            <w:tabs>
              <w:tab w:val="left" w:pos="660"/>
              <w:tab w:val="right" w:leader="dot" w:pos="9016"/>
            </w:tabs>
            <w:rPr>
              <w:rFonts w:asciiTheme="minorHAnsi" w:eastAsiaTheme="minorEastAsia" w:hAnsiTheme="minorHAnsi" w:cstheme="minorBidi"/>
              <w:noProof/>
              <w:sz w:val="22"/>
            </w:rPr>
          </w:pPr>
          <w:hyperlink w:anchor="_Toc129685917" w:history="1">
            <w:r w:rsidR="00FF0BF2" w:rsidRPr="005D5318">
              <w:rPr>
                <w:rStyle w:val="Hyperlink"/>
                <w:b/>
                <w:bCs/>
                <w:noProof/>
              </w:rPr>
              <w:t>4.</w:t>
            </w:r>
            <w:r w:rsidR="00FF0BF2">
              <w:rPr>
                <w:rFonts w:asciiTheme="minorHAnsi" w:eastAsiaTheme="minorEastAsia" w:hAnsiTheme="minorHAnsi" w:cstheme="minorBidi"/>
                <w:noProof/>
                <w:sz w:val="22"/>
              </w:rPr>
              <w:tab/>
            </w:r>
            <w:r w:rsidR="00FF0BF2" w:rsidRPr="005D5318">
              <w:rPr>
                <w:rStyle w:val="Hyperlink"/>
                <w:b/>
                <w:bCs/>
                <w:noProof/>
              </w:rPr>
              <w:t>Data</w:t>
            </w:r>
            <w:r w:rsidR="00FF0BF2">
              <w:rPr>
                <w:noProof/>
                <w:webHidden/>
              </w:rPr>
              <w:tab/>
            </w:r>
            <w:r w:rsidR="00FF0BF2">
              <w:rPr>
                <w:noProof/>
                <w:webHidden/>
              </w:rPr>
              <w:fldChar w:fldCharType="begin"/>
            </w:r>
            <w:r w:rsidR="00FF0BF2">
              <w:rPr>
                <w:noProof/>
                <w:webHidden/>
              </w:rPr>
              <w:instrText xml:space="preserve"> PAGEREF _Toc129685917 \h </w:instrText>
            </w:r>
            <w:r w:rsidR="00FF0BF2">
              <w:rPr>
                <w:noProof/>
                <w:webHidden/>
              </w:rPr>
            </w:r>
            <w:r w:rsidR="00FF0BF2">
              <w:rPr>
                <w:noProof/>
                <w:webHidden/>
              </w:rPr>
              <w:fldChar w:fldCharType="separate"/>
            </w:r>
            <w:r w:rsidR="00FF0BF2">
              <w:rPr>
                <w:noProof/>
                <w:webHidden/>
              </w:rPr>
              <w:t>79</w:t>
            </w:r>
            <w:r w:rsidR="00FF0BF2">
              <w:rPr>
                <w:noProof/>
                <w:webHidden/>
              </w:rPr>
              <w:fldChar w:fldCharType="end"/>
            </w:r>
          </w:hyperlink>
        </w:p>
        <w:p w14:paraId="404952DA" w14:textId="55D42089" w:rsidR="00FF0BF2" w:rsidRDefault="00000000">
          <w:pPr>
            <w:pStyle w:val="TOC3"/>
            <w:tabs>
              <w:tab w:val="right" w:leader="dot" w:pos="9016"/>
            </w:tabs>
            <w:rPr>
              <w:rFonts w:eastAsiaTheme="minorEastAsia"/>
              <w:noProof/>
            </w:rPr>
          </w:pPr>
          <w:hyperlink w:anchor="_Toc129685918" w:history="1">
            <w:r w:rsidR="00FF0BF2" w:rsidRPr="005D5318">
              <w:rPr>
                <w:rStyle w:val="Hyperlink"/>
                <w:noProof/>
              </w:rPr>
              <w:t>4A: Data Sources</w:t>
            </w:r>
            <w:r w:rsidR="00FF0BF2">
              <w:rPr>
                <w:noProof/>
                <w:webHidden/>
              </w:rPr>
              <w:tab/>
            </w:r>
            <w:r w:rsidR="00FF0BF2">
              <w:rPr>
                <w:noProof/>
                <w:webHidden/>
              </w:rPr>
              <w:fldChar w:fldCharType="begin"/>
            </w:r>
            <w:r w:rsidR="00FF0BF2">
              <w:rPr>
                <w:noProof/>
                <w:webHidden/>
              </w:rPr>
              <w:instrText xml:space="preserve"> PAGEREF _Toc129685918 \h </w:instrText>
            </w:r>
            <w:r w:rsidR="00FF0BF2">
              <w:rPr>
                <w:noProof/>
                <w:webHidden/>
              </w:rPr>
            </w:r>
            <w:r w:rsidR="00FF0BF2">
              <w:rPr>
                <w:noProof/>
                <w:webHidden/>
              </w:rPr>
              <w:fldChar w:fldCharType="separate"/>
            </w:r>
            <w:r w:rsidR="00FF0BF2">
              <w:rPr>
                <w:noProof/>
                <w:webHidden/>
              </w:rPr>
              <w:t>79</w:t>
            </w:r>
            <w:r w:rsidR="00FF0BF2">
              <w:rPr>
                <w:noProof/>
                <w:webHidden/>
              </w:rPr>
              <w:fldChar w:fldCharType="end"/>
            </w:r>
          </w:hyperlink>
        </w:p>
        <w:p w14:paraId="57FC55A0" w14:textId="56159CF3" w:rsidR="00FF0BF2" w:rsidRDefault="00000000">
          <w:pPr>
            <w:pStyle w:val="TOC3"/>
            <w:tabs>
              <w:tab w:val="right" w:leader="dot" w:pos="9016"/>
            </w:tabs>
            <w:rPr>
              <w:rFonts w:eastAsiaTheme="minorEastAsia"/>
              <w:noProof/>
            </w:rPr>
          </w:pPr>
          <w:hyperlink w:anchor="_Toc129685919" w:history="1">
            <w:r w:rsidR="00FF0BF2" w:rsidRPr="005D5318">
              <w:rPr>
                <w:rStyle w:val="Hyperlink"/>
                <w:noProof/>
              </w:rPr>
              <w:t>4B: Summary Statistics</w:t>
            </w:r>
            <w:r w:rsidR="00FF0BF2">
              <w:rPr>
                <w:noProof/>
                <w:webHidden/>
              </w:rPr>
              <w:tab/>
            </w:r>
            <w:r w:rsidR="00FF0BF2">
              <w:rPr>
                <w:noProof/>
                <w:webHidden/>
              </w:rPr>
              <w:fldChar w:fldCharType="begin"/>
            </w:r>
            <w:r w:rsidR="00FF0BF2">
              <w:rPr>
                <w:noProof/>
                <w:webHidden/>
              </w:rPr>
              <w:instrText xml:space="preserve"> PAGEREF _Toc129685919 \h </w:instrText>
            </w:r>
            <w:r w:rsidR="00FF0BF2">
              <w:rPr>
                <w:noProof/>
                <w:webHidden/>
              </w:rPr>
            </w:r>
            <w:r w:rsidR="00FF0BF2">
              <w:rPr>
                <w:noProof/>
                <w:webHidden/>
              </w:rPr>
              <w:fldChar w:fldCharType="separate"/>
            </w:r>
            <w:r w:rsidR="00FF0BF2">
              <w:rPr>
                <w:noProof/>
                <w:webHidden/>
              </w:rPr>
              <w:t>80</w:t>
            </w:r>
            <w:r w:rsidR="00FF0BF2">
              <w:rPr>
                <w:noProof/>
                <w:webHidden/>
              </w:rPr>
              <w:fldChar w:fldCharType="end"/>
            </w:r>
          </w:hyperlink>
        </w:p>
        <w:p w14:paraId="066DD291" w14:textId="6DEA085B" w:rsidR="00FF0BF2" w:rsidRDefault="00000000">
          <w:pPr>
            <w:pStyle w:val="TOC2"/>
            <w:tabs>
              <w:tab w:val="left" w:pos="660"/>
              <w:tab w:val="right" w:leader="dot" w:pos="9016"/>
            </w:tabs>
            <w:rPr>
              <w:rFonts w:asciiTheme="minorHAnsi" w:eastAsiaTheme="minorEastAsia" w:hAnsiTheme="minorHAnsi" w:cstheme="minorBidi"/>
              <w:noProof/>
              <w:sz w:val="22"/>
            </w:rPr>
          </w:pPr>
          <w:hyperlink w:anchor="_Toc129685920" w:history="1">
            <w:r w:rsidR="00FF0BF2" w:rsidRPr="005D5318">
              <w:rPr>
                <w:rStyle w:val="Hyperlink"/>
                <w:b/>
                <w:bCs/>
                <w:noProof/>
              </w:rPr>
              <w:t>5.</w:t>
            </w:r>
            <w:r w:rsidR="00FF0BF2">
              <w:rPr>
                <w:rFonts w:asciiTheme="minorHAnsi" w:eastAsiaTheme="minorEastAsia" w:hAnsiTheme="minorHAnsi" w:cstheme="minorBidi"/>
                <w:noProof/>
                <w:sz w:val="22"/>
              </w:rPr>
              <w:tab/>
            </w:r>
            <w:r w:rsidR="00FF0BF2" w:rsidRPr="005D5318">
              <w:rPr>
                <w:rStyle w:val="Hyperlink"/>
                <w:b/>
                <w:bCs/>
                <w:noProof/>
              </w:rPr>
              <w:t>Methodology</w:t>
            </w:r>
            <w:r w:rsidR="00FF0BF2">
              <w:rPr>
                <w:noProof/>
                <w:webHidden/>
              </w:rPr>
              <w:tab/>
            </w:r>
            <w:r w:rsidR="00FF0BF2">
              <w:rPr>
                <w:noProof/>
                <w:webHidden/>
              </w:rPr>
              <w:fldChar w:fldCharType="begin"/>
            </w:r>
            <w:r w:rsidR="00FF0BF2">
              <w:rPr>
                <w:noProof/>
                <w:webHidden/>
              </w:rPr>
              <w:instrText xml:space="preserve"> PAGEREF _Toc129685920 \h </w:instrText>
            </w:r>
            <w:r w:rsidR="00FF0BF2">
              <w:rPr>
                <w:noProof/>
                <w:webHidden/>
              </w:rPr>
            </w:r>
            <w:r w:rsidR="00FF0BF2">
              <w:rPr>
                <w:noProof/>
                <w:webHidden/>
              </w:rPr>
              <w:fldChar w:fldCharType="separate"/>
            </w:r>
            <w:r w:rsidR="00FF0BF2">
              <w:rPr>
                <w:noProof/>
                <w:webHidden/>
              </w:rPr>
              <w:t>80</w:t>
            </w:r>
            <w:r w:rsidR="00FF0BF2">
              <w:rPr>
                <w:noProof/>
                <w:webHidden/>
              </w:rPr>
              <w:fldChar w:fldCharType="end"/>
            </w:r>
          </w:hyperlink>
        </w:p>
        <w:p w14:paraId="3E33A652" w14:textId="37F993E5" w:rsidR="00FF0BF2" w:rsidRDefault="00000000">
          <w:pPr>
            <w:pStyle w:val="TOC2"/>
            <w:tabs>
              <w:tab w:val="left" w:pos="660"/>
              <w:tab w:val="right" w:leader="dot" w:pos="9016"/>
            </w:tabs>
            <w:rPr>
              <w:rFonts w:asciiTheme="minorHAnsi" w:eastAsiaTheme="minorEastAsia" w:hAnsiTheme="minorHAnsi" w:cstheme="minorBidi"/>
              <w:noProof/>
              <w:sz w:val="22"/>
            </w:rPr>
          </w:pPr>
          <w:hyperlink w:anchor="_Toc129685921" w:history="1">
            <w:r w:rsidR="00FF0BF2" w:rsidRPr="005D5318">
              <w:rPr>
                <w:rStyle w:val="Hyperlink"/>
                <w:b/>
                <w:bCs/>
                <w:noProof/>
              </w:rPr>
              <w:t>6.</w:t>
            </w:r>
            <w:r w:rsidR="00FF0BF2">
              <w:rPr>
                <w:rFonts w:asciiTheme="minorHAnsi" w:eastAsiaTheme="minorEastAsia" w:hAnsiTheme="minorHAnsi" w:cstheme="minorBidi"/>
                <w:noProof/>
                <w:sz w:val="22"/>
              </w:rPr>
              <w:tab/>
            </w:r>
            <w:r w:rsidR="00FF0BF2" w:rsidRPr="005D5318">
              <w:rPr>
                <w:rStyle w:val="Hyperlink"/>
                <w:b/>
                <w:bCs/>
                <w:noProof/>
              </w:rPr>
              <w:t>Equilibrium Results</w:t>
            </w:r>
            <w:r w:rsidR="00FF0BF2">
              <w:rPr>
                <w:noProof/>
                <w:webHidden/>
              </w:rPr>
              <w:tab/>
            </w:r>
            <w:r w:rsidR="00FF0BF2">
              <w:rPr>
                <w:noProof/>
                <w:webHidden/>
              </w:rPr>
              <w:fldChar w:fldCharType="begin"/>
            </w:r>
            <w:r w:rsidR="00FF0BF2">
              <w:rPr>
                <w:noProof/>
                <w:webHidden/>
              </w:rPr>
              <w:instrText xml:space="preserve"> PAGEREF _Toc129685921 \h </w:instrText>
            </w:r>
            <w:r w:rsidR="00FF0BF2">
              <w:rPr>
                <w:noProof/>
                <w:webHidden/>
              </w:rPr>
            </w:r>
            <w:r w:rsidR="00FF0BF2">
              <w:rPr>
                <w:noProof/>
                <w:webHidden/>
              </w:rPr>
              <w:fldChar w:fldCharType="separate"/>
            </w:r>
            <w:r w:rsidR="00FF0BF2">
              <w:rPr>
                <w:noProof/>
                <w:webHidden/>
              </w:rPr>
              <w:t>85</w:t>
            </w:r>
            <w:r w:rsidR="00FF0BF2">
              <w:rPr>
                <w:noProof/>
                <w:webHidden/>
              </w:rPr>
              <w:fldChar w:fldCharType="end"/>
            </w:r>
          </w:hyperlink>
        </w:p>
        <w:p w14:paraId="5E80609E" w14:textId="5BA0B6DF" w:rsidR="00FF0BF2" w:rsidRDefault="00000000">
          <w:pPr>
            <w:pStyle w:val="TOC3"/>
            <w:tabs>
              <w:tab w:val="right" w:leader="dot" w:pos="9016"/>
            </w:tabs>
            <w:rPr>
              <w:rFonts w:eastAsiaTheme="minorEastAsia"/>
              <w:noProof/>
            </w:rPr>
          </w:pPr>
          <w:hyperlink w:anchor="_Toc129685922" w:history="1">
            <w:r w:rsidR="00FF0BF2" w:rsidRPr="005D5318">
              <w:rPr>
                <w:rStyle w:val="Hyperlink"/>
                <w:noProof/>
              </w:rPr>
              <w:t>6A: Single Sample Specification</w:t>
            </w:r>
            <w:r w:rsidR="00FF0BF2">
              <w:rPr>
                <w:noProof/>
                <w:webHidden/>
              </w:rPr>
              <w:tab/>
            </w:r>
            <w:r w:rsidR="00FF0BF2">
              <w:rPr>
                <w:noProof/>
                <w:webHidden/>
              </w:rPr>
              <w:fldChar w:fldCharType="begin"/>
            </w:r>
            <w:r w:rsidR="00FF0BF2">
              <w:rPr>
                <w:noProof/>
                <w:webHidden/>
              </w:rPr>
              <w:instrText xml:space="preserve"> PAGEREF _Toc129685922 \h </w:instrText>
            </w:r>
            <w:r w:rsidR="00FF0BF2">
              <w:rPr>
                <w:noProof/>
                <w:webHidden/>
              </w:rPr>
            </w:r>
            <w:r w:rsidR="00FF0BF2">
              <w:rPr>
                <w:noProof/>
                <w:webHidden/>
              </w:rPr>
              <w:fldChar w:fldCharType="separate"/>
            </w:r>
            <w:r w:rsidR="00FF0BF2">
              <w:rPr>
                <w:noProof/>
                <w:webHidden/>
              </w:rPr>
              <w:t>85</w:t>
            </w:r>
            <w:r w:rsidR="00FF0BF2">
              <w:rPr>
                <w:noProof/>
                <w:webHidden/>
              </w:rPr>
              <w:fldChar w:fldCharType="end"/>
            </w:r>
          </w:hyperlink>
        </w:p>
        <w:p w14:paraId="7E077C83" w14:textId="6C332677" w:rsidR="00FF0BF2" w:rsidRDefault="00000000">
          <w:pPr>
            <w:pStyle w:val="TOC3"/>
            <w:tabs>
              <w:tab w:val="right" w:leader="dot" w:pos="9016"/>
            </w:tabs>
            <w:rPr>
              <w:rFonts w:eastAsiaTheme="minorEastAsia"/>
              <w:noProof/>
            </w:rPr>
          </w:pPr>
          <w:hyperlink w:anchor="_Toc129685923" w:history="1">
            <w:r w:rsidR="00FF0BF2" w:rsidRPr="005D5318">
              <w:rPr>
                <w:rStyle w:val="Hyperlink"/>
                <w:noProof/>
              </w:rPr>
              <w:t>6B: ASIC ETH Miners</w:t>
            </w:r>
            <w:r w:rsidR="00FF0BF2">
              <w:rPr>
                <w:noProof/>
                <w:webHidden/>
              </w:rPr>
              <w:tab/>
            </w:r>
            <w:r w:rsidR="00FF0BF2">
              <w:rPr>
                <w:noProof/>
                <w:webHidden/>
              </w:rPr>
              <w:fldChar w:fldCharType="begin"/>
            </w:r>
            <w:r w:rsidR="00FF0BF2">
              <w:rPr>
                <w:noProof/>
                <w:webHidden/>
              </w:rPr>
              <w:instrText xml:space="preserve"> PAGEREF _Toc129685923 \h </w:instrText>
            </w:r>
            <w:r w:rsidR="00FF0BF2">
              <w:rPr>
                <w:noProof/>
                <w:webHidden/>
              </w:rPr>
            </w:r>
            <w:r w:rsidR="00FF0BF2">
              <w:rPr>
                <w:noProof/>
                <w:webHidden/>
              </w:rPr>
              <w:fldChar w:fldCharType="separate"/>
            </w:r>
            <w:r w:rsidR="00FF0BF2">
              <w:rPr>
                <w:noProof/>
                <w:webHidden/>
              </w:rPr>
              <w:t>86</w:t>
            </w:r>
            <w:r w:rsidR="00FF0BF2">
              <w:rPr>
                <w:noProof/>
                <w:webHidden/>
              </w:rPr>
              <w:fldChar w:fldCharType="end"/>
            </w:r>
          </w:hyperlink>
        </w:p>
        <w:p w14:paraId="0040BC1C" w14:textId="5C0338F3" w:rsidR="00FF0BF2" w:rsidRDefault="00000000">
          <w:pPr>
            <w:pStyle w:val="TOC3"/>
            <w:tabs>
              <w:tab w:val="right" w:leader="dot" w:pos="9016"/>
            </w:tabs>
            <w:rPr>
              <w:rFonts w:eastAsiaTheme="minorEastAsia"/>
              <w:noProof/>
            </w:rPr>
          </w:pPr>
          <w:hyperlink w:anchor="_Toc129685924" w:history="1">
            <w:r w:rsidR="00FF0BF2" w:rsidRPr="005D5318">
              <w:rPr>
                <w:rStyle w:val="Hyperlink"/>
                <w:noProof/>
              </w:rPr>
              <w:t>6C: BTC Block Reward Halving</w:t>
            </w:r>
            <w:r w:rsidR="00FF0BF2">
              <w:rPr>
                <w:noProof/>
                <w:webHidden/>
              </w:rPr>
              <w:tab/>
            </w:r>
            <w:r w:rsidR="00FF0BF2">
              <w:rPr>
                <w:noProof/>
                <w:webHidden/>
              </w:rPr>
              <w:fldChar w:fldCharType="begin"/>
            </w:r>
            <w:r w:rsidR="00FF0BF2">
              <w:rPr>
                <w:noProof/>
                <w:webHidden/>
              </w:rPr>
              <w:instrText xml:space="preserve"> PAGEREF _Toc129685924 \h </w:instrText>
            </w:r>
            <w:r w:rsidR="00FF0BF2">
              <w:rPr>
                <w:noProof/>
                <w:webHidden/>
              </w:rPr>
            </w:r>
            <w:r w:rsidR="00FF0BF2">
              <w:rPr>
                <w:noProof/>
                <w:webHidden/>
              </w:rPr>
              <w:fldChar w:fldCharType="separate"/>
            </w:r>
            <w:r w:rsidR="00FF0BF2">
              <w:rPr>
                <w:noProof/>
                <w:webHidden/>
              </w:rPr>
              <w:t>87</w:t>
            </w:r>
            <w:r w:rsidR="00FF0BF2">
              <w:rPr>
                <w:noProof/>
                <w:webHidden/>
              </w:rPr>
              <w:fldChar w:fldCharType="end"/>
            </w:r>
          </w:hyperlink>
        </w:p>
        <w:p w14:paraId="4E7D1DDE" w14:textId="105E52DD" w:rsidR="00FF0BF2" w:rsidRDefault="00000000">
          <w:pPr>
            <w:pStyle w:val="TOC2"/>
            <w:tabs>
              <w:tab w:val="left" w:pos="660"/>
              <w:tab w:val="right" w:leader="dot" w:pos="9016"/>
            </w:tabs>
            <w:rPr>
              <w:rFonts w:asciiTheme="minorHAnsi" w:eastAsiaTheme="minorEastAsia" w:hAnsiTheme="minorHAnsi" w:cstheme="minorBidi"/>
              <w:noProof/>
              <w:sz w:val="22"/>
            </w:rPr>
          </w:pPr>
          <w:hyperlink w:anchor="_Toc129685925" w:history="1">
            <w:r w:rsidR="00FF0BF2" w:rsidRPr="005D5318">
              <w:rPr>
                <w:rStyle w:val="Hyperlink"/>
                <w:b/>
                <w:bCs/>
                <w:noProof/>
              </w:rPr>
              <w:t>7.</w:t>
            </w:r>
            <w:r w:rsidR="00FF0BF2">
              <w:rPr>
                <w:rFonts w:asciiTheme="minorHAnsi" w:eastAsiaTheme="minorEastAsia" w:hAnsiTheme="minorHAnsi" w:cstheme="minorBidi"/>
                <w:noProof/>
                <w:sz w:val="22"/>
              </w:rPr>
              <w:tab/>
            </w:r>
            <w:r w:rsidR="00FF0BF2" w:rsidRPr="005D5318">
              <w:rPr>
                <w:rStyle w:val="Hyperlink"/>
                <w:b/>
                <w:bCs/>
                <w:noProof/>
              </w:rPr>
              <w:t>Discussion</w:t>
            </w:r>
            <w:r w:rsidR="00FF0BF2">
              <w:rPr>
                <w:noProof/>
                <w:webHidden/>
              </w:rPr>
              <w:tab/>
            </w:r>
            <w:r w:rsidR="00FF0BF2">
              <w:rPr>
                <w:noProof/>
                <w:webHidden/>
              </w:rPr>
              <w:fldChar w:fldCharType="begin"/>
            </w:r>
            <w:r w:rsidR="00FF0BF2">
              <w:rPr>
                <w:noProof/>
                <w:webHidden/>
              </w:rPr>
              <w:instrText xml:space="preserve"> PAGEREF _Toc129685925 \h </w:instrText>
            </w:r>
            <w:r w:rsidR="00FF0BF2">
              <w:rPr>
                <w:noProof/>
                <w:webHidden/>
              </w:rPr>
            </w:r>
            <w:r w:rsidR="00FF0BF2">
              <w:rPr>
                <w:noProof/>
                <w:webHidden/>
              </w:rPr>
              <w:fldChar w:fldCharType="separate"/>
            </w:r>
            <w:r w:rsidR="00FF0BF2">
              <w:rPr>
                <w:noProof/>
                <w:webHidden/>
              </w:rPr>
              <w:t>88</w:t>
            </w:r>
            <w:r w:rsidR="00FF0BF2">
              <w:rPr>
                <w:noProof/>
                <w:webHidden/>
              </w:rPr>
              <w:fldChar w:fldCharType="end"/>
            </w:r>
          </w:hyperlink>
        </w:p>
        <w:p w14:paraId="30EFA11F" w14:textId="69B879D4" w:rsidR="00FF0BF2" w:rsidRDefault="00000000">
          <w:pPr>
            <w:pStyle w:val="TOC2"/>
            <w:tabs>
              <w:tab w:val="left" w:pos="660"/>
              <w:tab w:val="right" w:leader="dot" w:pos="9016"/>
            </w:tabs>
            <w:rPr>
              <w:rFonts w:asciiTheme="minorHAnsi" w:eastAsiaTheme="minorEastAsia" w:hAnsiTheme="minorHAnsi" w:cstheme="minorBidi"/>
              <w:noProof/>
              <w:sz w:val="22"/>
            </w:rPr>
          </w:pPr>
          <w:hyperlink w:anchor="_Toc129685926" w:history="1">
            <w:r w:rsidR="00FF0BF2" w:rsidRPr="005D5318">
              <w:rPr>
                <w:rStyle w:val="Hyperlink"/>
                <w:b/>
                <w:bCs/>
                <w:noProof/>
              </w:rPr>
              <w:t>8.</w:t>
            </w:r>
            <w:r w:rsidR="00FF0BF2">
              <w:rPr>
                <w:rFonts w:asciiTheme="minorHAnsi" w:eastAsiaTheme="minorEastAsia" w:hAnsiTheme="minorHAnsi" w:cstheme="minorBidi"/>
                <w:noProof/>
                <w:sz w:val="22"/>
              </w:rPr>
              <w:tab/>
            </w:r>
            <w:r w:rsidR="00FF0BF2" w:rsidRPr="005D5318">
              <w:rPr>
                <w:rStyle w:val="Hyperlink"/>
                <w:b/>
                <w:bCs/>
                <w:noProof/>
              </w:rPr>
              <w:t>Conclusion</w:t>
            </w:r>
            <w:r w:rsidR="00FF0BF2">
              <w:rPr>
                <w:noProof/>
                <w:webHidden/>
              </w:rPr>
              <w:tab/>
            </w:r>
            <w:r w:rsidR="00FF0BF2">
              <w:rPr>
                <w:noProof/>
                <w:webHidden/>
              </w:rPr>
              <w:fldChar w:fldCharType="begin"/>
            </w:r>
            <w:r w:rsidR="00FF0BF2">
              <w:rPr>
                <w:noProof/>
                <w:webHidden/>
              </w:rPr>
              <w:instrText xml:space="preserve"> PAGEREF _Toc129685926 \h </w:instrText>
            </w:r>
            <w:r w:rsidR="00FF0BF2">
              <w:rPr>
                <w:noProof/>
                <w:webHidden/>
              </w:rPr>
            </w:r>
            <w:r w:rsidR="00FF0BF2">
              <w:rPr>
                <w:noProof/>
                <w:webHidden/>
              </w:rPr>
              <w:fldChar w:fldCharType="separate"/>
            </w:r>
            <w:r w:rsidR="00FF0BF2">
              <w:rPr>
                <w:noProof/>
                <w:webHidden/>
              </w:rPr>
              <w:t>89</w:t>
            </w:r>
            <w:r w:rsidR="00FF0BF2">
              <w:rPr>
                <w:noProof/>
                <w:webHidden/>
              </w:rPr>
              <w:fldChar w:fldCharType="end"/>
            </w:r>
          </w:hyperlink>
        </w:p>
        <w:p w14:paraId="7404F175" w14:textId="78C828E3" w:rsidR="00FF0BF2" w:rsidRDefault="00000000">
          <w:pPr>
            <w:pStyle w:val="TOC1"/>
            <w:rPr>
              <w:rFonts w:asciiTheme="minorHAnsi" w:eastAsiaTheme="minorEastAsia" w:hAnsiTheme="minorHAnsi" w:cstheme="minorBidi"/>
              <w:szCs w:val="22"/>
            </w:rPr>
          </w:pPr>
          <w:hyperlink w:anchor="_Toc129685927" w:history="1">
            <w:r w:rsidR="00FF0BF2" w:rsidRPr="005D5318">
              <w:rPr>
                <w:rStyle w:val="Hyperlink"/>
                <w:b/>
                <w:bCs/>
              </w:rPr>
              <w:t>References</w:t>
            </w:r>
            <w:r w:rsidR="00FF0BF2">
              <w:rPr>
                <w:webHidden/>
              </w:rPr>
              <w:tab/>
            </w:r>
            <w:r w:rsidR="00FF0BF2">
              <w:rPr>
                <w:webHidden/>
              </w:rPr>
              <w:fldChar w:fldCharType="begin"/>
            </w:r>
            <w:r w:rsidR="00FF0BF2">
              <w:rPr>
                <w:webHidden/>
              </w:rPr>
              <w:instrText xml:space="preserve"> PAGEREF _Toc129685927 \h </w:instrText>
            </w:r>
            <w:r w:rsidR="00FF0BF2">
              <w:rPr>
                <w:webHidden/>
              </w:rPr>
            </w:r>
            <w:r w:rsidR="00FF0BF2">
              <w:rPr>
                <w:webHidden/>
              </w:rPr>
              <w:fldChar w:fldCharType="separate"/>
            </w:r>
            <w:r w:rsidR="00FF0BF2">
              <w:rPr>
                <w:webHidden/>
              </w:rPr>
              <w:t>91</w:t>
            </w:r>
            <w:r w:rsidR="00FF0BF2">
              <w:rPr>
                <w:webHidden/>
              </w:rPr>
              <w:fldChar w:fldCharType="end"/>
            </w:r>
          </w:hyperlink>
        </w:p>
        <w:p w14:paraId="7CB0157A" w14:textId="52048768" w:rsidR="00FF0BF2" w:rsidRDefault="00000000">
          <w:pPr>
            <w:pStyle w:val="TOC1"/>
            <w:rPr>
              <w:rFonts w:asciiTheme="minorHAnsi" w:eastAsiaTheme="minorEastAsia" w:hAnsiTheme="minorHAnsi" w:cstheme="minorBidi"/>
              <w:szCs w:val="22"/>
            </w:rPr>
          </w:pPr>
          <w:hyperlink w:anchor="_Toc129685928" w:history="1">
            <w:r w:rsidR="00FF0BF2" w:rsidRPr="005D5318">
              <w:rPr>
                <w:rStyle w:val="Hyperlink"/>
                <w:b/>
                <w:bCs/>
              </w:rPr>
              <w:t>Appendix A: Proofs for Chapter 2</w:t>
            </w:r>
            <w:r w:rsidR="00FF0BF2">
              <w:rPr>
                <w:webHidden/>
              </w:rPr>
              <w:tab/>
            </w:r>
            <w:r w:rsidR="00FF0BF2">
              <w:rPr>
                <w:webHidden/>
              </w:rPr>
              <w:fldChar w:fldCharType="begin"/>
            </w:r>
            <w:r w:rsidR="00FF0BF2">
              <w:rPr>
                <w:webHidden/>
              </w:rPr>
              <w:instrText xml:space="preserve"> PAGEREF _Toc129685928 \h </w:instrText>
            </w:r>
            <w:r w:rsidR="00FF0BF2">
              <w:rPr>
                <w:webHidden/>
              </w:rPr>
            </w:r>
            <w:r w:rsidR="00FF0BF2">
              <w:rPr>
                <w:webHidden/>
              </w:rPr>
              <w:fldChar w:fldCharType="separate"/>
            </w:r>
            <w:r w:rsidR="00FF0BF2">
              <w:rPr>
                <w:webHidden/>
              </w:rPr>
              <w:t>97</w:t>
            </w:r>
            <w:r w:rsidR="00FF0BF2">
              <w:rPr>
                <w:webHidden/>
              </w:rPr>
              <w:fldChar w:fldCharType="end"/>
            </w:r>
          </w:hyperlink>
        </w:p>
        <w:p w14:paraId="0A34F2D1" w14:textId="1FB4C000" w:rsidR="00FF0BF2" w:rsidRDefault="00000000">
          <w:pPr>
            <w:pStyle w:val="TOC1"/>
            <w:rPr>
              <w:rFonts w:asciiTheme="minorHAnsi" w:eastAsiaTheme="minorEastAsia" w:hAnsiTheme="minorHAnsi" w:cstheme="minorBidi"/>
              <w:szCs w:val="22"/>
            </w:rPr>
          </w:pPr>
          <w:hyperlink w:anchor="_Toc129685929" w:history="1">
            <w:r w:rsidR="00FF0BF2" w:rsidRPr="005D5318">
              <w:rPr>
                <w:rStyle w:val="Hyperlink"/>
                <w:b/>
                <w:bCs/>
              </w:rPr>
              <w:t>Appendix B: Proofs for Chapter 3</w:t>
            </w:r>
            <w:r w:rsidR="00FF0BF2">
              <w:rPr>
                <w:webHidden/>
              </w:rPr>
              <w:tab/>
            </w:r>
            <w:r w:rsidR="00FF0BF2">
              <w:rPr>
                <w:webHidden/>
              </w:rPr>
              <w:fldChar w:fldCharType="begin"/>
            </w:r>
            <w:r w:rsidR="00FF0BF2">
              <w:rPr>
                <w:webHidden/>
              </w:rPr>
              <w:instrText xml:space="preserve"> PAGEREF _Toc129685929 \h </w:instrText>
            </w:r>
            <w:r w:rsidR="00FF0BF2">
              <w:rPr>
                <w:webHidden/>
              </w:rPr>
            </w:r>
            <w:r w:rsidR="00FF0BF2">
              <w:rPr>
                <w:webHidden/>
              </w:rPr>
              <w:fldChar w:fldCharType="separate"/>
            </w:r>
            <w:r w:rsidR="00FF0BF2">
              <w:rPr>
                <w:webHidden/>
              </w:rPr>
              <w:t>106</w:t>
            </w:r>
            <w:r w:rsidR="00FF0BF2">
              <w:rPr>
                <w:webHidden/>
              </w:rPr>
              <w:fldChar w:fldCharType="end"/>
            </w:r>
          </w:hyperlink>
        </w:p>
        <w:p w14:paraId="2C53FB64" w14:textId="2000DB1D" w:rsidR="00FF0BF2" w:rsidRDefault="00000000">
          <w:pPr>
            <w:pStyle w:val="TOC1"/>
            <w:rPr>
              <w:rFonts w:asciiTheme="minorHAnsi" w:eastAsiaTheme="minorEastAsia" w:hAnsiTheme="minorHAnsi" w:cstheme="minorBidi"/>
              <w:szCs w:val="22"/>
            </w:rPr>
          </w:pPr>
          <w:hyperlink w:anchor="_Toc129685930" w:history="1">
            <w:r w:rsidR="00FF0BF2" w:rsidRPr="005D5318">
              <w:rPr>
                <w:rStyle w:val="Hyperlink"/>
                <w:b/>
                <w:bCs/>
              </w:rPr>
              <w:t>Appendix C: Discussion of Struct</w:t>
            </w:r>
            <w:r w:rsidR="00FF0BF2" w:rsidRPr="005D5318">
              <w:rPr>
                <w:rStyle w:val="Hyperlink"/>
                <w:b/>
                <w:bCs/>
              </w:rPr>
              <w:t>u</w:t>
            </w:r>
            <w:r w:rsidR="00FF0BF2" w:rsidRPr="005D5318">
              <w:rPr>
                <w:rStyle w:val="Hyperlink"/>
                <w:b/>
                <w:bCs/>
              </w:rPr>
              <w:t>ral Breaks for Chapter 3</w:t>
            </w:r>
            <w:r w:rsidR="00FF0BF2">
              <w:rPr>
                <w:webHidden/>
              </w:rPr>
              <w:tab/>
            </w:r>
            <w:r w:rsidR="00FF0BF2">
              <w:rPr>
                <w:webHidden/>
              </w:rPr>
              <w:fldChar w:fldCharType="begin"/>
            </w:r>
            <w:r w:rsidR="00FF0BF2">
              <w:rPr>
                <w:webHidden/>
              </w:rPr>
              <w:instrText xml:space="preserve"> PAGEREF _Toc129685930 \h </w:instrText>
            </w:r>
            <w:r w:rsidR="00FF0BF2">
              <w:rPr>
                <w:webHidden/>
              </w:rPr>
            </w:r>
            <w:r w:rsidR="00FF0BF2">
              <w:rPr>
                <w:webHidden/>
              </w:rPr>
              <w:fldChar w:fldCharType="separate"/>
            </w:r>
            <w:r w:rsidR="00FF0BF2">
              <w:rPr>
                <w:webHidden/>
              </w:rPr>
              <w:t>111</w:t>
            </w:r>
            <w:r w:rsidR="00FF0BF2">
              <w:rPr>
                <w:webHidden/>
              </w:rPr>
              <w:fldChar w:fldCharType="end"/>
            </w:r>
          </w:hyperlink>
        </w:p>
        <w:p w14:paraId="2CDFFF66" w14:textId="16E2BCB4" w:rsidR="00FF0BF2" w:rsidRDefault="00000000">
          <w:pPr>
            <w:pStyle w:val="TOC1"/>
            <w:rPr>
              <w:rFonts w:asciiTheme="minorHAnsi" w:eastAsiaTheme="minorEastAsia" w:hAnsiTheme="minorHAnsi" w:cstheme="minorBidi"/>
              <w:szCs w:val="22"/>
            </w:rPr>
          </w:pPr>
          <w:hyperlink w:anchor="_Toc129685931" w:history="1">
            <w:r w:rsidR="00FF0BF2" w:rsidRPr="005D5318">
              <w:rPr>
                <w:rStyle w:val="Hyperlink"/>
                <w:b/>
                <w:bCs/>
              </w:rPr>
              <w:t>Figures</w:t>
            </w:r>
            <w:r w:rsidR="00FF0BF2">
              <w:rPr>
                <w:webHidden/>
              </w:rPr>
              <w:tab/>
            </w:r>
            <w:r w:rsidR="00FF0BF2">
              <w:rPr>
                <w:webHidden/>
              </w:rPr>
              <w:fldChar w:fldCharType="begin"/>
            </w:r>
            <w:r w:rsidR="00FF0BF2">
              <w:rPr>
                <w:webHidden/>
              </w:rPr>
              <w:instrText xml:space="preserve"> PAGEREF _Toc129685931 \h </w:instrText>
            </w:r>
            <w:r w:rsidR="00FF0BF2">
              <w:rPr>
                <w:webHidden/>
              </w:rPr>
            </w:r>
            <w:r w:rsidR="00FF0BF2">
              <w:rPr>
                <w:webHidden/>
              </w:rPr>
              <w:fldChar w:fldCharType="separate"/>
            </w:r>
            <w:r w:rsidR="00FF0BF2">
              <w:rPr>
                <w:webHidden/>
              </w:rPr>
              <w:t>112</w:t>
            </w:r>
            <w:r w:rsidR="00FF0BF2">
              <w:rPr>
                <w:webHidden/>
              </w:rPr>
              <w:fldChar w:fldCharType="end"/>
            </w:r>
          </w:hyperlink>
        </w:p>
        <w:p w14:paraId="2855BE41" w14:textId="062E0D7D" w:rsidR="00FF0BF2" w:rsidRDefault="00000000">
          <w:pPr>
            <w:pStyle w:val="TOC1"/>
            <w:rPr>
              <w:rFonts w:asciiTheme="minorHAnsi" w:eastAsiaTheme="minorEastAsia" w:hAnsiTheme="minorHAnsi" w:cstheme="minorBidi"/>
              <w:szCs w:val="22"/>
            </w:rPr>
          </w:pPr>
          <w:hyperlink w:anchor="_Toc129685932" w:history="1">
            <w:r w:rsidR="00FF0BF2" w:rsidRPr="005D5318">
              <w:rPr>
                <w:rStyle w:val="Hyperlink"/>
                <w:b/>
                <w:bCs/>
              </w:rPr>
              <w:t>Tables</w:t>
            </w:r>
            <w:r w:rsidR="00FF0BF2">
              <w:rPr>
                <w:webHidden/>
              </w:rPr>
              <w:tab/>
            </w:r>
            <w:r w:rsidR="00FF0BF2">
              <w:rPr>
                <w:webHidden/>
              </w:rPr>
              <w:fldChar w:fldCharType="begin"/>
            </w:r>
            <w:r w:rsidR="00FF0BF2">
              <w:rPr>
                <w:webHidden/>
              </w:rPr>
              <w:instrText xml:space="preserve"> PAGEREF _Toc129685932 \h </w:instrText>
            </w:r>
            <w:r w:rsidR="00FF0BF2">
              <w:rPr>
                <w:webHidden/>
              </w:rPr>
            </w:r>
            <w:r w:rsidR="00FF0BF2">
              <w:rPr>
                <w:webHidden/>
              </w:rPr>
              <w:fldChar w:fldCharType="separate"/>
            </w:r>
            <w:r w:rsidR="00FF0BF2">
              <w:rPr>
                <w:webHidden/>
              </w:rPr>
              <w:t>127</w:t>
            </w:r>
            <w:r w:rsidR="00FF0BF2">
              <w:rPr>
                <w:webHidden/>
              </w:rPr>
              <w:fldChar w:fldCharType="end"/>
            </w:r>
          </w:hyperlink>
        </w:p>
        <w:p w14:paraId="1C3D5008" w14:textId="7C70810D" w:rsidR="006C2331" w:rsidRPr="00BD483D" w:rsidRDefault="006C2331" w:rsidP="00BD483D">
          <w:pPr>
            <w:spacing w:line="240" w:lineRule="auto"/>
            <w:rPr>
              <w:sz w:val="24"/>
              <w:szCs w:val="24"/>
            </w:rPr>
          </w:pPr>
          <w:r w:rsidRPr="00AF5FAA">
            <w:rPr>
              <w:b/>
              <w:bCs/>
              <w:noProof/>
              <w:sz w:val="24"/>
              <w:szCs w:val="24"/>
            </w:rPr>
            <w:lastRenderedPageBreak/>
            <w:fldChar w:fldCharType="end"/>
          </w:r>
        </w:p>
      </w:sdtContent>
    </w:sdt>
    <w:p w14:paraId="64FAEA4B" w14:textId="29B430F5" w:rsidR="005661F8" w:rsidRPr="009A1E21" w:rsidRDefault="005661F8" w:rsidP="009A1E21">
      <w:pPr>
        <w:pStyle w:val="TableofFigures"/>
        <w:tabs>
          <w:tab w:val="right" w:leader="dot" w:pos="9016"/>
        </w:tabs>
        <w:jc w:val="center"/>
        <w:rPr>
          <w:rFonts w:ascii="Times New Roman" w:hAnsi="Times New Roman" w:cs="Times New Roman"/>
          <w:b/>
          <w:bCs/>
          <w:sz w:val="28"/>
          <w:szCs w:val="28"/>
        </w:rPr>
      </w:pPr>
      <w:r>
        <w:rPr>
          <w:rFonts w:ascii="Times New Roman" w:hAnsi="Times New Roman" w:cs="Times New Roman"/>
          <w:b/>
          <w:bCs/>
          <w:sz w:val="28"/>
          <w:szCs w:val="28"/>
        </w:rPr>
        <w:t>List of Figures and Tables</w:t>
      </w:r>
    </w:p>
    <w:p w14:paraId="1D4F8C5E" w14:textId="303493CB" w:rsidR="006329EB" w:rsidRDefault="006329EB">
      <w:pPr>
        <w:pStyle w:val="TableofFigures"/>
        <w:tabs>
          <w:tab w:val="right" w:leader="dot" w:pos="9016"/>
        </w:tabs>
        <w:rPr>
          <w:rFonts w:eastAsiaTheme="minorEastAsia"/>
          <w:noProof/>
        </w:rPr>
      </w:pPr>
      <w:r>
        <w:rPr>
          <w:rFonts w:ascii="Times New Roman" w:hAnsi="Times New Roman" w:cs="Times New Roman"/>
        </w:rPr>
        <w:fldChar w:fldCharType="begin"/>
      </w:r>
      <w:r>
        <w:rPr>
          <w:rFonts w:ascii="Times New Roman" w:hAnsi="Times New Roman" w:cs="Times New Roman"/>
        </w:rPr>
        <w:instrText xml:space="preserve"> TOC \h \z \c "Figure" </w:instrText>
      </w:r>
      <w:r>
        <w:rPr>
          <w:rFonts w:ascii="Times New Roman" w:hAnsi="Times New Roman" w:cs="Times New Roman"/>
        </w:rPr>
        <w:fldChar w:fldCharType="separate"/>
      </w:r>
      <w:hyperlink w:anchor="_Toc129685945" w:history="1">
        <w:r w:rsidRPr="00911F7A">
          <w:rPr>
            <w:rStyle w:val="Hyperlink"/>
            <w:noProof/>
          </w:rPr>
          <w:t xml:space="preserve">Figure 1: Long </w:t>
        </w:r>
        <w:r w:rsidRPr="00911F7A">
          <w:rPr>
            <w:rStyle w:val="Hyperlink"/>
            <w:noProof/>
          </w:rPr>
          <w:t>a</w:t>
        </w:r>
        <w:r w:rsidRPr="00911F7A">
          <w:rPr>
            <w:rStyle w:val="Hyperlink"/>
            <w:noProof/>
          </w:rPr>
          <w:t>nd Short Ether Example</w:t>
        </w:r>
        <w:r>
          <w:rPr>
            <w:noProof/>
            <w:webHidden/>
          </w:rPr>
          <w:tab/>
        </w:r>
        <w:r>
          <w:rPr>
            <w:noProof/>
            <w:webHidden/>
          </w:rPr>
          <w:fldChar w:fldCharType="begin"/>
        </w:r>
        <w:r>
          <w:rPr>
            <w:noProof/>
            <w:webHidden/>
          </w:rPr>
          <w:instrText xml:space="preserve"> PAGEREF _Toc129685945 \h </w:instrText>
        </w:r>
        <w:r>
          <w:rPr>
            <w:noProof/>
            <w:webHidden/>
          </w:rPr>
        </w:r>
        <w:r>
          <w:rPr>
            <w:noProof/>
            <w:webHidden/>
          </w:rPr>
          <w:fldChar w:fldCharType="separate"/>
        </w:r>
        <w:r>
          <w:rPr>
            <w:noProof/>
            <w:webHidden/>
          </w:rPr>
          <w:t>112</w:t>
        </w:r>
        <w:r>
          <w:rPr>
            <w:noProof/>
            <w:webHidden/>
          </w:rPr>
          <w:fldChar w:fldCharType="end"/>
        </w:r>
      </w:hyperlink>
    </w:p>
    <w:p w14:paraId="0FC8AFBE" w14:textId="073E4DDF" w:rsidR="006329EB" w:rsidRDefault="00000000">
      <w:pPr>
        <w:pStyle w:val="TableofFigures"/>
        <w:tabs>
          <w:tab w:val="right" w:leader="dot" w:pos="9016"/>
        </w:tabs>
        <w:rPr>
          <w:rFonts w:eastAsiaTheme="minorEastAsia"/>
          <w:noProof/>
        </w:rPr>
      </w:pPr>
      <w:hyperlink w:anchor="_Toc129685946" w:history="1">
        <w:r w:rsidR="006329EB" w:rsidRPr="00911F7A">
          <w:rPr>
            <w:rStyle w:val="Hyperlink"/>
            <w:noProof/>
          </w:rPr>
          <w:t>Figure 2: Liquidation Transaction Example</w:t>
        </w:r>
        <w:r w:rsidR="006329EB">
          <w:rPr>
            <w:noProof/>
            <w:webHidden/>
          </w:rPr>
          <w:tab/>
        </w:r>
        <w:r w:rsidR="006329EB">
          <w:rPr>
            <w:noProof/>
            <w:webHidden/>
          </w:rPr>
          <w:fldChar w:fldCharType="begin"/>
        </w:r>
        <w:r w:rsidR="006329EB">
          <w:rPr>
            <w:noProof/>
            <w:webHidden/>
          </w:rPr>
          <w:instrText xml:space="preserve"> PAGEREF _Toc129685946 \h </w:instrText>
        </w:r>
        <w:r w:rsidR="006329EB">
          <w:rPr>
            <w:noProof/>
            <w:webHidden/>
          </w:rPr>
        </w:r>
        <w:r w:rsidR="006329EB">
          <w:rPr>
            <w:noProof/>
            <w:webHidden/>
          </w:rPr>
          <w:fldChar w:fldCharType="separate"/>
        </w:r>
        <w:r w:rsidR="006329EB">
          <w:rPr>
            <w:noProof/>
            <w:webHidden/>
          </w:rPr>
          <w:t>112</w:t>
        </w:r>
        <w:r w:rsidR="006329EB">
          <w:rPr>
            <w:noProof/>
            <w:webHidden/>
          </w:rPr>
          <w:fldChar w:fldCharType="end"/>
        </w:r>
      </w:hyperlink>
    </w:p>
    <w:p w14:paraId="210ACB57" w14:textId="64B35F92" w:rsidR="006329EB" w:rsidRDefault="00000000">
      <w:pPr>
        <w:pStyle w:val="TableofFigures"/>
        <w:tabs>
          <w:tab w:val="right" w:leader="dot" w:pos="9016"/>
        </w:tabs>
        <w:rPr>
          <w:rFonts w:eastAsiaTheme="minorEastAsia"/>
          <w:noProof/>
        </w:rPr>
      </w:pPr>
      <w:hyperlink w:anchor="_Toc129685947" w:history="1">
        <w:r w:rsidR="006329EB" w:rsidRPr="00911F7A">
          <w:rPr>
            <w:rStyle w:val="Hyperlink"/>
            <w:noProof/>
          </w:rPr>
          <w:t>Figure 3: Borrowed and Supplied Asset Values</w:t>
        </w:r>
        <w:r w:rsidR="006329EB">
          <w:rPr>
            <w:noProof/>
            <w:webHidden/>
          </w:rPr>
          <w:tab/>
        </w:r>
        <w:r w:rsidR="006329EB">
          <w:rPr>
            <w:noProof/>
            <w:webHidden/>
          </w:rPr>
          <w:fldChar w:fldCharType="begin"/>
        </w:r>
        <w:r w:rsidR="006329EB">
          <w:rPr>
            <w:noProof/>
            <w:webHidden/>
          </w:rPr>
          <w:instrText xml:space="preserve"> PAGEREF _Toc129685947 \h </w:instrText>
        </w:r>
        <w:r w:rsidR="006329EB">
          <w:rPr>
            <w:noProof/>
            <w:webHidden/>
          </w:rPr>
        </w:r>
        <w:r w:rsidR="006329EB">
          <w:rPr>
            <w:noProof/>
            <w:webHidden/>
          </w:rPr>
          <w:fldChar w:fldCharType="separate"/>
        </w:r>
        <w:r w:rsidR="006329EB">
          <w:rPr>
            <w:noProof/>
            <w:webHidden/>
          </w:rPr>
          <w:t>113</w:t>
        </w:r>
        <w:r w:rsidR="006329EB">
          <w:rPr>
            <w:noProof/>
            <w:webHidden/>
          </w:rPr>
          <w:fldChar w:fldCharType="end"/>
        </w:r>
      </w:hyperlink>
    </w:p>
    <w:p w14:paraId="36278EBD" w14:textId="561E0EA2" w:rsidR="006329EB" w:rsidRDefault="00000000">
      <w:pPr>
        <w:pStyle w:val="TableofFigures"/>
        <w:tabs>
          <w:tab w:val="right" w:leader="dot" w:pos="9016"/>
        </w:tabs>
        <w:rPr>
          <w:rFonts w:eastAsiaTheme="minorEastAsia"/>
          <w:noProof/>
        </w:rPr>
      </w:pPr>
      <w:hyperlink w:anchor="_Toc129685948" w:history="1">
        <w:r w:rsidR="006329EB" w:rsidRPr="00911F7A">
          <w:rPr>
            <w:rStyle w:val="Hyperlink"/>
            <w:noProof/>
          </w:rPr>
          <w:t>Figure 4: Value Decile Statistics</w:t>
        </w:r>
        <w:r w:rsidR="006329EB">
          <w:rPr>
            <w:noProof/>
            <w:webHidden/>
          </w:rPr>
          <w:tab/>
        </w:r>
        <w:r w:rsidR="006329EB">
          <w:rPr>
            <w:noProof/>
            <w:webHidden/>
          </w:rPr>
          <w:fldChar w:fldCharType="begin"/>
        </w:r>
        <w:r w:rsidR="006329EB">
          <w:rPr>
            <w:noProof/>
            <w:webHidden/>
          </w:rPr>
          <w:instrText xml:space="preserve"> PAGEREF _Toc129685948 \h </w:instrText>
        </w:r>
        <w:r w:rsidR="006329EB">
          <w:rPr>
            <w:noProof/>
            <w:webHidden/>
          </w:rPr>
        </w:r>
        <w:r w:rsidR="006329EB">
          <w:rPr>
            <w:noProof/>
            <w:webHidden/>
          </w:rPr>
          <w:fldChar w:fldCharType="separate"/>
        </w:r>
        <w:r w:rsidR="006329EB">
          <w:rPr>
            <w:noProof/>
            <w:webHidden/>
          </w:rPr>
          <w:t>113</w:t>
        </w:r>
        <w:r w:rsidR="006329EB">
          <w:rPr>
            <w:noProof/>
            <w:webHidden/>
          </w:rPr>
          <w:fldChar w:fldCharType="end"/>
        </w:r>
      </w:hyperlink>
    </w:p>
    <w:p w14:paraId="269BC31A" w14:textId="5ECBBB28" w:rsidR="006329EB" w:rsidRDefault="00000000">
      <w:pPr>
        <w:pStyle w:val="TableofFigures"/>
        <w:tabs>
          <w:tab w:val="right" w:leader="dot" w:pos="9016"/>
        </w:tabs>
        <w:rPr>
          <w:rFonts w:eastAsiaTheme="minorEastAsia"/>
          <w:noProof/>
        </w:rPr>
      </w:pPr>
      <w:hyperlink w:anchor="_Toc129685949" w:history="1">
        <w:r w:rsidR="006329EB" w:rsidRPr="00911F7A">
          <w:rPr>
            <w:rStyle w:val="Hyperlink"/>
            <w:noProof/>
          </w:rPr>
          <w:t>Figure 5: Percent of Accounts with Negative Reversal Benefit</w:t>
        </w:r>
        <w:r w:rsidR="006329EB">
          <w:rPr>
            <w:noProof/>
            <w:webHidden/>
          </w:rPr>
          <w:tab/>
        </w:r>
        <w:r w:rsidR="006329EB">
          <w:rPr>
            <w:noProof/>
            <w:webHidden/>
          </w:rPr>
          <w:fldChar w:fldCharType="begin"/>
        </w:r>
        <w:r w:rsidR="006329EB">
          <w:rPr>
            <w:noProof/>
            <w:webHidden/>
          </w:rPr>
          <w:instrText xml:space="preserve"> PAGEREF _Toc129685949 \h </w:instrText>
        </w:r>
        <w:r w:rsidR="006329EB">
          <w:rPr>
            <w:noProof/>
            <w:webHidden/>
          </w:rPr>
        </w:r>
        <w:r w:rsidR="006329EB">
          <w:rPr>
            <w:noProof/>
            <w:webHidden/>
          </w:rPr>
          <w:fldChar w:fldCharType="separate"/>
        </w:r>
        <w:r w:rsidR="006329EB">
          <w:rPr>
            <w:noProof/>
            <w:webHidden/>
          </w:rPr>
          <w:t>114</w:t>
        </w:r>
        <w:r w:rsidR="006329EB">
          <w:rPr>
            <w:noProof/>
            <w:webHidden/>
          </w:rPr>
          <w:fldChar w:fldCharType="end"/>
        </w:r>
      </w:hyperlink>
    </w:p>
    <w:p w14:paraId="40987923" w14:textId="07FEB5FB" w:rsidR="006329EB" w:rsidRDefault="00000000">
      <w:pPr>
        <w:pStyle w:val="TableofFigures"/>
        <w:tabs>
          <w:tab w:val="right" w:leader="dot" w:pos="9016"/>
        </w:tabs>
        <w:rPr>
          <w:rFonts w:eastAsiaTheme="minorEastAsia"/>
          <w:noProof/>
        </w:rPr>
      </w:pPr>
      <w:hyperlink w:anchor="_Toc129685950" w:history="1">
        <w:r w:rsidR="006329EB" w:rsidRPr="00911F7A">
          <w:rPr>
            <w:rStyle w:val="Hyperlink"/>
            <w:noProof/>
          </w:rPr>
          <w:t>Figure 6: Parallel Pre-Trends</w:t>
        </w:r>
        <w:r w:rsidR="006329EB">
          <w:rPr>
            <w:noProof/>
            <w:webHidden/>
          </w:rPr>
          <w:tab/>
        </w:r>
        <w:r w:rsidR="006329EB">
          <w:rPr>
            <w:noProof/>
            <w:webHidden/>
          </w:rPr>
          <w:fldChar w:fldCharType="begin"/>
        </w:r>
        <w:r w:rsidR="006329EB">
          <w:rPr>
            <w:noProof/>
            <w:webHidden/>
          </w:rPr>
          <w:instrText xml:space="preserve"> PAGEREF _Toc129685950 \h </w:instrText>
        </w:r>
        <w:r w:rsidR="006329EB">
          <w:rPr>
            <w:noProof/>
            <w:webHidden/>
          </w:rPr>
        </w:r>
        <w:r w:rsidR="006329EB">
          <w:rPr>
            <w:noProof/>
            <w:webHidden/>
          </w:rPr>
          <w:fldChar w:fldCharType="separate"/>
        </w:r>
        <w:r w:rsidR="006329EB">
          <w:rPr>
            <w:noProof/>
            <w:webHidden/>
          </w:rPr>
          <w:t>114</w:t>
        </w:r>
        <w:r w:rsidR="006329EB">
          <w:rPr>
            <w:noProof/>
            <w:webHidden/>
          </w:rPr>
          <w:fldChar w:fldCharType="end"/>
        </w:r>
      </w:hyperlink>
    </w:p>
    <w:p w14:paraId="346C1280" w14:textId="63EB491B" w:rsidR="006329EB" w:rsidRDefault="00000000">
      <w:pPr>
        <w:pStyle w:val="TableofFigures"/>
        <w:tabs>
          <w:tab w:val="right" w:leader="dot" w:pos="9016"/>
        </w:tabs>
        <w:rPr>
          <w:rFonts w:eastAsiaTheme="minorEastAsia"/>
          <w:noProof/>
        </w:rPr>
      </w:pPr>
      <w:hyperlink w:anchor="_Toc129685951" w:history="1">
        <w:r w:rsidR="006329EB" w:rsidRPr="00911F7A">
          <w:rPr>
            <w:rStyle w:val="Hyperlink"/>
            <w:noProof/>
          </w:rPr>
          <w:t>Figure 7: Continuous Treatment Parallel Pre-Trends</w:t>
        </w:r>
        <w:r w:rsidR="006329EB">
          <w:rPr>
            <w:noProof/>
            <w:webHidden/>
          </w:rPr>
          <w:tab/>
        </w:r>
        <w:r w:rsidR="006329EB">
          <w:rPr>
            <w:noProof/>
            <w:webHidden/>
          </w:rPr>
          <w:fldChar w:fldCharType="begin"/>
        </w:r>
        <w:r w:rsidR="006329EB">
          <w:rPr>
            <w:noProof/>
            <w:webHidden/>
          </w:rPr>
          <w:instrText xml:space="preserve"> PAGEREF _Toc129685951 \h </w:instrText>
        </w:r>
        <w:r w:rsidR="006329EB">
          <w:rPr>
            <w:noProof/>
            <w:webHidden/>
          </w:rPr>
        </w:r>
        <w:r w:rsidR="006329EB">
          <w:rPr>
            <w:noProof/>
            <w:webHidden/>
          </w:rPr>
          <w:fldChar w:fldCharType="separate"/>
        </w:r>
        <w:r w:rsidR="006329EB">
          <w:rPr>
            <w:noProof/>
            <w:webHidden/>
          </w:rPr>
          <w:t>115</w:t>
        </w:r>
        <w:r w:rsidR="006329EB">
          <w:rPr>
            <w:noProof/>
            <w:webHidden/>
          </w:rPr>
          <w:fldChar w:fldCharType="end"/>
        </w:r>
      </w:hyperlink>
    </w:p>
    <w:p w14:paraId="310E89B9" w14:textId="6EA5A9D1" w:rsidR="006329EB" w:rsidRDefault="00000000">
      <w:pPr>
        <w:pStyle w:val="TableofFigures"/>
        <w:tabs>
          <w:tab w:val="right" w:leader="dot" w:pos="9016"/>
        </w:tabs>
        <w:rPr>
          <w:rFonts w:eastAsiaTheme="minorEastAsia"/>
          <w:noProof/>
        </w:rPr>
      </w:pPr>
      <w:hyperlink w:anchor="_Toc129685952" w:history="1">
        <w:r w:rsidR="006329EB" w:rsidRPr="00911F7A">
          <w:rPr>
            <w:rStyle w:val="Hyperlink"/>
            <w:noProof/>
          </w:rPr>
          <w:t>Figure 8: Blockchain announcement dates and native asset market capital</w:t>
        </w:r>
        <w:r w:rsidR="006329EB">
          <w:rPr>
            <w:noProof/>
            <w:webHidden/>
          </w:rPr>
          <w:tab/>
        </w:r>
        <w:r w:rsidR="006329EB">
          <w:rPr>
            <w:noProof/>
            <w:webHidden/>
          </w:rPr>
          <w:fldChar w:fldCharType="begin"/>
        </w:r>
        <w:r w:rsidR="006329EB">
          <w:rPr>
            <w:noProof/>
            <w:webHidden/>
          </w:rPr>
          <w:instrText xml:space="preserve"> PAGEREF _Toc129685952 \h </w:instrText>
        </w:r>
        <w:r w:rsidR="006329EB">
          <w:rPr>
            <w:noProof/>
            <w:webHidden/>
          </w:rPr>
        </w:r>
        <w:r w:rsidR="006329EB">
          <w:rPr>
            <w:noProof/>
            <w:webHidden/>
          </w:rPr>
          <w:fldChar w:fldCharType="separate"/>
        </w:r>
        <w:r w:rsidR="006329EB">
          <w:rPr>
            <w:noProof/>
            <w:webHidden/>
          </w:rPr>
          <w:t>116</w:t>
        </w:r>
        <w:r w:rsidR="006329EB">
          <w:rPr>
            <w:noProof/>
            <w:webHidden/>
          </w:rPr>
          <w:fldChar w:fldCharType="end"/>
        </w:r>
      </w:hyperlink>
    </w:p>
    <w:p w14:paraId="15C65427" w14:textId="302992A8" w:rsidR="006329EB" w:rsidRDefault="00000000">
      <w:pPr>
        <w:pStyle w:val="TableofFigures"/>
        <w:tabs>
          <w:tab w:val="right" w:leader="dot" w:pos="9016"/>
        </w:tabs>
        <w:rPr>
          <w:rFonts w:eastAsiaTheme="minorEastAsia"/>
          <w:noProof/>
        </w:rPr>
      </w:pPr>
      <w:hyperlink w:anchor="_Toc129685953" w:history="1">
        <w:r w:rsidR="006329EB" w:rsidRPr="00911F7A">
          <w:rPr>
            <w:rStyle w:val="Hyperlink"/>
            <w:noProof/>
          </w:rPr>
          <w:t>Figure 9: Number of blockchains and market capitalization by consensus protocol</w:t>
        </w:r>
        <w:r w:rsidR="006329EB">
          <w:rPr>
            <w:noProof/>
            <w:webHidden/>
          </w:rPr>
          <w:tab/>
        </w:r>
        <w:r w:rsidR="006329EB">
          <w:rPr>
            <w:noProof/>
            <w:webHidden/>
          </w:rPr>
          <w:fldChar w:fldCharType="begin"/>
        </w:r>
        <w:r w:rsidR="006329EB">
          <w:rPr>
            <w:noProof/>
            <w:webHidden/>
          </w:rPr>
          <w:instrText xml:space="preserve"> PAGEREF _Toc129685953 \h </w:instrText>
        </w:r>
        <w:r w:rsidR="006329EB">
          <w:rPr>
            <w:noProof/>
            <w:webHidden/>
          </w:rPr>
        </w:r>
        <w:r w:rsidR="006329EB">
          <w:rPr>
            <w:noProof/>
            <w:webHidden/>
          </w:rPr>
          <w:fldChar w:fldCharType="separate"/>
        </w:r>
        <w:r w:rsidR="006329EB">
          <w:rPr>
            <w:noProof/>
            <w:webHidden/>
          </w:rPr>
          <w:t>117</w:t>
        </w:r>
        <w:r w:rsidR="006329EB">
          <w:rPr>
            <w:noProof/>
            <w:webHidden/>
          </w:rPr>
          <w:fldChar w:fldCharType="end"/>
        </w:r>
      </w:hyperlink>
    </w:p>
    <w:p w14:paraId="74971CC1" w14:textId="004091EE" w:rsidR="006329EB" w:rsidRDefault="00000000">
      <w:pPr>
        <w:pStyle w:val="TableofFigures"/>
        <w:tabs>
          <w:tab w:val="right" w:leader="dot" w:pos="9016"/>
        </w:tabs>
        <w:rPr>
          <w:rFonts w:eastAsiaTheme="minorEastAsia"/>
          <w:noProof/>
        </w:rPr>
      </w:pPr>
      <w:hyperlink w:anchor="_Toc129685954" w:history="1">
        <w:r w:rsidR="006329EB" w:rsidRPr="00911F7A">
          <w:rPr>
            <w:rStyle w:val="Hyperlink"/>
            <w:noProof/>
          </w:rPr>
          <w:t>Figure 10: Market capital share within consensus protocol group</w:t>
        </w:r>
        <w:r w:rsidR="006329EB">
          <w:rPr>
            <w:noProof/>
            <w:webHidden/>
          </w:rPr>
          <w:tab/>
        </w:r>
        <w:r w:rsidR="006329EB">
          <w:rPr>
            <w:noProof/>
            <w:webHidden/>
          </w:rPr>
          <w:fldChar w:fldCharType="begin"/>
        </w:r>
        <w:r w:rsidR="006329EB">
          <w:rPr>
            <w:noProof/>
            <w:webHidden/>
          </w:rPr>
          <w:instrText xml:space="preserve"> PAGEREF _Toc129685954 \h </w:instrText>
        </w:r>
        <w:r w:rsidR="006329EB">
          <w:rPr>
            <w:noProof/>
            <w:webHidden/>
          </w:rPr>
        </w:r>
        <w:r w:rsidR="006329EB">
          <w:rPr>
            <w:noProof/>
            <w:webHidden/>
          </w:rPr>
          <w:fldChar w:fldCharType="separate"/>
        </w:r>
        <w:r w:rsidR="006329EB">
          <w:rPr>
            <w:noProof/>
            <w:webHidden/>
          </w:rPr>
          <w:t>118</w:t>
        </w:r>
        <w:r w:rsidR="006329EB">
          <w:rPr>
            <w:noProof/>
            <w:webHidden/>
          </w:rPr>
          <w:fldChar w:fldCharType="end"/>
        </w:r>
      </w:hyperlink>
    </w:p>
    <w:p w14:paraId="643707FB" w14:textId="27FA837D" w:rsidR="006329EB" w:rsidRDefault="00000000">
      <w:pPr>
        <w:pStyle w:val="TableofFigures"/>
        <w:tabs>
          <w:tab w:val="right" w:leader="dot" w:pos="9016"/>
        </w:tabs>
        <w:rPr>
          <w:rFonts w:eastAsiaTheme="minorEastAsia"/>
          <w:noProof/>
        </w:rPr>
      </w:pPr>
      <w:hyperlink w:anchor="_Toc129685955" w:history="1">
        <w:r w:rsidR="006329EB" w:rsidRPr="00911F7A">
          <w:rPr>
            <w:rStyle w:val="Hyperlink"/>
            <w:noProof/>
          </w:rPr>
          <w:t>Figure 11: Adoption: Number of active addresses</w:t>
        </w:r>
        <w:r w:rsidR="006329EB">
          <w:rPr>
            <w:noProof/>
            <w:webHidden/>
          </w:rPr>
          <w:tab/>
        </w:r>
        <w:r w:rsidR="006329EB">
          <w:rPr>
            <w:noProof/>
            <w:webHidden/>
          </w:rPr>
          <w:fldChar w:fldCharType="begin"/>
        </w:r>
        <w:r w:rsidR="006329EB">
          <w:rPr>
            <w:noProof/>
            <w:webHidden/>
          </w:rPr>
          <w:instrText xml:space="preserve"> PAGEREF _Toc129685955 \h </w:instrText>
        </w:r>
        <w:r w:rsidR="006329EB">
          <w:rPr>
            <w:noProof/>
            <w:webHidden/>
          </w:rPr>
        </w:r>
        <w:r w:rsidR="006329EB">
          <w:rPr>
            <w:noProof/>
            <w:webHidden/>
          </w:rPr>
          <w:fldChar w:fldCharType="separate"/>
        </w:r>
        <w:r w:rsidR="006329EB">
          <w:rPr>
            <w:noProof/>
            <w:webHidden/>
          </w:rPr>
          <w:t>119</w:t>
        </w:r>
        <w:r w:rsidR="006329EB">
          <w:rPr>
            <w:noProof/>
            <w:webHidden/>
          </w:rPr>
          <w:fldChar w:fldCharType="end"/>
        </w:r>
      </w:hyperlink>
    </w:p>
    <w:p w14:paraId="2E3A095E" w14:textId="714C2E0E" w:rsidR="006329EB" w:rsidRDefault="00000000">
      <w:pPr>
        <w:pStyle w:val="TableofFigures"/>
        <w:tabs>
          <w:tab w:val="right" w:leader="dot" w:pos="9016"/>
        </w:tabs>
        <w:rPr>
          <w:rFonts w:eastAsiaTheme="minorEastAsia"/>
          <w:noProof/>
        </w:rPr>
      </w:pPr>
      <w:hyperlink w:anchor="_Toc129685956" w:history="1">
        <w:r w:rsidR="006329EB" w:rsidRPr="00911F7A">
          <w:rPr>
            <w:rStyle w:val="Hyperlink"/>
            <w:noProof/>
          </w:rPr>
          <w:t>Figure 12: Overview of decentralized applications (dApp)</w:t>
        </w:r>
        <w:r w:rsidR="006329EB">
          <w:rPr>
            <w:noProof/>
            <w:webHidden/>
          </w:rPr>
          <w:tab/>
        </w:r>
        <w:r w:rsidR="006329EB">
          <w:rPr>
            <w:noProof/>
            <w:webHidden/>
          </w:rPr>
          <w:fldChar w:fldCharType="begin"/>
        </w:r>
        <w:r w:rsidR="006329EB">
          <w:rPr>
            <w:noProof/>
            <w:webHidden/>
          </w:rPr>
          <w:instrText xml:space="preserve"> PAGEREF _Toc129685956 \h </w:instrText>
        </w:r>
        <w:r w:rsidR="006329EB">
          <w:rPr>
            <w:noProof/>
            <w:webHidden/>
          </w:rPr>
        </w:r>
        <w:r w:rsidR="006329EB">
          <w:rPr>
            <w:noProof/>
            <w:webHidden/>
          </w:rPr>
          <w:fldChar w:fldCharType="separate"/>
        </w:r>
        <w:r w:rsidR="006329EB">
          <w:rPr>
            <w:noProof/>
            <w:webHidden/>
          </w:rPr>
          <w:t>120</w:t>
        </w:r>
        <w:r w:rsidR="006329EB">
          <w:rPr>
            <w:noProof/>
            <w:webHidden/>
          </w:rPr>
          <w:fldChar w:fldCharType="end"/>
        </w:r>
      </w:hyperlink>
    </w:p>
    <w:p w14:paraId="0386252E" w14:textId="15A8C99D" w:rsidR="006329EB" w:rsidRDefault="00000000">
      <w:pPr>
        <w:pStyle w:val="TableofFigures"/>
        <w:tabs>
          <w:tab w:val="right" w:leader="dot" w:pos="9016"/>
        </w:tabs>
        <w:rPr>
          <w:rFonts w:eastAsiaTheme="minorEastAsia"/>
          <w:noProof/>
        </w:rPr>
      </w:pPr>
      <w:hyperlink w:anchor="_Toc129685957" w:history="1">
        <w:r w:rsidR="006329EB" w:rsidRPr="00911F7A">
          <w:rPr>
            <w:rStyle w:val="Hyperlink"/>
            <w:noProof/>
          </w:rPr>
          <w:t>Figure 13: Scale: Transactions per Second (TPS)</w:t>
        </w:r>
        <w:r w:rsidR="006329EB">
          <w:rPr>
            <w:noProof/>
            <w:webHidden/>
          </w:rPr>
          <w:tab/>
        </w:r>
        <w:r w:rsidR="006329EB">
          <w:rPr>
            <w:noProof/>
            <w:webHidden/>
          </w:rPr>
          <w:fldChar w:fldCharType="begin"/>
        </w:r>
        <w:r w:rsidR="006329EB">
          <w:rPr>
            <w:noProof/>
            <w:webHidden/>
          </w:rPr>
          <w:instrText xml:space="preserve"> PAGEREF _Toc129685957 \h </w:instrText>
        </w:r>
        <w:r w:rsidR="006329EB">
          <w:rPr>
            <w:noProof/>
            <w:webHidden/>
          </w:rPr>
        </w:r>
        <w:r w:rsidR="006329EB">
          <w:rPr>
            <w:noProof/>
            <w:webHidden/>
          </w:rPr>
          <w:fldChar w:fldCharType="separate"/>
        </w:r>
        <w:r w:rsidR="006329EB">
          <w:rPr>
            <w:noProof/>
            <w:webHidden/>
          </w:rPr>
          <w:t>121</w:t>
        </w:r>
        <w:r w:rsidR="006329EB">
          <w:rPr>
            <w:noProof/>
            <w:webHidden/>
          </w:rPr>
          <w:fldChar w:fldCharType="end"/>
        </w:r>
      </w:hyperlink>
    </w:p>
    <w:p w14:paraId="4C4D1ADF" w14:textId="65E5D4E4" w:rsidR="006329EB" w:rsidRDefault="00000000">
      <w:pPr>
        <w:pStyle w:val="TableofFigures"/>
        <w:tabs>
          <w:tab w:val="right" w:leader="dot" w:pos="9016"/>
        </w:tabs>
        <w:rPr>
          <w:rFonts w:eastAsiaTheme="minorEastAsia"/>
          <w:noProof/>
        </w:rPr>
      </w:pPr>
      <w:hyperlink w:anchor="_Toc129685958" w:history="1">
        <w:r w:rsidR="006329EB" w:rsidRPr="00911F7A">
          <w:rPr>
            <w:rStyle w:val="Hyperlink"/>
            <w:noProof/>
          </w:rPr>
          <w:t>Figure 14: Security: Number of block confirmations</w:t>
        </w:r>
        <w:r w:rsidR="006329EB">
          <w:rPr>
            <w:noProof/>
            <w:webHidden/>
          </w:rPr>
          <w:tab/>
        </w:r>
        <w:r w:rsidR="006329EB">
          <w:rPr>
            <w:noProof/>
            <w:webHidden/>
          </w:rPr>
          <w:fldChar w:fldCharType="begin"/>
        </w:r>
        <w:r w:rsidR="006329EB">
          <w:rPr>
            <w:noProof/>
            <w:webHidden/>
          </w:rPr>
          <w:instrText xml:space="preserve"> PAGEREF _Toc129685958 \h </w:instrText>
        </w:r>
        <w:r w:rsidR="006329EB">
          <w:rPr>
            <w:noProof/>
            <w:webHidden/>
          </w:rPr>
        </w:r>
        <w:r w:rsidR="006329EB">
          <w:rPr>
            <w:noProof/>
            <w:webHidden/>
          </w:rPr>
          <w:fldChar w:fldCharType="separate"/>
        </w:r>
        <w:r w:rsidR="006329EB">
          <w:rPr>
            <w:noProof/>
            <w:webHidden/>
          </w:rPr>
          <w:t>122</w:t>
        </w:r>
        <w:r w:rsidR="006329EB">
          <w:rPr>
            <w:noProof/>
            <w:webHidden/>
          </w:rPr>
          <w:fldChar w:fldCharType="end"/>
        </w:r>
      </w:hyperlink>
    </w:p>
    <w:p w14:paraId="450CA997" w14:textId="4A7E9EC4" w:rsidR="006329EB" w:rsidRDefault="00000000">
      <w:pPr>
        <w:pStyle w:val="TableofFigures"/>
        <w:tabs>
          <w:tab w:val="right" w:leader="dot" w:pos="9016"/>
        </w:tabs>
        <w:rPr>
          <w:rFonts w:eastAsiaTheme="minorEastAsia"/>
          <w:noProof/>
        </w:rPr>
      </w:pPr>
      <w:hyperlink w:anchor="_Toc129685959" w:history="1">
        <w:r w:rsidR="006329EB" w:rsidRPr="00911F7A">
          <w:rPr>
            <w:rStyle w:val="Hyperlink"/>
            <w:noProof/>
          </w:rPr>
          <w:t>Figure 15: Comparative Statics</w:t>
        </w:r>
        <w:r w:rsidR="006329EB">
          <w:rPr>
            <w:noProof/>
            <w:webHidden/>
          </w:rPr>
          <w:tab/>
        </w:r>
        <w:r w:rsidR="006329EB">
          <w:rPr>
            <w:noProof/>
            <w:webHidden/>
          </w:rPr>
          <w:fldChar w:fldCharType="begin"/>
        </w:r>
        <w:r w:rsidR="006329EB">
          <w:rPr>
            <w:noProof/>
            <w:webHidden/>
          </w:rPr>
          <w:instrText xml:space="preserve"> PAGEREF _Toc129685959 \h </w:instrText>
        </w:r>
        <w:r w:rsidR="006329EB">
          <w:rPr>
            <w:noProof/>
            <w:webHidden/>
          </w:rPr>
        </w:r>
        <w:r w:rsidR="006329EB">
          <w:rPr>
            <w:noProof/>
            <w:webHidden/>
          </w:rPr>
          <w:fldChar w:fldCharType="separate"/>
        </w:r>
        <w:r w:rsidR="006329EB">
          <w:rPr>
            <w:noProof/>
            <w:webHidden/>
          </w:rPr>
          <w:t>123</w:t>
        </w:r>
        <w:r w:rsidR="006329EB">
          <w:rPr>
            <w:noProof/>
            <w:webHidden/>
          </w:rPr>
          <w:fldChar w:fldCharType="end"/>
        </w:r>
      </w:hyperlink>
    </w:p>
    <w:p w14:paraId="11D2D1C3" w14:textId="63C7BDA8" w:rsidR="006329EB" w:rsidRDefault="00000000">
      <w:pPr>
        <w:pStyle w:val="TableofFigures"/>
        <w:tabs>
          <w:tab w:val="right" w:leader="dot" w:pos="9016"/>
        </w:tabs>
        <w:rPr>
          <w:rFonts w:eastAsiaTheme="minorEastAsia"/>
          <w:noProof/>
        </w:rPr>
      </w:pPr>
      <w:hyperlink w:anchor="_Toc129685960" w:history="1">
        <w:r w:rsidR="006329EB" w:rsidRPr="00911F7A">
          <w:rPr>
            <w:rStyle w:val="Hyperlink"/>
            <w:noProof/>
          </w:rPr>
          <w:t>Figure 16: Bitcoin Graphics</w:t>
        </w:r>
        <w:r w:rsidR="006329EB">
          <w:rPr>
            <w:noProof/>
            <w:webHidden/>
          </w:rPr>
          <w:tab/>
        </w:r>
        <w:r w:rsidR="006329EB">
          <w:rPr>
            <w:noProof/>
            <w:webHidden/>
          </w:rPr>
          <w:fldChar w:fldCharType="begin"/>
        </w:r>
        <w:r w:rsidR="006329EB">
          <w:rPr>
            <w:noProof/>
            <w:webHidden/>
          </w:rPr>
          <w:instrText xml:space="preserve"> PAGEREF _Toc129685960 \h </w:instrText>
        </w:r>
        <w:r w:rsidR="006329EB">
          <w:rPr>
            <w:noProof/>
            <w:webHidden/>
          </w:rPr>
        </w:r>
        <w:r w:rsidR="006329EB">
          <w:rPr>
            <w:noProof/>
            <w:webHidden/>
          </w:rPr>
          <w:fldChar w:fldCharType="separate"/>
        </w:r>
        <w:r w:rsidR="006329EB">
          <w:rPr>
            <w:noProof/>
            <w:webHidden/>
          </w:rPr>
          <w:t>124</w:t>
        </w:r>
        <w:r w:rsidR="006329EB">
          <w:rPr>
            <w:noProof/>
            <w:webHidden/>
          </w:rPr>
          <w:fldChar w:fldCharType="end"/>
        </w:r>
      </w:hyperlink>
    </w:p>
    <w:p w14:paraId="5FC5D964" w14:textId="43222B25" w:rsidR="006329EB" w:rsidRDefault="00000000">
      <w:pPr>
        <w:pStyle w:val="TableofFigures"/>
        <w:tabs>
          <w:tab w:val="right" w:leader="dot" w:pos="9016"/>
        </w:tabs>
        <w:rPr>
          <w:rFonts w:eastAsiaTheme="minorEastAsia"/>
          <w:noProof/>
        </w:rPr>
      </w:pPr>
      <w:hyperlink w:anchor="_Toc129685961" w:history="1">
        <w:r w:rsidR="006329EB" w:rsidRPr="00911F7A">
          <w:rPr>
            <w:rStyle w:val="Hyperlink"/>
            <w:noProof/>
          </w:rPr>
          <w:t>Figure 17: Ether Graphics</w:t>
        </w:r>
        <w:r w:rsidR="006329EB">
          <w:rPr>
            <w:noProof/>
            <w:webHidden/>
          </w:rPr>
          <w:tab/>
        </w:r>
        <w:r w:rsidR="006329EB">
          <w:rPr>
            <w:noProof/>
            <w:webHidden/>
          </w:rPr>
          <w:fldChar w:fldCharType="begin"/>
        </w:r>
        <w:r w:rsidR="006329EB">
          <w:rPr>
            <w:noProof/>
            <w:webHidden/>
          </w:rPr>
          <w:instrText xml:space="preserve"> PAGEREF _Toc129685961 \h </w:instrText>
        </w:r>
        <w:r w:rsidR="006329EB">
          <w:rPr>
            <w:noProof/>
            <w:webHidden/>
          </w:rPr>
        </w:r>
        <w:r w:rsidR="006329EB">
          <w:rPr>
            <w:noProof/>
            <w:webHidden/>
          </w:rPr>
          <w:fldChar w:fldCharType="separate"/>
        </w:r>
        <w:r w:rsidR="006329EB">
          <w:rPr>
            <w:noProof/>
            <w:webHidden/>
          </w:rPr>
          <w:t>125</w:t>
        </w:r>
        <w:r w:rsidR="006329EB">
          <w:rPr>
            <w:noProof/>
            <w:webHidden/>
          </w:rPr>
          <w:fldChar w:fldCharType="end"/>
        </w:r>
      </w:hyperlink>
    </w:p>
    <w:p w14:paraId="4431A9F8" w14:textId="79489160" w:rsidR="006329EB" w:rsidRDefault="00000000">
      <w:pPr>
        <w:pStyle w:val="TableofFigures"/>
        <w:tabs>
          <w:tab w:val="right" w:leader="dot" w:pos="9016"/>
        </w:tabs>
        <w:rPr>
          <w:rFonts w:eastAsiaTheme="minorEastAsia"/>
          <w:noProof/>
        </w:rPr>
      </w:pPr>
      <w:hyperlink w:anchor="_Toc129685962" w:history="1">
        <w:r w:rsidR="006329EB" w:rsidRPr="00911F7A">
          <w:rPr>
            <w:rStyle w:val="Hyperlink"/>
            <w:noProof/>
          </w:rPr>
          <w:t>Figure 18: Bitcoin Price/Hashrate</w:t>
        </w:r>
        <w:r w:rsidR="006329EB">
          <w:rPr>
            <w:noProof/>
            <w:webHidden/>
          </w:rPr>
          <w:tab/>
        </w:r>
        <w:r w:rsidR="006329EB">
          <w:rPr>
            <w:noProof/>
            <w:webHidden/>
          </w:rPr>
          <w:fldChar w:fldCharType="begin"/>
        </w:r>
        <w:r w:rsidR="006329EB">
          <w:rPr>
            <w:noProof/>
            <w:webHidden/>
          </w:rPr>
          <w:instrText xml:space="preserve"> PAGEREF _Toc129685962 \h </w:instrText>
        </w:r>
        <w:r w:rsidR="006329EB">
          <w:rPr>
            <w:noProof/>
            <w:webHidden/>
          </w:rPr>
        </w:r>
        <w:r w:rsidR="006329EB">
          <w:rPr>
            <w:noProof/>
            <w:webHidden/>
          </w:rPr>
          <w:fldChar w:fldCharType="separate"/>
        </w:r>
        <w:r w:rsidR="006329EB">
          <w:rPr>
            <w:noProof/>
            <w:webHidden/>
          </w:rPr>
          <w:t>126</w:t>
        </w:r>
        <w:r w:rsidR="006329EB">
          <w:rPr>
            <w:noProof/>
            <w:webHidden/>
          </w:rPr>
          <w:fldChar w:fldCharType="end"/>
        </w:r>
      </w:hyperlink>
    </w:p>
    <w:p w14:paraId="547B1933" w14:textId="77777777" w:rsidR="006329EB" w:rsidRDefault="006329EB" w:rsidP="005661F8">
      <w:pPr>
        <w:tabs>
          <w:tab w:val="left" w:pos="515"/>
        </w:tabs>
        <w:rPr>
          <w:noProof/>
        </w:rPr>
      </w:pPr>
      <w:r>
        <w:rPr>
          <w:rFonts w:ascii="Times New Roman" w:hAnsi="Times New Roman" w:cs="Times New Roman"/>
        </w:rPr>
        <w:fldChar w:fldCharType="end"/>
      </w:r>
      <w:r>
        <w:rPr>
          <w:rFonts w:ascii="Times New Roman" w:hAnsi="Times New Roman" w:cs="Times New Roman"/>
        </w:rPr>
        <w:fldChar w:fldCharType="begin"/>
      </w:r>
      <w:r>
        <w:rPr>
          <w:rFonts w:ascii="Times New Roman" w:hAnsi="Times New Roman" w:cs="Times New Roman"/>
        </w:rPr>
        <w:instrText xml:space="preserve"> TOC \h \z \c "Table" </w:instrText>
      </w:r>
      <w:r>
        <w:rPr>
          <w:rFonts w:ascii="Times New Roman" w:hAnsi="Times New Roman" w:cs="Times New Roman"/>
        </w:rPr>
        <w:fldChar w:fldCharType="separate"/>
      </w:r>
    </w:p>
    <w:p w14:paraId="11828DFA" w14:textId="06FD8629" w:rsidR="006329EB" w:rsidRDefault="00000000">
      <w:pPr>
        <w:pStyle w:val="TableofFigures"/>
        <w:tabs>
          <w:tab w:val="right" w:leader="dot" w:pos="9016"/>
        </w:tabs>
        <w:rPr>
          <w:rFonts w:eastAsiaTheme="minorEastAsia"/>
          <w:noProof/>
        </w:rPr>
      </w:pPr>
      <w:hyperlink w:anchor="_Toc129685963" w:history="1">
        <w:r w:rsidR="006329EB" w:rsidRPr="002B11B1">
          <w:rPr>
            <w:rStyle w:val="Hyperlink"/>
            <w:noProof/>
          </w:rPr>
          <w:t>Table 1: Compound Transaction Gas Estimates</w:t>
        </w:r>
        <w:r w:rsidR="006329EB">
          <w:rPr>
            <w:noProof/>
            <w:webHidden/>
          </w:rPr>
          <w:tab/>
        </w:r>
        <w:r w:rsidR="006329EB">
          <w:rPr>
            <w:noProof/>
            <w:webHidden/>
          </w:rPr>
          <w:fldChar w:fldCharType="begin"/>
        </w:r>
        <w:r w:rsidR="006329EB">
          <w:rPr>
            <w:noProof/>
            <w:webHidden/>
          </w:rPr>
          <w:instrText xml:space="preserve"> PAGEREF _Toc129685963 \h </w:instrText>
        </w:r>
        <w:r w:rsidR="006329EB">
          <w:rPr>
            <w:noProof/>
            <w:webHidden/>
          </w:rPr>
        </w:r>
        <w:r w:rsidR="006329EB">
          <w:rPr>
            <w:noProof/>
            <w:webHidden/>
          </w:rPr>
          <w:fldChar w:fldCharType="separate"/>
        </w:r>
        <w:r w:rsidR="006329EB">
          <w:rPr>
            <w:noProof/>
            <w:webHidden/>
          </w:rPr>
          <w:t>127</w:t>
        </w:r>
        <w:r w:rsidR="006329EB">
          <w:rPr>
            <w:noProof/>
            <w:webHidden/>
          </w:rPr>
          <w:fldChar w:fldCharType="end"/>
        </w:r>
      </w:hyperlink>
    </w:p>
    <w:p w14:paraId="588D5821" w14:textId="7EAFE156" w:rsidR="006329EB" w:rsidRDefault="00000000">
      <w:pPr>
        <w:pStyle w:val="TableofFigures"/>
        <w:tabs>
          <w:tab w:val="right" w:leader="dot" w:pos="9016"/>
        </w:tabs>
        <w:rPr>
          <w:rFonts w:eastAsiaTheme="minorEastAsia"/>
          <w:noProof/>
        </w:rPr>
      </w:pPr>
      <w:hyperlink w:anchor="_Toc129685964" w:history="1">
        <w:r w:rsidR="006329EB" w:rsidRPr="002B11B1">
          <w:rPr>
            <w:rStyle w:val="Hyperlink"/>
            <w:noProof/>
          </w:rPr>
          <w:t>Table 2: Asset Summary Statistics</w:t>
        </w:r>
        <w:r w:rsidR="006329EB">
          <w:rPr>
            <w:noProof/>
            <w:webHidden/>
          </w:rPr>
          <w:tab/>
        </w:r>
        <w:r w:rsidR="006329EB">
          <w:rPr>
            <w:noProof/>
            <w:webHidden/>
          </w:rPr>
          <w:fldChar w:fldCharType="begin"/>
        </w:r>
        <w:r w:rsidR="006329EB">
          <w:rPr>
            <w:noProof/>
            <w:webHidden/>
          </w:rPr>
          <w:instrText xml:space="preserve"> PAGEREF _Toc129685964 \h </w:instrText>
        </w:r>
        <w:r w:rsidR="006329EB">
          <w:rPr>
            <w:noProof/>
            <w:webHidden/>
          </w:rPr>
        </w:r>
        <w:r w:rsidR="006329EB">
          <w:rPr>
            <w:noProof/>
            <w:webHidden/>
          </w:rPr>
          <w:fldChar w:fldCharType="separate"/>
        </w:r>
        <w:r w:rsidR="006329EB">
          <w:rPr>
            <w:noProof/>
            <w:webHidden/>
          </w:rPr>
          <w:t>128</w:t>
        </w:r>
        <w:r w:rsidR="006329EB">
          <w:rPr>
            <w:noProof/>
            <w:webHidden/>
          </w:rPr>
          <w:fldChar w:fldCharType="end"/>
        </w:r>
      </w:hyperlink>
    </w:p>
    <w:p w14:paraId="417ADF8D" w14:textId="7AB607B3" w:rsidR="006329EB" w:rsidRDefault="00000000">
      <w:pPr>
        <w:pStyle w:val="TableofFigures"/>
        <w:tabs>
          <w:tab w:val="right" w:leader="dot" w:pos="9016"/>
        </w:tabs>
        <w:rPr>
          <w:rFonts w:eastAsiaTheme="minorEastAsia"/>
          <w:noProof/>
        </w:rPr>
      </w:pPr>
      <w:hyperlink w:anchor="_Toc129685965" w:history="1">
        <w:r w:rsidR="006329EB" w:rsidRPr="002B11B1">
          <w:rPr>
            <w:rStyle w:val="Hyperlink"/>
            <w:noProof/>
          </w:rPr>
          <w:t>Table 3: Summary Statistics - Borrower Sample</w:t>
        </w:r>
        <w:r w:rsidR="006329EB">
          <w:rPr>
            <w:noProof/>
            <w:webHidden/>
          </w:rPr>
          <w:tab/>
        </w:r>
        <w:r w:rsidR="006329EB">
          <w:rPr>
            <w:noProof/>
            <w:webHidden/>
          </w:rPr>
          <w:fldChar w:fldCharType="begin"/>
        </w:r>
        <w:r w:rsidR="006329EB">
          <w:rPr>
            <w:noProof/>
            <w:webHidden/>
          </w:rPr>
          <w:instrText xml:space="preserve"> PAGEREF _Toc129685965 \h </w:instrText>
        </w:r>
        <w:r w:rsidR="006329EB">
          <w:rPr>
            <w:noProof/>
            <w:webHidden/>
          </w:rPr>
        </w:r>
        <w:r w:rsidR="006329EB">
          <w:rPr>
            <w:noProof/>
            <w:webHidden/>
          </w:rPr>
          <w:fldChar w:fldCharType="separate"/>
        </w:r>
        <w:r w:rsidR="006329EB">
          <w:rPr>
            <w:noProof/>
            <w:webHidden/>
          </w:rPr>
          <w:t>129</w:t>
        </w:r>
        <w:r w:rsidR="006329EB">
          <w:rPr>
            <w:noProof/>
            <w:webHidden/>
          </w:rPr>
          <w:fldChar w:fldCharType="end"/>
        </w:r>
      </w:hyperlink>
    </w:p>
    <w:p w14:paraId="21DEFDD7" w14:textId="627EF370" w:rsidR="006329EB" w:rsidRDefault="00000000">
      <w:pPr>
        <w:pStyle w:val="TableofFigures"/>
        <w:tabs>
          <w:tab w:val="right" w:leader="dot" w:pos="9016"/>
        </w:tabs>
        <w:rPr>
          <w:rFonts w:eastAsiaTheme="minorEastAsia"/>
          <w:noProof/>
        </w:rPr>
      </w:pPr>
      <w:hyperlink w:anchor="_Toc129685966" w:history="1">
        <w:r w:rsidR="006329EB" w:rsidRPr="002B11B1">
          <w:rPr>
            <w:rStyle w:val="Hyperlink"/>
            <w:noProof/>
          </w:rPr>
          <w:t>Table 4: Descriptive Analysis - Probability of Update</w:t>
        </w:r>
        <w:r w:rsidR="006329EB">
          <w:rPr>
            <w:noProof/>
            <w:webHidden/>
          </w:rPr>
          <w:tab/>
        </w:r>
        <w:r w:rsidR="006329EB">
          <w:rPr>
            <w:noProof/>
            <w:webHidden/>
          </w:rPr>
          <w:fldChar w:fldCharType="begin"/>
        </w:r>
        <w:r w:rsidR="006329EB">
          <w:rPr>
            <w:noProof/>
            <w:webHidden/>
          </w:rPr>
          <w:instrText xml:space="preserve"> PAGEREF _Toc129685966 \h </w:instrText>
        </w:r>
        <w:r w:rsidR="006329EB">
          <w:rPr>
            <w:noProof/>
            <w:webHidden/>
          </w:rPr>
        </w:r>
        <w:r w:rsidR="006329EB">
          <w:rPr>
            <w:noProof/>
            <w:webHidden/>
          </w:rPr>
          <w:fldChar w:fldCharType="separate"/>
        </w:r>
        <w:r w:rsidR="006329EB">
          <w:rPr>
            <w:noProof/>
            <w:webHidden/>
          </w:rPr>
          <w:t>129</w:t>
        </w:r>
        <w:r w:rsidR="006329EB">
          <w:rPr>
            <w:noProof/>
            <w:webHidden/>
          </w:rPr>
          <w:fldChar w:fldCharType="end"/>
        </w:r>
      </w:hyperlink>
    </w:p>
    <w:p w14:paraId="02BCDDE0" w14:textId="6F002EB9" w:rsidR="006329EB" w:rsidRDefault="00000000">
      <w:pPr>
        <w:pStyle w:val="TableofFigures"/>
        <w:tabs>
          <w:tab w:val="right" w:leader="dot" w:pos="9016"/>
        </w:tabs>
        <w:rPr>
          <w:rFonts w:eastAsiaTheme="minorEastAsia"/>
          <w:noProof/>
        </w:rPr>
      </w:pPr>
      <w:hyperlink w:anchor="_Toc129685967" w:history="1">
        <w:r w:rsidR="006329EB" w:rsidRPr="002B11B1">
          <w:rPr>
            <w:rStyle w:val="Hyperlink"/>
            <w:noProof/>
          </w:rPr>
          <w:t>Table 5: Value Decile Analysis - Logit</w:t>
        </w:r>
        <w:r w:rsidR="006329EB">
          <w:rPr>
            <w:noProof/>
            <w:webHidden/>
          </w:rPr>
          <w:tab/>
        </w:r>
        <w:r w:rsidR="006329EB">
          <w:rPr>
            <w:noProof/>
            <w:webHidden/>
          </w:rPr>
          <w:fldChar w:fldCharType="begin"/>
        </w:r>
        <w:r w:rsidR="006329EB">
          <w:rPr>
            <w:noProof/>
            <w:webHidden/>
          </w:rPr>
          <w:instrText xml:space="preserve"> PAGEREF _Toc129685967 \h </w:instrText>
        </w:r>
        <w:r w:rsidR="006329EB">
          <w:rPr>
            <w:noProof/>
            <w:webHidden/>
          </w:rPr>
        </w:r>
        <w:r w:rsidR="006329EB">
          <w:rPr>
            <w:noProof/>
            <w:webHidden/>
          </w:rPr>
          <w:fldChar w:fldCharType="separate"/>
        </w:r>
        <w:r w:rsidR="006329EB">
          <w:rPr>
            <w:noProof/>
            <w:webHidden/>
          </w:rPr>
          <w:t>130</w:t>
        </w:r>
        <w:r w:rsidR="006329EB">
          <w:rPr>
            <w:noProof/>
            <w:webHidden/>
          </w:rPr>
          <w:fldChar w:fldCharType="end"/>
        </w:r>
      </w:hyperlink>
    </w:p>
    <w:p w14:paraId="229899C4" w14:textId="2234E14C" w:rsidR="006329EB" w:rsidRDefault="00000000">
      <w:pPr>
        <w:pStyle w:val="TableofFigures"/>
        <w:tabs>
          <w:tab w:val="right" w:leader="dot" w:pos="9016"/>
        </w:tabs>
        <w:rPr>
          <w:rFonts w:eastAsiaTheme="minorEastAsia"/>
          <w:noProof/>
        </w:rPr>
      </w:pPr>
      <w:hyperlink w:anchor="_Toc129685968" w:history="1">
        <w:r w:rsidR="006329EB" w:rsidRPr="002B11B1">
          <w:rPr>
            <w:rStyle w:val="Hyperlink"/>
            <w:noProof/>
          </w:rPr>
          <w:t>Table 6: Discrete Exposure to Liquidation Penalty - Difference in Difference Analysis</w:t>
        </w:r>
        <w:r w:rsidR="006329EB">
          <w:rPr>
            <w:noProof/>
            <w:webHidden/>
          </w:rPr>
          <w:tab/>
        </w:r>
        <w:r w:rsidR="006329EB">
          <w:rPr>
            <w:noProof/>
            <w:webHidden/>
          </w:rPr>
          <w:fldChar w:fldCharType="begin"/>
        </w:r>
        <w:r w:rsidR="006329EB">
          <w:rPr>
            <w:noProof/>
            <w:webHidden/>
          </w:rPr>
          <w:instrText xml:space="preserve"> PAGEREF _Toc129685968 \h </w:instrText>
        </w:r>
        <w:r w:rsidR="006329EB">
          <w:rPr>
            <w:noProof/>
            <w:webHidden/>
          </w:rPr>
        </w:r>
        <w:r w:rsidR="006329EB">
          <w:rPr>
            <w:noProof/>
            <w:webHidden/>
          </w:rPr>
          <w:fldChar w:fldCharType="separate"/>
        </w:r>
        <w:r w:rsidR="006329EB">
          <w:rPr>
            <w:noProof/>
            <w:webHidden/>
          </w:rPr>
          <w:t>131</w:t>
        </w:r>
        <w:r w:rsidR="006329EB">
          <w:rPr>
            <w:noProof/>
            <w:webHidden/>
          </w:rPr>
          <w:fldChar w:fldCharType="end"/>
        </w:r>
      </w:hyperlink>
    </w:p>
    <w:p w14:paraId="534FC14E" w14:textId="0B4171D5" w:rsidR="006329EB" w:rsidRDefault="00000000">
      <w:pPr>
        <w:pStyle w:val="TableofFigures"/>
        <w:tabs>
          <w:tab w:val="right" w:leader="dot" w:pos="9016"/>
        </w:tabs>
        <w:rPr>
          <w:rFonts w:eastAsiaTheme="minorEastAsia"/>
          <w:noProof/>
        </w:rPr>
      </w:pPr>
      <w:hyperlink w:anchor="_Toc129685969" w:history="1">
        <w:r w:rsidR="006329EB" w:rsidRPr="002B11B1">
          <w:rPr>
            <w:rStyle w:val="Hyperlink"/>
            <w:noProof/>
          </w:rPr>
          <w:t>Table 7: Parallel Pre-Trends: Discrete Analysis</w:t>
        </w:r>
        <w:r w:rsidR="006329EB">
          <w:rPr>
            <w:noProof/>
            <w:webHidden/>
          </w:rPr>
          <w:tab/>
        </w:r>
        <w:r w:rsidR="006329EB">
          <w:rPr>
            <w:noProof/>
            <w:webHidden/>
          </w:rPr>
          <w:fldChar w:fldCharType="begin"/>
        </w:r>
        <w:r w:rsidR="006329EB">
          <w:rPr>
            <w:noProof/>
            <w:webHidden/>
          </w:rPr>
          <w:instrText xml:space="preserve"> PAGEREF _Toc129685969 \h </w:instrText>
        </w:r>
        <w:r w:rsidR="006329EB">
          <w:rPr>
            <w:noProof/>
            <w:webHidden/>
          </w:rPr>
        </w:r>
        <w:r w:rsidR="006329EB">
          <w:rPr>
            <w:noProof/>
            <w:webHidden/>
          </w:rPr>
          <w:fldChar w:fldCharType="separate"/>
        </w:r>
        <w:r w:rsidR="006329EB">
          <w:rPr>
            <w:noProof/>
            <w:webHidden/>
          </w:rPr>
          <w:t>132</w:t>
        </w:r>
        <w:r w:rsidR="006329EB">
          <w:rPr>
            <w:noProof/>
            <w:webHidden/>
          </w:rPr>
          <w:fldChar w:fldCharType="end"/>
        </w:r>
      </w:hyperlink>
    </w:p>
    <w:p w14:paraId="35B7BAA8" w14:textId="5D012623" w:rsidR="006329EB" w:rsidRDefault="00000000">
      <w:pPr>
        <w:pStyle w:val="TableofFigures"/>
        <w:tabs>
          <w:tab w:val="right" w:leader="dot" w:pos="9016"/>
        </w:tabs>
        <w:rPr>
          <w:rFonts w:eastAsiaTheme="minorEastAsia"/>
          <w:noProof/>
        </w:rPr>
      </w:pPr>
      <w:hyperlink w:anchor="_Toc129685970" w:history="1">
        <w:r w:rsidR="006329EB" w:rsidRPr="002B11B1">
          <w:rPr>
            <w:rStyle w:val="Hyperlink"/>
            <w:noProof/>
          </w:rPr>
          <w:t>Table 8: Continuous Exposure to Liquidation Penalty - Difference in Difference Analysis</w:t>
        </w:r>
        <w:r w:rsidR="006329EB">
          <w:rPr>
            <w:noProof/>
            <w:webHidden/>
          </w:rPr>
          <w:tab/>
        </w:r>
        <w:r w:rsidR="006329EB">
          <w:rPr>
            <w:noProof/>
            <w:webHidden/>
          </w:rPr>
          <w:fldChar w:fldCharType="begin"/>
        </w:r>
        <w:r w:rsidR="006329EB">
          <w:rPr>
            <w:noProof/>
            <w:webHidden/>
          </w:rPr>
          <w:instrText xml:space="preserve"> PAGEREF _Toc129685970 \h </w:instrText>
        </w:r>
        <w:r w:rsidR="006329EB">
          <w:rPr>
            <w:noProof/>
            <w:webHidden/>
          </w:rPr>
        </w:r>
        <w:r w:rsidR="006329EB">
          <w:rPr>
            <w:noProof/>
            <w:webHidden/>
          </w:rPr>
          <w:fldChar w:fldCharType="separate"/>
        </w:r>
        <w:r w:rsidR="006329EB">
          <w:rPr>
            <w:noProof/>
            <w:webHidden/>
          </w:rPr>
          <w:t>133</w:t>
        </w:r>
        <w:r w:rsidR="006329EB">
          <w:rPr>
            <w:noProof/>
            <w:webHidden/>
          </w:rPr>
          <w:fldChar w:fldCharType="end"/>
        </w:r>
      </w:hyperlink>
    </w:p>
    <w:p w14:paraId="64809965" w14:textId="26B833E6" w:rsidR="006329EB" w:rsidRDefault="00000000">
      <w:pPr>
        <w:pStyle w:val="TableofFigures"/>
        <w:tabs>
          <w:tab w:val="right" w:leader="dot" w:pos="9016"/>
        </w:tabs>
        <w:rPr>
          <w:rFonts w:eastAsiaTheme="minorEastAsia"/>
          <w:noProof/>
        </w:rPr>
      </w:pPr>
      <w:hyperlink w:anchor="_Toc129685971" w:history="1">
        <w:r w:rsidR="006329EB" w:rsidRPr="002B11B1">
          <w:rPr>
            <w:rStyle w:val="Hyperlink"/>
            <w:noProof/>
          </w:rPr>
          <w:t>Table 9: Parallel Pre-Trends: Continuous Analysis</w:t>
        </w:r>
        <w:r w:rsidR="006329EB">
          <w:rPr>
            <w:noProof/>
            <w:webHidden/>
          </w:rPr>
          <w:tab/>
        </w:r>
        <w:r w:rsidR="006329EB">
          <w:rPr>
            <w:noProof/>
            <w:webHidden/>
          </w:rPr>
          <w:fldChar w:fldCharType="begin"/>
        </w:r>
        <w:r w:rsidR="006329EB">
          <w:rPr>
            <w:noProof/>
            <w:webHidden/>
          </w:rPr>
          <w:instrText xml:space="preserve"> PAGEREF _Toc129685971 \h </w:instrText>
        </w:r>
        <w:r w:rsidR="006329EB">
          <w:rPr>
            <w:noProof/>
            <w:webHidden/>
          </w:rPr>
        </w:r>
        <w:r w:rsidR="006329EB">
          <w:rPr>
            <w:noProof/>
            <w:webHidden/>
          </w:rPr>
          <w:fldChar w:fldCharType="separate"/>
        </w:r>
        <w:r w:rsidR="006329EB">
          <w:rPr>
            <w:noProof/>
            <w:webHidden/>
          </w:rPr>
          <w:t>134</w:t>
        </w:r>
        <w:r w:rsidR="006329EB">
          <w:rPr>
            <w:noProof/>
            <w:webHidden/>
          </w:rPr>
          <w:fldChar w:fldCharType="end"/>
        </w:r>
      </w:hyperlink>
    </w:p>
    <w:p w14:paraId="348993C8" w14:textId="696AC1B3" w:rsidR="006329EB" w:rsidRDefault="00000000">
      <w:pPr>
        <w:pStyle w:val="TableofFigures"/>
        <w:tabs>
          <w:tab w:val="right" w:leader="dot" w:pos="9016"/>
        </w:tabs>
        <w:rPr>
          <w:rFonts w:eastAsiaTheme="minorEastAsia"/>
          <w:noProof/>
        </w:rPr>
      </w:pPr>
      <w:hyperlink w:anchor="_Toc129685972" w:history="1">
        <w:r w:rsidR="006329EB" w:rsidRPr="002B11B1">
          <w:rPr>
            <w:rStyle w:val="Hyperlink"/>
            <w:noProof/>
          </w:rPr>
          <w:t>Table 10: Number of blockchains by consensus protocol and launch year</w:t>
        </w:r>
        <w:r w:rsidR="006329EB">
          <w:rPr>
            <w:noProof/>
            <w:webHidden/>
          </w:rPr>
          <w:tab/>
        </w:r>
        <w:r w:rsidR="006329EB">
          <w:rPr>
            <w:noProof/>
            <w:webHidden/>
          </w:rPr>
          <w:fldChar w:fldCharType="begin"/>
        </w:r>
        <w:r w:rsidR="006329EB">
          <w:rPr>
            <w:noProof/>
            <w:webHidden/>
          </w:rPr>
          <w:instrText xml:space="preserve"> PAGEREF _Toc129685972 \h </w:instrText>
        </w:r>
        <w:r w:rsidR="006329EB">
          <w:rPr>
            <w:noProof/>
            <w:webHidden/>
          </w:rPr>
        </w:r>
        <w:r w:rsidR="006329EB">
          <w:rPr>
            <w:noProof/>
            <w:webHidden/>
          </w:rPr>
          <w:fldChar w:fldCharType="separate"/>
        </w:r>
        <w:r w:rsidR="006329EB">
          <w:rPr>
            <w:noProof/>
            <w:webHidden/>
          </w:rPr>
          <w:t>134</w:t>
        </w:r>
        <w:r w:rsidR="006329EB">
          <w:rPr>
            <w:noProof/>
            <w:webHidden/>
          </w:rPr>
          <w:fldChar w:fldCharType="end"/>
        </w:r>
      </w:hyperlink>
    </w:p>
    <w:p w14:paraId="1CF71C33" w14:textId="0F217DB3" w:rsidR="006329EB" w:rsidRDefault="00000000">
      <w:pPr>
        <w:pStyle w:val="TableofFigures"/>
        <w:tabs>
          <w:tab w:val="right" w:leader="dot" w:pos="9016"/>
        </w:tabs>
        <w:rPr>
          <w:rFonts w:eastAsiaTheme="minorEastAsia"/>
          <w:noProof/>
        </w:rPr>
      </w:pPr>
      <w:hyperlink w:anchor="_Toc129685973" w:history="1">
        <w:r w:rsidR="006329EB" w:rsidRPr="002B11B1">
          <w:rPr>
            <w:rStyle w:val="Hyperlink"/>
            <w:noProof/>
          </w:rPr>
          <w:t>Table 11: Blockchain sample for empirical analysis</w:t>
        </w:r>
        <w:r w:rsidR="006329EB">
          <w:rPr>
            <w:noProof/>
            <w:webHidden/>
          </w:rPr>
          <w:tab/>
        </w:r>
        <w:r w:rsidR="006329EB">
          <w:rPr>
            <w:noProof/>
            <w:webHidden/>
          </w:rPr>
          <w:fldChar w:fldCharType="begin"/>
        </w:r>
        <w:r w:rsidR="006329EB">
          <w:rPr>
            <w:noProof/>
            <w:webHidden/>
          </w:rPr>
          <w:instrText xml:space="preserve"> PAGEREF _Toc129685973 \h </w:instrText>
        </w:r>
        <w:r w:rsidR="006329EB">
          <w:rPr>
            <w:noProof/>
            <w:webHidden/>
          </w:rPr>
        </w:r>
        <w:r w:rsidR="006329EB">
          <w:rPr>
            <w:noProof/>
            <w:webHidden/>
          </w:rPr>
          <w:fldChar w:fldCharType="separate"/>
        </w:r>
        <w:r w:rsidR="006329EB">
          <w:rPr>
            <w:noProof/>
            <w:webHidden/>
          </w:rPr>
          <w:t>135</w:t>
        </w:r>
        <w:r w:rsidR="006329EB">
          <w:rPr>
            <w:noProof/>
            <w:webHidden/>
          </w:rPr>
          <w:fldChar w:fldCharType="end"/>
        </w:r>
      </w:hyperlink>
    </w:p>
    <w:p w14:paraId="4F01A160" w14:textId="7C2EBC82" w:rsidR="006329EB" w:rsidRDefault="00000000">
      <w:pPr>
        <w:pStyle w:val="TableofFigures"/>
        <w:tabs>
          <w:tab w:val="right" w:leader="dot" w:pos="9016"/>
        </w:tabs>
        <w:rPr>
          <w:rFonts w:eastAsiaTheme="minorEastAsia"/>
          <w:noProof/>
        </w:rPr>
      </w:pPr>
      <w:hyperlink w:anchor="_Toc129685974" w:history="1">
        <w:r w:rsidR="006329EB" w:rsidRPr="002B11B1">
          <w:rPr>
            <w:rStyle w:val="Hyperlink"/>
            <w:noProof/>
          </w:rPr>
          <w:t>Table 12: dApp statistics by blockchain</w:t>
        </w:r>
        <w:r w:rsidR="006329EB">
          <w:rPr>
            <w:noProof/>
            <w:webHidden/>
          </w:rPr>
          <w:tab/>
        </w:r>
        <w:r w:rsidR="006329EB">
          <w:rPr>
            <w:noProof/>
            <w:webHidden/>
          </w:rPr>
          <w:fldChar w:fldCharType="begin"/>
        </w:r>
        <w:r w:rsidR="006329EB">
          <w:rPr>
            <w:noProof/>
            <w:webHidden/>
          </w:rPr>
          <w:instrText xml:space="preserve"> PAGEREF _Toc129685974 \h </w:instrText>
        </w:r>
        <w:r w:rsidR="006329EB">
          <w:rPr>
            <w:noProof/>
            <w:webHidden/>
          </w:rPr>
        </w:r>
        <w:r w:rsidR="006329EB">
          <w:rPr>
            <w:noProof/>
            <w:webHidden/>
          </w:rPr>
          <w:fldChar w:fldCharType="separate"/>
        </w:r>
        <w:r w:rsidR="006329EB">
          <w:rPr>
            <w:noProof/>
            <w:webHidden/>
          </w:rPr>
          <w:t>136</w:t>
        </w:r>
        <w:r w:rsidR="006329EB">
          <w:rPr>
            <w:noProof/>
            <w:webHidden/>
          </w:rPr>
          <w:fldChar w:fldCharType="end"/>
        </w:r>
      </w:hyperlink>
    </w:p>
    <w:p w14:paraId="0C98B958" w14:textId="545AEAA5" w:rsidR="006329EB" w:rsidRDefault="00000000">
      <w:pPr>
        <w:pStyle w:val="TableofFigures"/>
        <w:tabs>
          <w:tab w:val="right" w:leader="dot" w:pos="9016"/>
        </w:tabs>
        <w:rPr>
          <w:rFonts w:eastAsiaTheme="minorEastAsia"/>
          <w:noProof/>
        </w:rPr>
      </w:pPr>
      <w:hyperlink w:anchor="_Toc129685975" w:history="1">
        <w:r w:rsidR="006329EB" w:rsidRPr="002B11B1">
          <w:rPr>
            <w:rStyle w:val="Hyperlink"/>
            <w:noProof/>
          </w:rPr>
          <w:t>Table 13: Monthly Active Users (MAU) by dApp category and blockchain</w:t>
        </w:r>
        <w:r w:rsidR="006329EB">
          <w:rPr>
            <w:noProof/>
            <w:webHidden/>
          </w:rPr>
          <w:tab/>
        </w:r>
        <w:r w:rsidR="006329EB">
          <w:rPr>
            <w:noProof/>
            <w:webHidden/>
          </w:rPr>
          <w:fldChar w:fldCharType="begin"/>
        </w:r>
        <w:r w:rsidR="006329EB">
          <w:rPr>
            <w:noProof/>
            <w:webHidden/>
          </w:rPr>
          <w:instrText xml:space="preserve"> PAGEREF _Toc129685975 \h </w:instrText>
        </w:r>
        <w:r w:rsidR="006329EB">
          <w:rPr>
            <w:noProof/>
            <w:webHidden/>
          </w:rPr>
        </w:r>
        <w:r w:rsidR="006329EB">
          <w:rPr>
            <w:noProof/>
            <w:webHidden/>
          </w:rPr>
          <w:fldChar w:fldCharType="separate"/>
        </w:r>
        <w:r w:rsidR="006329EB">
          <w:rPr>
            <w:noProof/>
            <w:webHidden/>
          </w:rPr>
          <w:t>136</w:t>
        </w:r>
        <w:r w:rsidR="006329EB">
          <w:rPr>
            <w:noProof/>
            <w:webHidden/>
          </w:rPr>
          <w:fldChar w:fldCharType="end"/>
        </w:r>
      </w:hyperlink>
    </w:p>
    <w:p w14:paraId="5A0B13CC" w14:textId="06E9A744" w:rsidR="006329EB" w:rsidRDefault="00000000">
      <w:pPr>
        <w:pStyle w:val="TableofFigures"/>
        <w:tabs>
          <w:tab w:val="right" w:leader="dot" w:pos="9016"/>
        </w:tabs>
        <w:rPr>
          <w:rFonts w:eastAsiaTheme="minorEastAsia"/>
          <w:noProof/>
        </w:rPr>
      </w:pPr>
      <w:hyperlink w:anchor="_Toc129685976" w:history="1">
        <w:r w:rsidR="006329EB" w:rsidRPr="002B11B1">
          <w:rPr>
            <w:rStyle w:val="Hyperlink"/>
            <w:noProof/>
          </w:rPr>
          <w:t>Table 14: Block arrival rates and confirmation wait times</w:t>
        </w:r>
        <w:r w:rsidR="006329EB">
          <w:rPr>
            <w:noProof/>
            <w:webHidden/>
          </w:rPr>
          <w:tab/>
        </w:r>
        <w:r w:rsidR="006329EB">
          <w:rPr>
            <w:noProof/>
            <w:webHidden/>
          </w:rPr>
          <w:fldChar w:fldCharType="begin"/>
        </w:r>
        <w:r w:rsidR="006329EB">
          <w:rPr>
            <w:noProof/>
            <w:webHidden/>
          </w:rPr>
          <w:instrText xml:space="preserve"> PAGEREF _Toc129685976 \h </w:instrText>
        </w:r>
        <w:r w:rsidR="006329EB">
          <w:rPr>
            <w:noProof/>
            <w:webHidden/>
          </w:rPr>
        </w:r>
        <w:r w:rsidR="006329EB">
          <w:rPr>
            <w:noProof/>
            <w:webHidden/>
          </w:rPr>
          <w:fldChar w:fldCharType="separate"/>
        </w:r>
        <w:r w:rsidR="006329EB">
          <w:rPr>
            <w:noProof/>
            <w:webHidden/>
          </w:rPr>
          <w:t>137</w:t>
        </w:r>
        <w:r w:rsidR="006329EB">
          <w:rPr>
            <w:noProof/>
            <w:webHidden/>
          </w:rPr>
          <w:fldChar w:fldCharType="end"/>
        </w:r>
      </w:hyperlink>
    </w:p>
    <w:p w14:paraId="7603671A" w14:textId="1F1D1C8E" w:rsidR="006329EB" w:rsidRDefault="00000000">
      <w:pPr>
        <w:pStyle w:val="TableofFigures"/>
        <w:tabs>
          <w:tab w:val="right" w:leader="dot" w:pos="9016"/>
        </w:tabs>
        <w:rPr>
          <w:rFonts w:eastAsiaTheme="minorEastAsia"/>
          <w:noProof/>
        </w:rPr>
      </w:pPr>
      <w:hyperlink w:anchor="_Toc129685977" w:history="1">
        <w:r w:rsidR="006329EB" w:rsidRPr="002B11B1">
          <w:rPr>
            <w:rStyle w:val="Hyperlink"/>
            <w:noProof/>
          </w:rPr>
          <w:t>Table 15: Blockchain Ranking by Attributes</w:t>
        </w:r>
        <w:r w:rsidR="006329EB">
          <w:rPr>
            <w:noProof/>
            <w:webHidden/>
          </w:rPr>
          <w:tab/>
        </w:r>
        <w:r w:rsidR="006329EB">
          <w:rPr>
            <w:noProof/>
            <w:webHidden/>
          </w:rPr>
          <w:fldChar w:fldCharType="begin"/>
        </w:r>
        <w:r w:rsidR="006329EB">
          <w:rPr>
            <w:noProof/>
            <w:webHidden/>
          </w:rPr>
          <w:instrText xml:space="preserve"> PAGEREF _Toc129685977 \h </w:instrText>
        </w:r>
        <w:r w:rsidR="006329EB">
          <w:rPr>
            <w:noProof/>
            <w:webHidden/>
          </w:rPr>
        </w:r>
        <w:r w:rsidR="006329EB">
          <w:rPr>
            <w:noProof/>
            <w:webHidden/>
          </w:rPr>
          <w:fldChar w:fldCharType="separate"/>
        </w:r>
        <w:r w:rsidR="006329EB">
          <w:rPr>
            <w:noProof/>
            <w:webHidden/>
          </w:rPr>
          <w:t>138</w:t>
        </w:r>
        <w:r w:rsidR="006329EB">
          <w:rPr>
            <w:noProof/>
            <w:webHidden/>
          </w:rPr>
          <w:fldChar w:fldCharType="end"/>
        </w:r>
      </w:hyperlink>
    </w:p>
    <w:p w14:paraId="7B974328" w14:textId="55EC9C34" w:rsidR="006329EB" w:rsidRDefault="00000000">
      <w:pPr>
        <w:pStyle w:val="TableofFigures"/>
        <w:tabs>
          <w:tab w:val="right" w:leader="dot" w:pos="9016"/>
        </w:tabs>
        <w:rPr>
          <w:rFonts w:eastAsiaTheme="minorEastAsia"/>
          <w:noProof/>
        </w:rPr>
      </w:pPr>
      <w:hyperlink w:anchor="_Toc129685978" w:history="1">
        <w:r w:rsidR="006329EB" w:rsidRPr="002B11B1">
          <w:rPr>
            <w:rStyle w:val="Hyperlink"/>
            <w:noProof/>
          </w:rPr>
          <w:t>Table 16: Required block confirmations by cryptoasset exchanges</w:t>
        </w:r>
        <w:r w:rsidR="006329EB">
          <w:rPr>
            <w:noProof/>
            <w:webHidden/>
          </w:rPr>
          <w:tab/>
        </w:r>
        <w:r w:rsidR="006329EB">
          <w:rPr>
            <w:noProof/>
            <w:webHidden/>
          </w:rPr>
          <w:fldChar w:fldCharType="begin"/>
        </w:r>
        <w:r w:rsidR="006329EB">
          <w:rPr>
            <w:noProof/>
            <w:webHidden/>
          </w:rPr>
          <w:instrText xml:space="preserve"> PAGEREF _Toc129685978 \h </w:instrText>
        </w:r>
        <w:r w:rsidR="006329EB">
          <w:rPr>
            <w:noProof/>
            <w:webHidden/>
          </w:rPr>
        </w:r>
        <w:r w:rsidR="006329EB">
          <w:rPr>
            <w:noProof/>
            <w:webHidden/>
          </w:rPr>
          <w:fldChar w:fldCharType="separate"/>
        </w:r>
        <w:r w:rsidR="006329EB">
          <w:rPr>
            <w:noProof/>
            <w:webHidden/>
          </w:rPr>
          <w:t>139</w:t>
        </w:r>
        <w:r w:rsidR="006329EB">
          <w:rPr>
            <w:noProof/>
            <w:webHidden/>
          </w:rPr>
          <w:fldChar w:fldCharType="end"/>
        </w:r>
      </w:hyperlink>
    </w:p>
    <w:p w14:paraId="74F85954" w14:textId="006DC47D" w:rsidR="006329EB" w:rsidRDefault="00000000">
      <w:pPr>
        <w:pStyle w:val="TableofFigures"/>
        <w:tabs>
          <w:tab w:val="right" w:leader="dot" w:pos="9016"/>
        </w:tabs>
        <w:rPr>
          <w:rFonts w:eastAsiaTheme="minorEastAsia"/>
          <w:noProof/>
        </w:rPr>
      </w:pPr>
      <w:hyperlink w:anchor="_Toc129685979" w:history="1">
        <w:r w:rsidR="006329EB" w:rsidRPr="002B11B1">
          <w:rPr>
            <w:rStyle w:val="Hyperlink"/>
            <w:noProof/>
          </w:rPr>
          <w:t>Table 17: Sources of block confirmation rules</w:t>
        </w:r>
        <w:r w:rsidR="006329EB">
          <w:rPr>
            <w:noProof/>
            <w:webHidden/>
          </w:rPr>
          <w:tab/>
        </w:r>
        <w:r w:rsidR="006329EB">
          <w:rPr>
            <w:noProof/>
            <w:webHidden/>
          </w:rPr>
          <w:fldChar w:fldCharType="begin"/>
        </w:r>
        <w:r w:rsidR="006329EB">
          <w:rPr>
            <w:noProof/>
            <w:webHidden/>
          </w:rPr>
          <w:instrText xml:space="preserve"> PAGEREF _Toc129685979 \h </w:instrText>
        </w:r>
        <w:r w:rsidR="006329EB">
          <w:rPr>
            <w:noProof/>
            <w:webHidden/>
          </w:rPr>
        </w:r>
        <w:r w:rsidR="006329EB">
          <w:rPr>
            <w:noProof/>
            <w:webHidden/>
          </w:rPr>
          <w:fldChar w:fldCharType="separate"/>
        </w:r>
        <w:r w:rsidR="006329EB">
          <w:rPr>
            <w:noProof/>
            <w:webHidden/>
          </w:rPr>
          <w:t>141</w:t>
        </w:r>
        <w:r w:rsidR="006329EB">
          <w:rPr>
            <w:noProof/>
            <w:webHidden/>
          </w:rPr>
          <w:fldChar w:fldCharType="end"/>
        </w:r>
      </w:hyperlink>
    </w:p>
    <w:p w14:paraId="7687D8D5" w14:textId="7D550B76" w:rsidR="006329EB" w:rsidRDefault="00000000">
      <w:pPr>
        <w:pStyle w:val="TableofFigures"/>
        <w:tabs>
          <w:tab w:val="right" w:leader="dot" w:pos="9016"/>
        </w:tabs>
        <w:rPr>
          <w:rFonts w:eastAsiaTheme="minorEastAsia"/>
          <w:noProof/>
        </w:rPr>
      </w:pPr>
      <w:hyperlink w:anchor="_Toc129685980" w:history="1">
        <w:r w:rsidR="006329EB" w:rsidRPr="002B11B1">
          <w:rPr>
            <w:rStyle w:val="Hyperlink"/>
            <w:noProof/>
          </w:rPr>
          <w:t>Table 18: Sample Description</w:t>
        </w:r>
        <w:r w:rsidR="006329EB">
          <w:rPr>
            <w:noProof/>
            <w:webHidden/>
          </w:rPr>
          <w:tab/>
        </w:r>
        <w:r w:rsidR="006329EB">
          <w:rPr>
            <w:noProof/>
            <w:webHidden/>
          </w:rPr>
          <w:fldChar w:fldCharType="begin"/>
        </w:r>
        <w:r w:rsidR="006329EB">
          <w:rPr>
            <w:noProof/>
            <w:webHidden/>
          </w:rPr>
          <w:instrText xml:space="preserve"> PAGEREF _Toc129685980 \h </w:instrText>
        </w:r>
        <w:r w:rsidR="006329EB">
          <w:rPr>
            <w:noProof/>
            <w:webHidden/>
          </w:rPr>
        </w:r>
        <w:r w:rsidR="006329EB">
          <w:rPr>
            <w:noProof/>
            <w:webHidden/>
          </w:rPr>
          <w:fldChar w:fldCharType="separate"/>
        </w:r>
        <w:r w:rsidR="006329EB">
          <w:rPr>
            <w:noProof/>
            <w:webHidden/>
          </w:rPr>
          <w:t>141</w:t>
        </w:r>
        <w:r w:rsidR="006329EB">
          <w:rPr>
            <w:noProof/>
            <w:webHidden/>
          </w:rPr>
          <w:fldChar w:fldCharType="end"/>
        </w:r>
      </w:hyperlink>
    </w:p>
    <w:p w14:paraId="5496642E" w14:textId="5280A5AB" w:rsidR="006329EB" w:rsidRDefault="00000000">
      <w:pPr>
        <w:pStyle w:val="TableofFigures"/>
        <w:tabs>
          <w:tab w:val="right" w:leader="dot" w:pos="9016"/>
        </w:tabs>
        <w:rPr>
          <w:rFonts w:eastAsiaTheme="minorEastAsia"/>
          <w:noProof/>
        </w:rPr>
      </w:pPr>
      <w:hyperlink w:anchor="_Toc129685981" w:history="1">
        <w:r w:rsidR="006329EB" w:rsidRPr="002B11B1">
          <w:rPr>
            <w:rStyle w:val="Hyperlink"/>
            <w:noProof/>
          </w:rPr>
          <w:t>Table 19: Sample Augmented Dickey Fuller Test</w:t>
        </w:r>
        <w:r w:rsidR="006329EB">
          <w:rPr>
            <w:noProof/>
            <w:webHidden/>
          </w:rPr>
          <w:tab/>
        </w:r>
        <w:r w:rsidR="006329EB">
          <w:rPr>
            <w:noProof/>
            <w:webHidden/>
          </w:rPr>
          <w:fldChar w:fldCharType="begin"/>
        </w:r>
        <w:r w:rsidR="006329EB">
          <w:rPr>
            <w:noProof/>
            <w:webHidden/>
          </w:rPr>
          <w:instrText xml:space="preserve"> PAGEREF _Toc129685981 \h </w:instrText>
        </w:r>
        <w:r w:rsidR="006329EB">
          <w:rPr>
            <w:noProof/>
            <w:webHidden/>
          </w:rPr>
        </w:r>
        <w:r w:rsidR="006329EB">
          <w:rPr>
            <w:noProof/>
            <w:webHidden/>
          </w:rPr>
          <w:fldChar w:fldCharType="separate"/>
        </w:r>
        <w:r w:rsidR="006329EB">
          <w:rPr>
            <w:noProof/>
            <w:webHidden/>
          </w:rPr>
          <w:t>142</w:t>
        </w:r>
        <w:r w:rsidR="006329EB">
          <w:rPr>
            <w:noProof/>
            <w:webHidden/>
          </w:rPr>
          <w:fldChar w:fldCharType="end"/>
        </w:r>
      </w:hyperlink>
    </w:p>
    <w:p w14:paraId="288E1BD8" w14:textId="72173F9D" w:rsidR="006329EB" w:rsidRDefault="00000000">
      <w:pPr>
        <w:pStyle w:val="TableofFigures"/>
        <w:tabs>
          <w:tab w:val="right" w:leader="dot" w:pos="9016"/>
        </w:tabs>
        <w:rPr>
          <w:rFonts w:eastAsiaTheme="minorEastAsia"/>
          <w:noProof/>
        </w:rPr>
      </w:pPr>
      <w:hyperlink w:anchor="_Toc129685982" w:history="1">
        <w:r w:rsidR="006329EB" w:rsidRPr="002B11B1">
          <w:rPr>
            <w:rStyle w:val="Hyperlink"/>
            <w:noProof/>
          </w:rPr>
          <w:t>Table 20: Johansen Test</w:t>
        </w:r>
        <w:r w:rsidR="006329EB">
          <w:rPr>
            <w:noProof/>
            <w:webHidden/>
          </w:rPr>
          <w:tab/>
        </w:r>
        <w:r w:rsidR="006329EB">
          <w:rPr>
            <w:noProof/>
            <w:webHidden/>
          </w:rPr>
          <w:fldChar w:fldCharType="begin"/>
        </w:r>
        <w:r w:rsidR="006329EB">
          <w:rPr>
            <w:noProof/>
            <w:webHidden/>
          </w:rPr>
          <w:instrText xml:space="preserve"> PAGEREF _Toc129685982 \h </w:instrText>
        </w:r>
        <w:r w:rsidR="006329EB">
          <w:rPr>
            <w:noProof/>
            <w:webHidden/>
          </w:rPr>
        </w:r>
        <w:r w:rsidR="006329EB">
          <w:rPr>
            <w:noProof/>
            <w:webHidden/>
          </w:rPr>
          <w:fldChar w:fldCharType="separate"/>
        </w:r>
        <w:r w:rsidR="006329EB">
          <w:rPr>
            <w:noProof/>
            <w:webHidden/>
          </w:rPr>
          <w:t>142</w:t>
        </w:r>
        <w:r w:rsidR="006329EB">
          <w:rPr>
            <w:noProof/>
            <w:webHidden/>
          </w:rPr>
          <w:fldChar w:fldCharType="end"/>
        </w:r>
      </w:hyperlink>
    </w:p>
    <w:p w14:paraId="6ECEECDB" w14:textId="232F226F" w:rsidR="006329EB" w:rsidRDefault="00000000">
      <w:pPr>
        <w:pStyle w:val="TableofFigures"/>
        <w:tabs>
          <w:tab w:val="right" w:leader="dot" w:pos="9016"/>
        </w:tabs>
        <w:rPr>
          <w:rFonts w:eastAsiaTheme="minorEastAsia"/>
          <w:noProof/>
        </w:rPr>
      </w:pPr>
      <w:hyperlink w:anchor="_Toc129685983" w:history="1">
        <w:r w:rsidR="006329EB" w:rsidRPr="002B11B1">
          <w:rPr>
            <w:rStyle w:val="Hyperlink"/>
            <w:noProof/>
          </w:rPr>
          <w:t>Table 21: Full Sample TVECM Specification</w:t>
        </w:r>
        <w:r w:rsidR="006329EB">
          <w:rPr>
            <w:noProof/>
            <w:webHidden/>
          </w:rPr>
          <w:tab/>
        </w:r>
        <w:r w:rsidR="006329EB">
          <w:rPr>
            <w:noProof/>
            <w:webHidden/>
          </w:rPr>
          <w:fldChar w:fldCharType="begin"/>
        </w:r>
        <w:r w:rsidR="006329EB">
          <w:rPr>
            <w:noProof/>
            <w:webHidden/>
          </w:rPr>
          <w:instrText xml:space="preserve"> PAGEREF _Toc129685983 \h </w:instrText>
        </w:r>
        <w:r w:rsidR="006329EB">
          <w:rPr>
            <w:noProof/>
            <w:webHidden/>
          </w:rPr>
        </w:r>
        <w:r w:rsidR="006329EB">
          <w:rPr>
            <w:noProof/>
            <w:webHidden/>
          </w:rPr>
          <w:fldChar w:fldCharType="separate"/>
        </w:r>
        <w:r w:rsidR="006329EB">
          <w:rPr>
            <w:noProof/>
            <w:webHidden/>
          </w:rPr>
          <w:t>143</w:t>
        </w:r>
        <w:r w:rsidR="006329EB">
          <w:rPr>
            <w:noProof/>
            <w:webHidden/>
          </w:rPr>
          <w:fldChar w:fldCharType="end"/>
        </w:r>
      </w:hyperlink>
    </w:p>
    <w:p w14:paraId="13618107" w14:textId="6EE9859A" w:rsidR="006329EB" w:rsidRDefault="00000000">
      <w:pPr>
        <w:pStyle w:val="TableofFigures"/>
        <w:tabs>
          <w:tab w:val="right" w:leader="dot" w:pos="9016"/>
        </w:tabs>
        <w:rPr>
          <w:rFonts w:eastAsiaTheme="minorEastAsia"/>
          <w:noProof/>
        </w:rPr>
      </w:pPr>
      <w:hyperlink w:anchor="_Toc129685984" w:history="1">
        <w:r w:rsidR="006329EB" w:rsidRPr="002B11B1">
          <w:rPr>
            <w:rStyle w:val="Hyperlink"/>
            <w:noProof/>
          </w:rPr>
          <w:t>Table 22: Pre- vs. Post- ETH ASIC Results</w:t>
        </w:r>
        <w:r w:rsidR="006329EB">
          <w:rPr>
            <w:noProof/>
            <w:webHidden/>
          </w:rPr>
          <w:tab/>
        </w:r>
        <w:r w:rsidR="006329EB">
          <w:rPr>
            <w:noProof/>
            <w:webHidden/>
          </w:rPr>
          <w:fldChar w:fldCharType="begin"/>
        </w:r>
        <w:r w:rsidR="006329EB">
          <w:rPr>
            <w:noProof/>
            <w:webHidden/>
          </w:rPr>
          <w:instrText xml:space="preserve"> PAGEREF _Toc129685984 \h </w:instrText>
        </w:r>
        <w:r w:rsidR="006329EB">
          <w:rPr>
            <w:noProof/>
            <w:webHidden/>
          </w:rPr>
        </w:r>
        <w:r w:rsidR="006329EB">
          <w:rPr>
            <w:noProof/>
            <w:webHidden/>
          </w:rPr>
          <w:fldChar w:fldCharType="separate"/>
        </w:r>
        <w:r w:rsidR="006329EB">
          <w:rPr>
            <w:noProof/>
            <w:webHidden/>
          </w:rPr>
          <w:t>143</w:t>
        </w:r>
        <w:r w:rsidR="006329EB">
          <w:rPr>
            <w:noProof/>
            <w:webHidden/>
          </w:rPr>
          <w:fldChar w:fldCharType="end"/>
        </w:r>
      </w:hyperlink>
    </w:p>
    <w:p w14:paraId="1E9F9993" w14:textId="268ED7A4" w:rsidR="006329EB" w:rsidRDefault="00000000">
      <w:pPr>
        <w:pStyle w:val="TableofFigures"/>
        <w:tabs>
          <w:tab w:val="right" w:leader="dot" w:pos="9016"/>
        </w:tabs>
        <w:rPr>
          <w:rFonts w:eastAsiaTheme="minorEastAsia"/>
          <w:noProof/>
        </w:rPr>
      </w:pPr>
      <w:hyperlink w:anchor="_Toc129685985" w:history="1">
        <w:r w:rsidR="006329EB" w:rsidRPr="002B11B1">
          <w:rPr>
            <w:rStyle w:val="Hyperlink"/>
            <w:noProof/>
          </w:rPr>
          <w:t>Table 23: Pre- vs. Post- BTC Halving Results</w:t>
        </w:r>
        <w:r w:rsidR="006329EB">
          <w:rPr>
            <w:noProof/>
            <w:webHidden/>
          </w:rPr>
          <w:tab/>
        </w:r>
        <w:r w:rsidR="006329EB">
          <w:rPr>
            <w:noProof/>
            <w:webHidden/>
          </w:rPr>
          <w:fldChar w:fldCharType="begin"/>
        </w:r>
        <w:r w:rsidR="006329EB">
          <w:rPr>
            <w:noProof/>
            <w:webHidden/>
          </w:rPr>
          <w:instrText xml:space="preserve"> PAGEREF _Toc129685985 \h </w:instrText>
        </w:r>
        <w:r w:rsidR="006329EB">
          <w:rPr>
            <w:noProof/>
            <w:webHidden/>
          </w:rPr>
        </w:r>
        <w:r w:rsidR="006329EB">
          <w:rPr>
            <w:noProof/>
            <w:webHidden/>
          </w:rPr>
          <w:fldChar w:fldCharType="separate"/>
        </w:r>
        <w:r w:rsidR="006329EB">
          <w:rPr>
            <w:noProof/>
            <w:webHidden/>
          </w:rPr>
          <w:t>144</w:t>
        </w:r>
        <w:r w:rsidR="006329EB">
          <w:rPr>
            <w:noProof/>
            <w:webHidden/>
          </w:rPr>
          <w:fldChar w:fldCharType="end"/>
        </w:r>
      </w:hyperlink>
    </w:p>
    <w:p w14:paraId="6BD3606F" w14:textId="00214D2A" w:rsidR="006329EB" w:rsidRDefault="00000000">
      <w:pPr>
        <w:pStyle w:val="TableofFigures"/>
        <w:tabs>
          <w:tab w:val="right" w:leader="dot" w:pos="9016"/>
        </w:tabs>
        <w:rPr>
          <w:rFonts w:eastAsiaTheme="minorEastAsia"/>
          <w:noProof/>
        </w:rPr>
      </w:pPr>
      <w:hyperlink w:anchor="_Toc129685986" w:history="1">
        <w:r w:rsidR="006329EB" w:rsidRPr="002B11B1">
          <w:rPr>
            <w:rStyle w:val="Hyperlink"/>
            <w:noProof/>
          </w:rPr>
          <w:t>Table 24: Gregory and Hansen (1996) Test</w:t>
        </w:r>
        <w:r w:rsidR="006329EB">
          <w:rPr>
            <w:noProof/>
            <w:webHidden/>
          </w:rPr>
          <w:tab/>
        </w:r>
        <w:r w:rsidR="006329EB">
          <w:rPr>
            <w:noProof/>
            <w:webHidden/>
          </w:rPr>
          <w:fldChar w:fldCharType="begin"/>
        </w:r>
        <w:r w:rsidR="006329EB">
          <w:rPr>
            <w:noProof/>
            <w:webHidden/>
          </w:rPr>
          <w:instrText xml:space="preserve"> PAGEREF _Toc129685986 \h </w:instrText>
        </w:r>
        <w:r w:rsidR="006329EB">
          <w:rPr>
            <w:noProof/>
            <w:webHidden/>
          </w:rPr>
        </w:r>
        <w:r w:rsidR="006329EB">
          <w:rPr>
            <w:noProof/>
            <w:webHidden/>
          </w:rPr>
          <w:fldChar w:fldCharType="separate"/>
        </w:r>
        <w:r w:rsidR="006329EB">
          <w:rPr>
            <w:noProof/>
            <w:webHidden/>
          </w:rPr>
          <w:t>144</w:t>
        </w:r>
        <w:r w:rsidR="006329EB">
          <w:rPr>
            <w:noProof/>
            <w:webHidden/>
          </w:rPr>
          <w:fldChar w:fldCharType="end"/>
        </w:r>
      </w:hyperlink>
    </w:p>
    <w:p w14:paraId="272EDD0C" w14:textId="77777777" w:rsidR="009A1E21" w:rsidRDefault="006329EB" w:rsidP="005661F8">
      <w:pPr>
        <w:tabs>
          <w:tab w:val="left" w:pos="515"/>
        </w:tabs>
        <w:rPr>
          <w:rFonts w:ascii="Times New Roman" w:hAnsi="Times New Roman" w:cs="Times New Roman"/>
        </w:rPr>
        <w:sectPr w:rsidR="009A1E21" w:rsidSect="009A1E21">
          <w:footerReference w:type="default" r:id="rId8"/>
          <w:pgSz w:w="11906" w:h="16838" w:code="9"/>
          <w:pgMar w:top="1440" w:right="1440" w:bottom="1440" w:left="1440" w:header="720" w:footer="720" w:gutter="0"/>
          <w:pgNumType w:fmt="lowerRoman" w:start="4"/>
          <w:cols w:space="720"/>
          <w:docGrid w:linePitch="360"/>
        </w:sectPr>
      </w:pPr>
      <w:r>
        <w:rPr>
          <w:rFonts w:ascii="Times New Roman" w:hAnsi="Times New Roman" w:cs="Times New Roman"/>
        </w:rPr>
        <w:fldChar w:fldCharType="end"/>
      </w:r>
    </w:p>
    <w:p w14:paraId="6210DB15" w14:textId="75CCFFB7" w:rsidR="006C2331" w:rsidRPr="005661F8" w:rsidRDefault="006C2331" w:rsidP="005661F8">
      <w:pPr>
        <w:tabs>
          <w:tab w:val="left" w:pos="515"/>
        </w:tabs>
        <w:rPr>
          <w:rFonts w:ascii="Times New Roman" w:hAnsi="Times New Roman" w:cs="Times New Roman"/>
        </w:rPr>
      </w:pPr>
    </w:p>
    <w:p w14:paraId="48B2D0E3" w14:textId="492C086F" w:rsidR="00423603" w:rsidRDefault="00423603" w:rsidP="00006B06">
      <w:pPr>
        <w:pStyle w:val="Heading1"/>
        <w:jc w:val="center"/>
        <w:rPr>
          <w:rFonts w:ascii="Times New Roman" w:hAnsi="Times New Roman" w:cs="Times New Roman"/>
          <w:b/>
          <w:bCs/>
          <w:sz w:val="28"/>
          <w:szCs w:val="28"/>
        </w:rPr>
      </w:pPr>
      <w:bookmarkStart w:id="0" w:name="_Toc129685876"/>
      <w:bookmarkStart w:id="1" w:name="_Hlk37207291"/>
      <w:r w:rsidRPr="00CF23AC">
        <w:rPr>
          <w:rFonts w:ascii="Times New Roman" w:hAnsi="Times New Roman" w:cs="Times New Roman"/>
          <w:b/>
          <w:bCs/>
          <w:color w:val="auto"/>
          <w:sz w:val="28"/>
          <w:szCs w:val="28"/>
        </w:rPr>
        <w:t>Chapter</w:t>
      </w:r>
      <w:r w:rsidR="00006B06">
        <w:rPr>
          <w:rFonts w:ascii="Times New Roman" w:hAnsi="Times New Roman" w:cs="Times New Roman"/>
          <w:b/>
          <w:bCs/>
          <w:color w:val="auto"/>
          <w:sz w:val="28"/>
          <w:szCs w:val="28"/>
        </w:rPr>
        <w:t xml:space="preserve"> 1:</w:t>
      </w:r>
      <w:r w:rsidRPr="00CF23AC">
        <w:rPr>
          <w:rFonts w:ascii="Times New Roman" w:hAnsi="Times New Roman" w:cs="Times New Roman"/>
          <w:b/>
          <w:bCs/>
          <w:color w:val="auto"/>
          <w:sz w:val="28"/>
          <w:szCs w:val="28"/>
        </w:rPr>
        <w:t xml:space="preserve"> </w:t>
      </w:r>
      <w:r w:rsidR="00006B06" w:rsidRPr="00BD483D">
        <w:rPr>
          <w:rFonts w:ascii="Times New Roman" w:hAnsi="Times New Roman" w:cs="Times New Roman"/>
          <w:b/>
          <w:bCs/>
          <w:color w:val="auto"/>
          <w:sz w:val="28"/>
          <w:szCs w:val="28"/>
        </w:rPr>
        <w:t>DeFi Leveraged Trading: Inequitable Costs of Decentralization</w:t>
      </w:r>
      <w:bookmarkEnd w:id="0"/>
    </w:p>
    <w:p w14:paraId="3C716EA4" w14:textId="77777777" w:rsidR="00006B06" w:rsidRPr="00006B06" w:rsidRDefault="00006B06" w:rsidP="00006B06"/>
    <w:p w14:paraId="1E7E8BCC" w14:textId="77777777" w:rsidR="00423603" w:rsidRPr="00AF5FAA" w:rsidRDefault="00423603" w:rsidP="00BF3AF1">
      <w:pPr>
        <w:pStyle w:val="Heading2"/>
        <w:numPr>
          <w:ilvl w:val="0"/>
          <w:numId w:val="1"/>
        </w:numPr>
        <w:spacing w:after="240"/>
        <w:rPr>
          <w:rFonts w:ascii="Times New Roman" w:hAnsi="Times New Roman" w:cs="Times New Roman"/>
          <w:b/>
          <w:bCs/>
          <w:color w:val="000000" w:themeColor="text1"/>
          <w:sz w:val="24"/>
          <w:szCs w:val="24"/>
        </w:rPr>
      </w:pPr>
      <w:bookmarkStart w:id="2" w:name="_Toc129685877"/>
      <w:bookmarkEnd w:id="1"/>
      <w:r w:rsidRPr="00AF5FAA">
        <w:rPr>
          <w:rFonts w:ascii="Times New Roman" w:hAnsi="Times New Roman" w:cs="Times New Roman"/>
          <w:b/>
          <w:bCs/>
          <w:color w:val="000000" w:themeColor="text1"/>
          <w:sz w:val="24"/>
          <w:szCs w:val="24"/>
        </w:rPr>
        <w:t>Introduction</w:t>
      </w:r>
      <w:bookmarkEnd w:id="2"/>
    </w:p>
    <w:p w14:paraId="574279FF" w14:textId="0492C93D" w:rsidR="003D074D" w:rsidRPr="003D074D" w:rsidRDefault="003C64A8" w:rsidP="003C64A8">
      <w:pPr>
        <w:pStyle w:val="Paragraph"/>
        <w:spacing w:after="240"/>
        <w:ind w:firstLine="0"/>
        <w:jc w:val="both"/>
        <w:rPr>
          <w:color w:val="000000" w:themeColor="text1"/>
        </w:rPr>
      </w:pPr>
      <w:r>
        <w:rPr>
          <w:color w:val="000000" w:themeColor="text1"/>
        </w:rPr>
        <w:tab/>
      </w:r>
      <w:r w:rsidR="003D074D" w:rsidRPr="003D074D">
        <w:rPr>
          <w:color w:val="000000" w:themeColor="text1"/>
        </w:rPr>
        <w:t xml:space="preserve">The future of DeFi (decentralized finance) and its impact on our traditional financial systems is a topic of great interest. Following the meteoric rise of blockchains such as Bitcoin, other blockchains have emerged offering additional functionality beyond that of a payment system. DeFi technologies existing on these blockchains utilize secure distributed ledgers to offer services mimicking those of traditional financial institutions (i.e., exchanges and brokers).  The novelty of these services is they are executed without the use of a centralized intermediary or authority, instead facilitating “permissionless” and “censorship resistant” exchanges between market participants </w:t>
      </w:r>
      <w:r w:rsidR="003D074D">
        <w:t>(Harvey, Ramachandran, and Santoro, 2021)</w:t>
      </w:r>
      <w:r w:rsidR="003D074D" w:rsidRPr="003D074D">
        <w:rPr>
          <w:color w:val="000000" w:themeColor="text1"/>
        </w:rPr>
        <w:t xml:space="preserve">. </w:t>
      </w:r>
    </w:p>
    <w:p w14:paraId="71692A45" w14:textId="0E3EE3C2" w:rsidR="003D074D" w:rsidRPr="003D074D" w:rsidRDefault="003C64A8" w:rsidP="003C64A8">
      <w:pPr>
        <w:pStyle w:val="Paragraph"/>
        <w:spacing w:after="240"/>
        <w:ind w:firstLine="0"/>
        <w:jc w:val="both"/>
        <w:rPr>
          <w:color w:val="000000" w:themeColor="text1"/>
        </w:rPr>
      </w:pPr>
      <w:r>
        <w:rPr>
          <w:color w:val="000000" w:themeColor="text1"/>
        </w:rPr>
        <w:tab/>
      </w:r>
      <w:r w:rsidR="003D074D" w:rsidRPr="003D074D">
        <w:rPr>
          <w:color w:val="000000" w:themeColor="text1"/>
        </w:rPr>
        <w:t xml:space="preserve">The dominance of DeFi applications is apparent in the growth of the blockchain ecosystem. </w:t>
      </w:r>
      <w:proofErr w:type="spellStart"/>
      <w:r w:rsidR="003D074D">
        <w:t>Irresberger</w:t>
      </w:r>
      <w:proofErr w:type="spellEnd"/>
      <w:r w:rsidR="003D074D">
        <w:t xml:space="preserve">, John, Mueller, and Saleh (2021) </w:t>
      </w:r>
      <w:r w:rsidR="003D074D" w:rsidRPr="003D074D">
        <w:rPr>
          <w:color w:val="000000" w:themeColor="text1"/>
        </w:rPr>
        <w:t xml:space="preserve">note that DeFi applications attract more users and value than other types of decentralized blockchain applications. Much recent work concerns Automated Market Makers (AMM), which exist as intermediary-less exchanges with algorithmic settlement (Lehar and </w:t>
      </w:r>
      <w:proofErr w:type="spellStart"/>
      <w:r w:rsidR="003D074D" w:rsidRPr="003D074D">
        <w:rPr>
          <w:color w:val="000000" w:themeColor="text1"/>
        </w:rPr>
        <w:t>Parlour</w:t>
      </w:r>
      <w:proofErr w:type="spellEnd"/>
      <w:r w:rsidR="003D074D" w:rsidRPr="003D074D">
        <w:rPr>
          <w:color w:val="000000" w:themeColor="text1"/>
        </w:rPr>
        <w:t xml:space="preserve">, 2021; </w:t>
      </w:r>
      <w:proofErr w:type="spellStart"/>
      <w:r w:rsidR="003D074D" w:rsidRPr="003D074D">
        <w:rPr>
          <w:color w:val="000000" w:themeColor="text1"/>
        </w:rPr>
        <w:t>Capponi</w:t>
      </w:r>
      <w:proofErr w:type="spellEnd"/>
      <w:r w:rsidR="003D074D" w:rsidRPr="003D074D">
        <w:rPr>
          <w:color w:val="000000" w:themeColor="text1"/>
        </w:rPr>
        <w:t xml:space="preserve"> and Jia, 2021; </w:t>
      </w:r>
      <w:proofErr w:type="spellStart"/>
      <w:r w:rsidR="003D074D" w:rsidRPr="003D074D">
        <w:rPr>
          <w:color w:val="000000" w:themeColor="text1"/>
        </w:rPr>
        <w:t>Angeris</w:t>
      </w:r>
      <w:proofErr w:type="spellEnd"/>
      <w:r w:rsidR="003D074D" w:rsidRPr="003D074D">
        <w:rPr>
          <w:color w:val="000000" w:themeColor="text1"/>
        </w:rPr>
        <w:t>, Kao,</w:t>
      </w:r>
      <w:r w:rsidR="003D074D">
        <w:rPr>
          <w:color w:val="000000" w:themeColor="text1"/>
        </w:rPr>
        <w:t xml:space="preserve"> </w:t>
      </w:r>
      <w:r w:rsidR="003D074D" w:rsidRPr="003D074D">
        <w:rPr>
          <w:color w:val="000000" w:themeColor="text1"/>
        </w:rPr>
        <w:t>Chiang, Noyes, and Chitra, 2021; Park, 2022). However, DeFi lending applications remain largely unexplored. These lending applications may be seen as the second half of the DeFi ecosystem, with available liquidity of $15.91 billion, only trailing decentralized exchange applications in this metric ($23.77 billion).</w:t>
      </w:r>
      <w:r w:rsidR="003D074D">
        <w:rPr>
          <w:rStyle w:val="FootnoteReference"/>
          <w:color w:val="000000" w:themeColor="text1"/>
        </w:rPr>
        <w:footnoteReference w:id="1"/>
      </w:r>
      <w:r w:rsidR="003D074D" w:rsidRPr="003D074D">
        <w:rPr>
          <w:color w:val="000000" w:themeColor="text1"/>
        </w:rPr>
        <w:t xml:space="preserve"> DeFi lending protocols allow users to take leveraged positions in risky cryptoassets without the use of a financial intermediary, mimicking the functionality of a broker margin account. </w:t>
      </w:r>
    </w:p>
    <w:p w14:paraId="6DF8EA6E" w14:textId="1DB43E9A" w:rsidR="003D074D" w:rsidRPr="003D074D" w:rsidRDefault="003C64A8" w:rsidP="003C64A8">
      <w:pPr>
        <w:pStyle w:val="Paragraph"/>
        <w:spacing w:after="240"/>
        <w:ind w:firstLine="0"/>
        <w:jc w:val="both"/>
        <w:rPr>
          <w:color w:val="000000" w:themeColor="text1"/>
        </w:rPr>
      </w:pPr>
      <w:r>
        <w:rPr>
          <w:color w:val="000000" w:themeColor="text1"/>
        </w:rPr>
        <w:lastRenderedPageBreak/>
        <w:tab/>
      </w:r>
      <w:r w:rsidR="003D074D" w:rsidRPr="003D074D">
        <w:rPr>
          <w:color w:val="000000" w:themeColor="text1"/>
        </w:rPr>
        <w:t xml:space="preserve">This paper presents an empirical study of Compound, one of the leading DeFi lending applications on the Ethereum blockchain. Studies of the behavior of leveraged traders in traditional (broker) markets are hindered by the availability of suitably granular data, as the trades and positions of individual retail investors are not publicly available. In contrast, the Ethereum blockchain is a public ledger containing all transactions and past states of individual accounts (traders) utilizing Compound. This novel dataset allows me to isolate the effects of market frictions on the behavior of heterogeneous leveraged traders. I focus on two frictions faced by leveraged traders that are unique to the DeFi lending space: blockchain transaction fees and Compound’s liquidation incentive. I find that blockchain transaction fees effectively “price out” a good portion of leveraged traders, while Compound’s liquidation incentive induces highly leveraged traders to take less risky positions. </w:t>
      </w:r>
    </w:p>
    <w:p w14:paraId="07129237" w14:textId="26D26B78" w:rsidR="003D074D" w:rsidRPr="003D074D" w:rsidRDefault="003C64A8" w:rsidP="003C64A8">
      <w:pPr>
        <w:pStyle w:val="Paragraph"/>
        <w:spacing w:after="240"/>
        <w:ind w:firstLine="0"/>
        <w:jc w:val="both"/>
        <w:rPr>
          <w:color w:val="000000" w:themeColor="text1"/>
        </w:rPr>
      </w:pPr>
      <w:r>
        <w:rPr>
          <w:color w:val="000000" w:themeColor="text1"/>
        </w:rPr>
        <w:tab/>
      </w:r>
      <w:r w:rsidR="003D074D" w:rsidRPr="003D074D">
        <w:rPr>
          <w:color w:val="000000" w:themeColor="text1"/>
        </w:rPr>
        <w:t xml:space="preserve">Blockchain transaction fees can be viewed as a fundamental cost of decentralization. For a transaction to be considered valid/final, it must first be recorded by miners/validators on the blockchain. Under proof-of-work consensus protocol blockchains, such as Bitcoin and Ethereum, miners compete to solve a computationally challenging problem. The winner of this competition earns the right to propose the next block of transactions on the blockchain. However, these blocks have a limited capacity for transactions, so it is the policy of miners to record them in descending order of transaction fees. If there is a surplus of transactions, those with lower fees are not included in the new block of transactions. Thus, users compete to have their transactions recorded first by attaching larger fees to their transactions. </w:t>
      </w:r>
    </w:p>
    <w:p w14:paraId="3E68B9FB" w14:textId="7171A60B" w:rsidR="003D074D" w:rsidRPr="003D074D" w:rsidRDefault="003C64A8" w:rsidP="003C64A8">
      <w:pPr>
        <w:pStyle w:val="Paragraph"/>
        <w:spacing w:after="240"/>
        <w:ind w:firstLine="0"/>
        <w:jc w:val="both"/>
        <w:rPr>
          <w:color w:val="000000" w:themeColor="text1"/>
        </w:rPr>
      </w:pPr>
      <w:r>
        <w:rPr>
          <w:color w:val="000000" w:themeColor="text1"/>
        </w:rPr>
        <w:tab/>
      </w:r>
      <w:r w:rsidR="003D074D" w:rsidRPr="003D074D">
        <w:rPr>
          <w:color w:val="000000" w:themeColor="text1"/>
        </w:rPr>
        <w:t xml:space="preserve">For DeFi leveraged traders, these fees may be characterized as volatile fixed costs. They are fixed costs in the sense that a very low-value transaction is subject to the same fee as a very high-value transaction at a given time. However, over any time series, the average transaction fee varies greatly with the demand for blockchain transactions. Though fixed costs are not </w:t>
      </w:r>
      <w:r w:rsidR="003D074D" w:rsidRPr="003D074D">
        <w:rPr>
          <w:color w:val="000000" w:themeColor="text1"/>
        </w:rPr>
        <w:lastRenderedPageBreak/>
        <w:t xml:space="preserve">unique to the DeFi leveraged trading market, the realized volatility of transaction fees distinguishes this market friction from any comparable cost in a traditional market for leverage. For example, the daily estimated average cost to fully reverse a leveraged position on Compound ranges between $0.41 and $72.99 in my sample. </w:t>
      </w:r>
    </w:p>
    <w:p w14:paraId="50938298" w14:textId="2FFBF0D4" w:rsidR="003D074D" w:rsidRPr="003D074D" w:rsidRDefault="003C64A8" w:rsidP="003C64A8">
      <w:pPr>
        <w:pStyle w:val="Paragraph"/>
        <w:spacing w:after="240"/>
        <w:ind w:firstLine="0"/>
        <w:jc w:val="both"/>
        <w:rPr>
          <w:color w:val="000000" w:themeColor="text1"/>
        </w:rPr>
      </w:pPr>
      <w:r>
        <w:rPr>
          <w:color w:val="000000" w:themeColor="text1"/>
        </w:rPr>
        <w:tab/>
      </w:r>
      <w:r w:rsidR="003D074D" w:rsidRPr="003D074D">
        <w:rPr>
          <w:color w:val="000000" w:themeColor="text1"/>
        </w:rPr>
        <w:t xml:space="preserve">Blockchain transaction fees also necessitate a liquidation incentive to be captured by the liquidators. As borrowers have no single counterparty, market mechanisms must incentivize third parties to perform liquidation transactions on accounts that have insufficient collateral. These liquidators must be compensated for bearing both the search cost to find undercollateralized accounts and the transaction fee they pay when executing the liquidation transaction. In a traditional leverage market, brokers bear this cost and have obvious incentives to do so (protecting their exposure to borrower default). In the DeFi leverage market, this cost is shifted to borrowers via the liquidation incentive (or liquidation penalty), which is currently set at 8% of the liquidated amount. In the absence of transaction fees, the liquidation incentive could be arbitrarily </w:t>
      </w:r>
      <w:proofErr w:type="gramStart"/>
      <w:r w:rsidR="003D074D" w:rsidRPr="003D074D">
        <w:rPr>
          <w:color w:val="000000" w:themeColor="text1"/>
        </w:rPr>
        <w:t>small</w:t>
      </w:r>
      <w:proofErr w:type="gramEnd"/>
      <w:r w:rsidR="003D074D" w:rsidRPr="003D074D">
        <w:rPr>
          <w:color w:val="000000" w:themeColor="text1"/>
        </w:rPr>
        <w:t xml:space="preserve"> and liquidations would still occur. Given large transactions fees, these penalties must also be large to incentivize liquidators. </w:t>
      </w:r>
    </w:p>
    <w:p w14:paraId="6B0A909A" w14:textId="6F52C02B" w:rsidR="003D074D" w:rsidRPr="003D074D" w:rsidRDefault="003C64A8" w:rsidP="003C64A8">
      <w:pPr>
        <w:pStyle w:val="Paragraph"/>
        <w:spacing w:after="240"/>
        <w:ind w:firstLine="0"/>
        <w:jc w:val="both"/>
        <w:rPr>
          <w:color w:val="000000" w:themeColor="text1"/>
        </w:rPr>
      </w:pPr>
      <w:r>
        <w:rPr>
          <w:color w:val="000000" w:themeColor="text1"/>
        </w:rPr>
        <w:tab/>
      </w:r>
      <w:r w:rsidR="003D074D" w:rsidRPr="003D074D">
        <w:rPr>
          <w:color w:val="000000" w:themeColor="text1"/>
        </w:rPr>
        <w:t xml:space="preserve">I begin my analysis by testing the propensity of leveraged traders to rebalance their positions in the face of high and volatile transaction fees. Utilizing fixed-effect linear probability and logistic specifications, I show that traders with higher-value leveraged positions manage their positions more actively. A one standard deviation increase in the size of a trader’s position is associated with an increased daily propensity to rebalance of 1.3% (average marginal effect). This is consistent with the notion that traders treat transaction fees as fixed costs, which are a greater burden on smaller operations. Meanwhile, a one standard deviation increase in transaction fees is associated with a decreased daily propensity to rebalance of 6.0%. </w:t>
      </w:r>
    </w:p>
    <w:p w14:paraId="1490D34E" w14:textId="54A31294" w:rsidR="003D074D" w:rsidRPr="003D074D" w:rsidRDefault="003C64A8" w:rsidP="003C64A8">
      <w:pPr>
        <w:pStyle w:val="Paragraph"/>
        <w:spacing w:after="240"/>
        <w:ind w:firstLine="0"/>
        <w:jc w:val="both"/>
        <w:rPr>
          <w:color w:val="000000" w:themeColor="text1"/>
        </w:rPr>
      </w:pPr>
      <w:r>
        <w:rPr>
          <w:color w:val="000000" w:themeColor="text1"/>
        </w:rPr>
        <w:lastRenderedPageBreak/>
        <w:tab/>
      </w:r>
      <w:r w:rsidR="003D074D" w:rsidRPr="003D074D">
        <w:rPr>
          <w:color w:val="000000" w:themeColor="text1"/>
        </w:rPr>
        <w:t xml:space="preserve">However, this pooled specification does not do justice to the effects of transaction fees in relation to the size of position held by traders. All else equal, the effect of increased transaction fees should be large for a lower-value trader and negligible for a higher-value trader. To capture this differential effect, I separate accounts into deciles for each day based on the total value of their positions, then pool these deciles to form 10 unique subsamples. Repeating the analysis on these subsamples, I show that, as expected, higher value accounts are less sensitive to blockchain transaction fees. From decile 4 to decile 10, the magnitude of the fee coefficient decreases monotonically, becoming entirely insignificant in the highest value decile. However, trader sensitivity to fees </w:t>
      </w:r>
      <w:r w:rsidR="003D074D" w:rsidRPr="0045212B">
        <w:rPr>
          <w:i/>
          <w:iCs/>
          <w:color w:val="000000" w:themeColor="text1"/>
        </w:rPr>
        <w:t>increases</w:t>
      </w:r>
      <w:r w:rsidR="003D074D" w:rsidRPr="003D074D">
        <w:rPr>
          <w:color w:val="000000" w:themeColor="text1"/>
        </w:rPr>
        <w:t xml:space="preserve"> from decile 2 to decile 4 subsamples. This result is puzzling, as fixed costs should be a greater burden on smaller operations. </w:t>
      </w:r>
    </w:p>
    <w:p w14:paraId="0F0E8C8F" w14:textId="0F0C9368" w:rsidR="003D074D" w:rsidRPr="003D074D" w:rsidRDefault="003C64A8" w:rsidP="003C64A8">
      <w:pPr>
        <w:pStyle w:val="Paragraph"/>
        <w:spacing w:after="240"/>
        <w:ind w:firstLine="0"/>
        <w:jc w:val="both"/>
        <w:rPr>
          <w:color w:val="000000" w:themeColor="text1"/>
        </w:rPr>
      </w:pPr>
      <w:r>
        <w:rPr>
          <w:color w:val="000000" w:themeColor="text1"/>
        </w:rPr>
        <w:tab/>
      </w:r>
      <w:r w:rsidR="003D074D" w:rsidRPr="003D074D">
        <w:rPr>
          <w:color w:val="000000" w:themeColor="text1"/>
        </w:rPr>
        <w:t xml:space="preserve">I argue that this is indicative of non-linear sensitivity to fees based on the relative value of accounts. A general lack of response from lower-value traders to changes in transaction fees is plausible if contemporaneous fee levels entirely price these traders out of the market. Following this logic, a decrease in transaction fees will illicit no response from traders so long as the transaction fee outweighs the transaction benefit. Measuring transactional benefits is subjective for most types of transactions, but the value of reversing a leveraged position is clear. To reverse their position, the trader simply repays the borrowed asset(s) and then claims the collateral asset(s). All loans in the market are overcollateralized, so the benefit of this transaction to the trader is simply the positive difference in these values. Thus, the </w:t>
      </w:r>
      <w:r w:rsidR="003D074D" w:rsidRPr="0045212B">
        <w:rPr>
          <w:i/>
          <w:iCs/>
          <w:color w:val="000000" w:themeColor="text1"/>
        </w:rPr>
        <w:t>Net</w:t>
      </w:r>
      <w:r w:rsidR="0045212B" w:rsidRPr="0045212B">
        <w:rPr>
          <w:i/>
          <w:iCs/>
          <w:color w:val="000000" w:themeColor="text1"/>
        </w:rPr>
        <w:t xml:space="preserve"> </w:t>
      </w:r>
      <w:r w:rsidR="003D074D" w:rsidRPr="0045212B">
        <w:rPr>
          <w:i/>
          <w:iCs/>
          <w:color w:val="000000" w:themeColor="text1"/>
        </w:rPr>
        <w:t>Reversal</w:t>
      </w:r>
      <w:r w:rsidR="0045212B" w:rsidRPr="0045212B">
        <w:rPr>
          <w:i/>
          <w:iCs/>
          <w:color w:val="000000" w:themeColor="text1"/>
        </w:rPr>
        <w:t xml:space="preserve"> </w:t>
      </w:r>
      <w:r w:rsidR="003D074D" w:rsidRPr="0045212B">
        <w:rPr>
          <w:i/>
          <w:iCs/>
          <w:color w:val="000000" w:themeColor="text1"/>
        </w:rPr>
        <w:t>Benefit</w:t>
      </w:r>
      <w:r w:rsidR="003D074D" w:rsidRPr="003D074D">
        <w:rPr>
          <w:color w:val="000000" w:themeColor="text1"/>
        </w:rPr>
        <w:t xml:space="preserve"> would be this difference minus the expected transaction fee.</w:t>
      </w:r>
    </w:p>
    <w:p w14:paraId="0B7EACC8" w14:textId="707FB5E0" w:rsidR="003D074D" w:rsidRPr="003D074D" w:rsidRDefault="003C64A8" w:rsidP="003C64A8">
      <w:pPr>
        <w:pStyle w:val="Paragraph"/>
        <w:spacing w:after="240"/>
        <w:ind w:firstLine="0"/>
        <w:jc w:val="both"/>
        <w:rPr>
          <w:color w:val="000000" w:themeColor="text1"/>
        </w:rPr>
      </w:pPr>
      <w:r>
        <w:rPr>
          <w:color w:val="000000" w:themeColor="text1"/>
        </w:rPr>
        <w:tab/>
      </w:r>
      <w:r w:rsidR="003D074D" w:rsidRPr="003D074D">
        <w:rPr>
          <w:color w:val="000000" w:themeColor="text1"/>
        </w:rPr>
        <w:t xml:space="preserve">If the transaction benefit when reversing the leveraged position is less than the blockchain transaction fee, </w:t>
      </w:r>
      <w:r w:rsidR="0045212B" w:rsidRPr="0045212B">
        <w:rPr>
          <w:i/>
          <w:iCs/>
          <w:color w:val="000000" w:themeColor="text1"/>
        </w:rPr>
        <w:t>Net Reversal Benefit</w:t>
      </w:r>
      <w:r w:rsidR="003D074D" w:rsidRPr="003D074D">
        <w:rPr>
          <w:color w:val="000000" w:themeColor="text1"/>
        </w:rPr>
        <w:t xml:space="preserve"> will be negative. Such traders are effectively priced out of the market until </w:t>
      </w:r>
      <w:r w:rsidR="0045212B" w:rsidRPr="0045212B">
        <w:rPr>
          <w:i/>
          <w:iCs/>
          <w:color w:val="000000" w:themeColor="text1"/>
        </w:rPr>
        <w:t>Net Reversal Benefit</w:t>
      </w:r>
      <w:r w:rsidR="003D074D" w:rsidRPr="003D074D">
        <w:rPr>
          <w:color w:val="000000" w:themeColor="text1"/>
        </w:rPr>
        <w:t xml:space="preserve"> becomes positive. For example, consider a trader that collateralizes $125 of ETH (a risky </w:t>
      </w:r>
      <w:proofErr w:type="spellStart"/>
      <w:r w:rsidR="003D074D" w:rsidRPr="003D074D">
        <w:rPr>
          <w:color w:val="000000" w:themeColor="text1"/>
        </w:rPr>
        <w:t>cryptoasset</w:t>
      </w:r>
      <w:proofErr w:type="spellEnd"/>
      <w:r w:rsidR="003D074D" w:rsidRPr="003D074D">
        <w:rPr>
          <w:color w:val="000000" w:themeColor="text1"/>
        </w:rPr>
        <w:t xml:space="preserve">) and borrows $100 of USDC (a </w:t>
      </w:r>
      <w:r w:rsidR="003D074D" w:rsidRPr="003D074D">
        <w:rPr>
          <w:color w:val="000000" w:themeColor="text1"/>
        </w:rPr>
        <w:lastRenderedPageBreak/>
        <w:t xml:space="preserve">stablecoin pegged to the USD). Reversing this leveraged position would lead to a gain in liquidity of $25 before the transaction fee. If the transaction cost of such a reversal is $40, then the trader would never perform the transaction (their </w:t>
      </w:r>
      <w:r w:rsidR="0045212B" w:rsidRPr="0045212B">
        <w:rPr>
          <w:i/>
          <w:iCs/>
          <w:color w:val="000000" w:themeColor="text1"/>
        </w:rPr>
        <w:t>Net Reversal Benefit</w:t>
      </w:r>
      <w:r w:rsidR="0045212B" w:rsidRPr="003D074D">
        <w:rPr>
          <w:color w:val="000000" w:themeColor="text1"/>
        </w:rPr>
        <w:t xml:space="preserve"> </w:t>
      </w:r>
      <w:r w:rsidR="003D074D" w:rsidRPr="003D074D">
        <w:rPr>
          <w:color w:val="000000" w:themeColor="text1"/>
        </w:rPr>
        <w:t xml:space="preserve">would be -$15). Even if the transaction fee fell to $30, this trader would still be priced out of the market (with a </w:t>
      </w:r>
      <w:r w:rsidR="0045212B" w:rsidRPr="0045212B">
        <w:rPr>
          <w:i/>
          <w:iCs/>
          <w:color w:val="000000" w:themeColor="text1"/>
        </w:rPr>
        <w:t>Net Reversal Benefit</w:t>
      </w:r>
      <w:r w:rsidR="003D074D" w:rsidRPr="003D074D">
        <w:rPr>
          <w:color w:val="000000" w:themeColor="text1"/>
        </w:rPr>
        <w:t xml:space="preserve"> of -$5). For expositional purposes, I consider such accounts to be temporarily abandoned. </w:t>
      </w:r>
    </w:p>
    <w:p w14:paraId="2F0CCC35" w14:textId="20239C0B" w:rsidR="003D074D" w:rsidRPr="003D074D" w:rsidRDefault="003C64A8" w:rsidP="003C64A8">
      <w:pPr>
        <w:pStyle w:val="Paragraph"/>
        <w:spacing w:after="240"/>
        <w:ind w:firstLine="0"/>
        <w:jc w:val="both"/>
        <w:rPr>
          <w:color w:val="000000" w:themeColor="text1"/>
        </w:rPr>
      </w:pPr>
      <w:r>
        <w:rPr>
          <w:color w:val="000000" w:themeColor="text1"/>
        </w:rPr>
        <w:tab/>
      </w:r>
      <w:r w:rsidR="003D074D" w:rsidRPr="003D074D">
        <w:rPr>
          <w:color w:val="000000" w:themeColor="text1"/>
        </w:rPr>
        <w:t xml:space="preserve">Consistent with this explanation, I show that a decreasing proportion of observations in the decile 1 to decile 6 subsamples have a negative </w:t>
      </w:r>
      <w:r w:rsidR="0045212B" w:rsidRPr="0045212B">
        <w:rPr>
          <w:i/>
          <w:iCs/>
          <w:color w:val="000000" w:themeColor="text1"/>
        </w:rPr>
        <w:t>Net Reversal Benefit</w:t>
      </w:r>
      <w:r w:rsidR="003D074D" w:rsidRPr="003D074D">
        <w:rPr>
          <w:color w:val="000000" w:themeColor="text1"/>
        </w:rPr>
        <w:t xml:space="preserve">. By this measure, a significant portion of market participants on Compound are frequently priced out of the market due to high blockchain transaction fees. The steady rise in Ethereum transaction fees observed towards the end of 2020 led to about 30% of leveraged traders falling into the category of “temporary abandonment.” Moreover, following a particularly large jump in transaction fees, more than half of traders experienced a negative </w:t>
      </w:r>
      <w:r w:rsidR="0045212B" w:rsidRPr="0045212B">
        <w:rPr>
          <w:i/>
          <w:iCs/>
          <w:color w:val="000000" w:themeColor="text1"/>
        </w:rPr>
        <w:t>Net Reversal Benefit</w:t>
      </w:r>
      <w:r w:rsidR="003D074D" w:rsidRPr="003D074D">
        <w:rPr>
          <w:color w:val="000000" w:themeColor="text1"/>
        </w:rPr>
        <w:t xml:space="preserve">. </w:t>
      </w:r>
    </w:p>
    <w:p w14:paraId="1A8BAD64" w14:textId="11262505" w:rsidR="003D074D" w:rsidRPr="003D074D" w:rsidRDefault="003C64A8" w:rsidP="003C64A8">
      <w:pPr>
        <w:pStyle w:val="Paragraph"/>
        <w:spacing w:after="240"/>
        <w:ind w:firstLine="0"/>
        <w:jc w:val="both"/>
        <w:rPr>
          <w:color w:val="000000" w:themeColor="text1"/>
        </w:rPr>
      </w:pPr>
      <w:r>
        <w:rPr>
          <w:color w:val="000000" w:themeColor="text1"/>
        </w:rPr>
        <w:tab/>
      </w:r>
      <w:r w:rsidR="003D074D" w:rsidRPr="003D074D">
        <w:rPr>
          <w:color w:val="000000" w:themeColor="text1"/>
        </w:rPr>
        <w:t xml:space="preserve">These findings suggest that blockchain transaction fees can be entirely ignored by the wealthiest participants, and yet at the same time they may price out nearly half of the other market participants. While fixed costs are not a new concept in finance, the extreme volatility in blockchain transaction costs are uniquely damaging to small traders. On the surface, this might simply be priced as an additional market risk. However, it also seems unlikely that half of all leveraged traders expected to have their positions priced out of the market. While the absence of a monopolistic intermediary provides the benefits of inclusivity and lack of censorship to users </w:t>
      </w:r>
      <w:r w:rsidR="0045212B">
        <w:t>(Harvey et al., 2021),</w:t>
      </w:r>
      <w:r w:rsidR="0045212B" w:rsidRPr="003D074D">
        <w:rPr>
          <w:color w:val="000000" w:themeColor="text1"/>
        </w:rPr>
        <w:t xml:space="preserve"> </w:t>
      </w:r>
      <w:r w:rsidR="003D074D" w:rsidRPr="003D074D">
        <w:rPr>
          <w:color w:val="000000" w:themeColor="text1"/>
        </w:rPr>
        <w:t xml:space="preserve">this decentralization comes at a cost: blockchain transaction fees. My findings suggest that, while not explicitly excluded from transacting, a good portion of leveraged traders are effectively excluded by high and volatile transaction fees. </w:t>
      </w:r>
      <w:r w:rsidR="003D074D" w:rsidRPr="003D074D">
        <w:rPr>
          <w:color w:val="000000" w:themeColor="text1"/>
        </w:rPr>
        <w:lastRenderedPageBreak/>
        <w:t xml:space="preserve">This highlights the limitations of blockchain technology in its current state, complementing other recent research </w:t>
      </w:r>
      <w:r w:rsidR="0045212B">
        <w:t>(</w:t>
      </w:r>
      <w:proofErr w:type="spellStart"/>
      <w:r w:rsidR="0045212B">
        <w:t>Hinzen</w:t>
      </w:r>
      <w:proofErr w:type="spellEnd"/>
      <w:r w:rsidR="0045212B">
        <w:t>, John, and Saleh, 2022)</w:t>
      </w:r>
      <w:r w:rsidR="003D074D" w:rsidRPr="003D074D">
        <w:rPr>
          <w:color w:val="000000" w:themeColor="text1"/>
        </w:rPr>
        <w:t xml:space="preserve">. </w:t>
      </w:r>
    </w:p>
    <w:p w14:paraId="1C7AD746" w14:textId="7F66EE2E" w:rsidR="003D074D" w:rsidRPr="003D074D" w:rsidRDefault="003C64A8" w:rsidP="003C64A8">
      <w:pPr>
        <w:pStyle w:val="Paragraph"/>
        <w:spacing w:after="240"/>
        <w:ind w:firstLine="0"/>
        <w:jc w:val="both"/>
        <w:rPr>
          <w:color w:val="000000" w:themeColor="text1"/>
        </w:rPr>
      </w:pPr>
      <w:r>
        <w:rPr>
          <w:color w:val="000000" w:themeColor="text1"/>
        </w:rPr>
        <w:tab/>
      </w:r>
      <w:r w:rsidR="003D074D" w:rsidRPr="003D074D">
        <w:rPr>
          <w:color w:val="000000" w:themeColor="text1"/>
        </w:rPr>
        <w:t xml:space="preserve">Blockchain transaction fees also necessitate a liquidation incentive such that third parties are induced to perform liquidation transactions </w:t>
      </w:r>
      <w:proofErr w:type="gramStart"/>
      <w:r w:rsidR="003D074D" w:rsidRPr="003D074D">
        <w:rPr>
          <w:color w:val="000000" w:themeColor="text1"/>
        </w:rPr>
        <w:t>on</w:t>
      </w:r>
      <w:proofErr w:type="gramEnd"/>
      <w:r w:rsidR="003D074D" w:rsidRPr="003D074D">
        <w:rPr>
          <w:color w:val="000000" w:themeColor="text1"/>
        </w:rPr>
        <w:t xml:space="preserve"> positions with insufficient collateral. This incentive, captured by liquidators from leveraged traders, is a cost unique to the DeFi lending market. To identify the effect of the liquidation incentive on borrower behavior, I </w:t>
      </w:r>
      <w:proofErr w:type="gramStart"/>
      <w:r w:rsidR="003D074D" w:rsidRPr="003D074D">
        <w:rPr>
          <w:color w:val="000000" w:themeColor="text1"/>
        </w:rPr>
        <w:t>exploit</w:t>
      </w:r>
      <w:proofErr w:type="gramEnd"/>
      <w:r w:rsidR="003D074D" w:rsidRPr="003D074D">
        <w:rPr>
          <w:color w:val="000000" w:themeColor="text1"/>
        </w:rPr>
        <w:t xml:space="preserve"> a structural change in Compound’s liquidation incentive. March 12th, 2020, is often called cryptocurrency’s “Black Thursday.” Cryptocurrency markets appeared to </w:t>
      </w:r>
      <w:proofErr w:type="gramStart"/>
      <w:r w:rsidR="003D074D" w:rsidRPr="003D074D">
        <w:rPr>
          <w:color w:val="000000" w:themeColor="text1"/>
        </w:rPr>
        <w:t>suddenly collapse</w:t>
      </w:r>
      <w:proofErr w:type="gramEnd"/>
      <w:r w:rsidR="003D074D" w:rsidRPr="003D074D">
        <w:rPr>
          <w:color w:val="000000" w:themeColor="text1"/>
        </w:rPr>
        <w:t xml:space="preserve">, with Bitcoin prices falling by almost 50% before recovering slightly. In response to this realization of systemic risk, the liquidation incentive on Compound was increased from 5% to 8% of the liquidated amount.  While this change affected all leveraged traders, it disproportionately impacted traders with riskier positions. Traders with leveraged positions close to the liquidation threshold (i.e., lower margin) were more exposed to this policy change than traders with safer positions, who were unlikely to face a liquidation regardless of the change in liquidation incentive. Utilizing this heterogeneous exposure to the change, I employ a difference-in-differences empirical strategy to isolate the causal effect of the liquidation incentive on borrower behavior. </w:t>
      </w:r>
    </w:p>
    <w:p w14:paraId="5C1D3B9B" w14:textId="2ACC51D9" w:rsidR="003D074D" w:rsidRPr="003D074D" w:rsidRDefault="003C64A8" w:rsidP="003C64A8">
      <w:pPr>
        <w:pStyle w:val="Paragraph"/>
        <w:spacing w:after="240"/>
        <w:ind w:firstLine="0"/>
        <w:jc w:val="both"/>
        <w:rPr>
          <w:color w:val="000000" w:themeColor="text1"/>
        </w:rPr>
      </w:pPr>
      <w:r>
        <w:rPr>
          <w:color w:val="000000" w:themeColor="text1"/>
        </w:rPr>
        <w:tab/>
      </w:r>
      <w:r w:rsidR="003D074D" w:rsidRPr="003D074D">
        <w:rPr>
          <w:color w:val="000000" w:themeColor="text1"/>
        </w:rPr>
        <w:t>The difference-in-differences analysis confirms that leveraged traders with riskier positions are disproportionately affected by the increased liquidation incentive. Following the change, traders that utilized more than 50% of their maximum borrowing power (</w:t>
      </w:r>
      <w:proofErr w:type="gramStart"/>
      <w:r w:rsidR="003D074D" w:rsidRPr="003D074D">
        <w:rPr>
          <w:color w:val="000000" w:themeColor="text1"/>
        </w:rPr>
        <w:t>riskier</w:t>
      </w:r>
      <w:proofErr w:type="gramEnd"/>
      <w:r w:rsidR="003D074D" w:rsidRPr="003D074D">
        <w:rPr>
          <w:color w:val="000000" w:themeColor="text1"/>
        </w:rPr>
        <w:t xml:space="preserve"> positions) significantly reduced their leverage, taking more conservative positions after the event. On average, such risky traders reduced their borrowing utilization by roughly 8% (a relative reduction of 12%). As the liquidation incentive is a proportional cost to borrowers, this effect is stronger amongst borrowers with larger positions. Confining the sample to traders with </w:t>
      </w:r>
      <w:r w:rsidR="003D074D" w:rsidRPr="003D074D">
        <w:rPr>
          <w:color w:val="000000" w:themeColor="text1"/>
        </w:rPr>
        <w:lastRenderedPageBreak/>
        <w:t xml:space="preserve">positions valued at over $10,000, risky traders reduced their borrowing utilization by 11% (a relative reduction of 16%) following the change in liquidation incentive. </w:t>
      </w:r>
    </w:p>
    <w:p w14:paraId="3E465EE0" w14:textId="7B6CC47A" w:rsidR="003D074D" w:rsidRPr="003D074D" w:rsidRDefault="003C64A8" w:rsidP="003C64A8">
      <w:pPr>
        <w:pStyle w:val="Paragraph"/>
        <w:spacing w:after="240"/>
        <w:ind w:firstLine="0"/>
        <w:jc w:val="both"/>
        <w:rPr>
          <w:color w:val="000000" w:themeColor="text1"/>
        </w:rPr>
      </w:pPr>
      <w:r>
        <w:rPr>
          <w:color w:val="000000" w:themeColor="text1"/>
        </w:rPr>
        <w:tab/>
      </w:r>
      <w:r w:rsidR="003D074D" w:rsidRPr="003D074D">
        <w:rPr>
          <w:color w:val="000000" w:themeColor="text1"/>
        </w:rPr>
        <w:t xml:space="preserve">The behavior of leveraged traders in the face of the liquidation incentive has interesting policy implications. Empirical and theoretical evidence suggests that leveraged traders are a source of market volatility </w:t>
      </w:r>
      <w:r w:rsidR="0045212B" w:rsidRPr="0045212B">
        <w:rPr>
          <w:color w:val="000000" w:themeColor="text1"/>
        </w:rPr>
        <w:t>(</w:t>
      </w:r>
      <w:proofErr w:type="spellStart"/>
      <w:r w:rsidR="0045212B" w:rsidRPr="0045212B">
        <w:rPr>
          <w:color w:val="000000" w:themeColor="text1"/>
        </w:rPr>
        <w:t>Hardouvelis</w:t>
      </w:r>
      <w:proofErr w:type="spellEnd"/>
      <w:r w:rsidR="0045212B" w:rsidRPr="0045212B">
        <w:rPr>
          <w:color w:val="000000" w:themeColor="text1"/>
        </w:rPr>
        <w:t xml:space="preserve">, 1990; </w:t>
      </w:r>
      <w:proofErr w:type="spellStart"/>
      <w:r w:rsidR="0045212B" w:rsidRPr="0045212B">
        <w:rPr>
          <w:color w:val="000000" w:themeColor="text1"/>
        </w:rPr>
        <w:t>Hardouvelis</w:t>
      </w:r>
      <w:proofErr w:type="spellEnd"/>
      <w:r w:rsidR="0045212B" w:rsidRPr="0045212B">
        <w:rPr>
          <w:color w:val="000000" w:themeColor="text1"/>
        </w:rPr>
        <w:t xml:space="preserve"> and </w:t>
      </w:r>
      <w:proofErr w:type="spellStart"/>
      <w:r w:rsidR="0045212B" w:rsidRPr="0045212B">
        <w:rPr>
          <w:color w:val="000000" w:themeColor="text1"/>
        </w:rPr>
        <w:t>Theodossiou</w:t>
      </w:r>
      <w:proofErr w:type="spellEnd"/>
      <w:r w:rsidR="0045212B" w:rsidRPr="0045212B">
        <w:rPr>
          <w:color w:val="000000" w:themeColor="text1"/>
        </w:rPr>
        <w:t>, 2002;</w:t>
      </w:r>
      <w:r w:rsidR="0045212B">
        <w:rPr>
          <w:color w:val="000000" w:themeColor="text1"/>
        </w:rPr>
        <w:t xml:space="preserve"> </w:t>
      </w:r>
      <w:proofErr w:type="spellStart"/>
      <w:r w:rsidR="0045212B" w:rsidRPr="0045212B">
        <w:rPr>
          <w:color w:val="000000" w:themeColor="text1"/>
        </w:rPr>
        <w:t>Chabakauri</w:t>
      </w:r>
      <w:proofErr w:type="spellEnd"/>
      <w:r w:rsidR="0045212B" w:rsidRPr="0045212B">
        <w:rPr>
          <w:color w:val="000000" w:themeColor="text1"/>
        </w:rPr>
        <w:t xml:space="preserve">, 2013; </w:t>
      </w:r>
      <w:proofErr w:type="spellStart"/>
      <w:r w:rsidR="0045212B" w:rsidRPr="0045212B">
        <w:rPr>
          <w:color w:val="000000" w:themeColor="text1"/>
        </w:rPr>
        <w:t>Rytchkov</w:t>
      </w:r>
      <w:proofErr w:type="spellEnd"/>
      <w:r w:rsidR="0045212B" w:rsidRPr="0045212B">
        <w:rPr>
          <w:color w:val="000000" w:themeColor="text1"/>
        </w:rPr>
        <w:t>, 2014)</w:t>
      </w:r>
      <w:r w:rsidR="003D074D" w:rsidRPr="003D074D">
        <w:rPr>
          <w:color w:val="000000" w:themeColor="text1"/>
        </w:rPr>
        <w:t>. However, the effects of regulatory constraints (such as margin requirements) on systemic risk are unclear.</w:t>
      </w:r>
      <w:r w:rsidR="0045212B">
        <w:rPr>
          <w:rStyle w:val="FootnoteReference"/>
          <w:color w:val="000000" w:themeColor="text1"/>
        </w:rPr>
        <w:footnoteReference w:id="2"/>
      </w:r>
      <w:r w:rsidR="0045212B">
        <w:rPr>
          <w:color w:val="000000" w:themeColor="text1"/>
        </w:rPr>
        <w:t xml:space="preserve"> </w:t>
      </w:r>
      <w:r w:rsidR="003D074D" w:rsidRPr="003D074D">
        <w:rPr>
          <w:color w:val="000000" w:themeColor="text1"/>
        </w:rPr>
        <w:t>The liquidation incentive in the DeFi lending space induces only leveraged traders with riskier positions to take less leverage, while traders with safer positions are unaffected. A policy such as a liquidation incentive is appealing in this regard as it only constrains highly leveraged traders who are likely the primary contributors to systemic risk, while more conservative traders are not affected.</w:t>
      </w:r>
    </w:p>
    <w:p w14:paraId="2CB2836E" w14:textId="16BA6393" w:rsidR="003D074D" w:rsidRPr="003D074D" w:rsidRDefault="003C64A8" w:rsidP="003C64A8">
      <w:pPr>
        <w:pStyle w:val="Paragraph"/>
        <w:spacing w:after="240"/>
        <w:ind w:firstLine="0"/>
        <w:jc w:val="both"/>
        <w:rPr>
          <w:color w:val="000000" w:themeColor="text1"/>
        </w:rPr>
      </w:pPr>
      <w:r>
        <w:rPr>
          <w:color w:val="000000" w:themeColor="text1"/>
        </w:rPr>
        <w:tab/>
      </w:r>
      <w:r w:rsidR="003D074D" w:rsidRPr="003D074D">
        <w:rPr>
          <w:color w:val="000000" w:themeColor="text1"/>
        </w:rPr>
        <w:t xml:space="preserve">My findings contribute to a growing literature on blockchain and decentralized finance. Within the DeFi space </w:t>
      </w:r>
      <w:proofErr w:type="gramStart"/>
      <w:r w:rsidR="003D074D" w:rsidRPr="003D074D">
        <w:rPr>
          <w:color w:val="000000" w:themeColor="text1"/>
        </w:rPr>
        <w:t>a number of</w:t>
      </w:r>
      <w:proofErr w:type="gramEnd"/>
      <w:r w:rsidR="003D074D" w:rsidRPr="003D074D">
        <w:rPr>
          <w:color w:val="000000" w:themeColor="text1"/>
        </w:rPr>
        <w:t xml:space="preserve"> recent papers study AMMs, primarily focusing on blockchain-related market mechanisms and their efficacy compared to that of centralized exchanges </w:t>
      </w:r>
      <w:r w:rsidR="006F5017">
        <w:t xml:space="preserve">(Lehar and </w:t>
      </w:r>
      <w:proofErr w:type="spellStart"/>
      <w:r w:rsidR="006F5017">
        <w:t>Parlour</w:t>
      </w:r>
      <w:proofErr w:type="spellEnd"/>
      <w:r w:rsidR="006F5017">
        <w:t xml:space="preserve">, 2021; </w:t>
      </w:r>
      <w:proofErr w:type="spellStart"/>
      <w:r w:rsidR="006F5017">
        <w:t>Capponi</w:t>
      </w:r>
      <w:proofErr w:type="spellEnd"/>
      <w:r w:rsidR="006F5017">
        <w:t xml:space="preserve"> and Jia, 2021; </w:t>
      </w:r>
      <w:proofErr w:type="spellStart"/>
      <w:r w:rsidR="006F5017">
        <w:t>Barbon</w:t>
      </w:r>
      <w:proofErr w:type="spellEnd"/>
      <w:r w:rsidR="006F5017">
        <w:t xml:space="preserve"> and </w:t>
      </w:r>
      <w:proofErr w:type="spellStart"/>
      <w:r w:rsidR="006F5017">
        <w:t>Ranaldo</w:t>
      </w:r>
      <w:proofErr w:type="spellEnd"/>
      <w:r w:rsidR="006F5017">
        <w:t xml:space="preserve">, 2021; </w:t>
      </w:r>
      <w:proofErr w:type="spellStart"/>
      <w:r w:rsidR="006F5017">
        <w:t>Angeris</w:t>
      </w:r>
      <w:proofErr w:type="spellEnd"/>
      <w:r w:rsidR="006F5017">
        <w:t xml:space="preserve"> and Chitra, 2020; </w:t>
      </w:r>
      <w:proofErr w:type="spellStart"/>
      <w:r w:rsidR="006F5017">
        <w:t>Angeris</w:t>
      </w:r>
      <w:proofErr w:type="spellEnd"/>
      <w:r w:rsidR="006F5017">
        <w:t xml:space="preserve"> et al., 2021; Park, 2022; Aoyagi, 2020)</w:t>
      </w:r>
      <w:r w:rsidR="003D074D" w:rsidRPr="003D074D">
        <w:rPr>
          <w:color w:val="000000" w:themeColor="text1"/>
        </w:rPr>
        <w:t xml:space="preserve">. </w:t>
      </w:r>
      <w:r w:rsidR="006F5017">
        <w:t xml:space="preserve">Lehar and </w:t>
      </w:r>
      <w:proofErr w:type="spellStart"/>
      <w:r w:rsidR="006F5017">
        <w:t>Parlour</w:t>
      </w:r>
      <w:proofErr w:type="spellEnd"/>
      <w:r w:rsidR="006F5017">
        <w:t xml:space="preserve"> (2022) </w:t>
      </w:r>
      <w:r w:rsidR="003D074D" w:rsidRPr="003D074D">
        <w:rPr>
          <w:color w:val="000000" w:themeColor="text1"/>
        </w:rPr>
        <w:t xml:space="preserve">study DeFi lending markets, documenting the price impact of liquidation transactions occurring on the Compound and </w:t>
      </w:r>
      <w:proofErr w:type="spellStart"/>
      <w:r w:rsidR="003D074D" w:rsidRPr="003D074D">
        <w:rPr>
          <w:color w:val="000000" w:themeColor="text1"/>
        </w:rPr>
        <w:t>Aave</w:t>
      </w:r>
      <w:proofErr w:type="spellEnd"/>
      <w:r w:rsidR="003D074D" w:rsidRPr="003D074D">
        <w:rPr>
          <w:color w:val="000000" w:themeColor="text1"/>
        </w:rPr>
        <w:t xml:space="preserve"> platforms. My analysis differs considerably from that of </w:t>
      </w:r>
      <w:r w:rsidR="006F5017">
        <w:t xml:space="preserve">Lehar and </w:t>
      </w:r>
      <w:proofErr w:type="spellStart"/>
      <w:r w:rsidR="006F5017">
        <w:t>Parlour</w:t>
      </w:r>
      <w:proofErr w:type="spellEnd"/>
      <w:r w:rsidR="006F5017">
        <w:t xml:space="preserve"> (2022)</w:t>
      </w:r>
      <w:r w:rsidR="003D074D" w:rsidRPr="003D074D">
        <w:rPr>
          <w:color w:val="000000" w:themeColor="text1"/>
        </w:rPr>
        <w:t xml:space="preserve">, as I consider the effects of DeFi related market frictions on the behavior of leveraged traders. </w:t>
      </w:r>
    </w:p>
    <w:p w14:paraId="5768D472" w14:textId="77777777" w:rsidR="003D074D" w:rsidRPr="003D074D" w:rsidRDefault="003D074D" w:rsidP="003D074D">
      <w:pPr>
        <w:pStyle w:val="Paragraph"/>
        <w:spacing w:after="240"/>
        <w:jc w:val="both"/>
        <w:rPr>
          <w:color w:val="000000" w:themeColor="text1"/>
        </w:rPr>
      </w:pPr>
    </w:p>
    <w:p w14:paraId="1C98645E" w14:textId="078ABD92" w:rsidR="003D074D" w:rsidRPr="003D074D" w:rsidRDefault="003C64A8" w:rsidP="003C64A8">
      <w:pPr>
        <w:pStyle w:val="Paragraph"/>
        <w:spacing w:after="240"/>
        <w:ind w:firstLine="0"/>
        <w:jc w:val="both"/>
        <w:rPr>
          <w:color w:val="000000" w:themeColor="text1"/>
        </w:rPr>
      </w:pPr>
      <w:r>
        <w:rPr>
          <w:color w:val="000000" w:themeColor="text1"/>
        </w:rPr>
        <w:tab/>
      </w:r>
      <w:r w:rsidR="003D074D" w:rsidRPr="003D074D">
        <w:rPr>
          <w:color w:val="000000" w:themeColor="text1"/>
        </w:rPr>
        <w:t xml:space="preserve">Closely related are papers examining blockchain transaction fees and their effects (both realized and potential) on blockchain markets </w:t>
      </w:r>
      <w:r w:rsidR="006F5017">
        <w:t>(</w:t>
      </w:r>
      <w:proofErr w:type="spellStart"/>
      <w:r w:rsidR="006F5017">
        <w:t>Hinzen</w:t>
      </w:r>
      <w:proofErr w:type="spellEnd"/>
      <w:r w:rsidR="006F5017">
        <w:t xml:space="preserve"> et al., 2022; Easley, O’Hara, and </w:t>
      </w:r>
      <w:proofErr w:type="spellStart"/>
      <w:r w:rsidR="006F5017">
        <w:t>Basu</w:t>
      </w:r>
      <w:proofErr w:type="spellEnd"/>
      <w:r w:rsidR="006F5017">
        <w:t xml:space="preserve">, 2019; Huberman, </w:t>
      </w:r>
      <w:proofErr w:type="spellStart"/>
      <w:r w:rsidR="006F5017">
        <w:t>Leshno</w:t>
      </w:r>
      <w:proofErr w:type="spellEnd"/>
      <w:r w:rsidR="006F5017">
        <w:t xml:space="preserve">, and </w:t>
      </w:r>
      <w:proofErr w:type="spellStart"/>
      <w:r w:rsidR="006F5017">
        <w:t>Moallemi</w:t>
      </w:r>
      <w:proofErr w:type="spellEnd"/>
      <w:r w:rsidR="006F5017">
        <w:t xml:space="preserve">, 2021; Chiu and </w:t>
      </w:r>
      <w:proofErr w:type="spellStart"/>
      <w:r w:rsidR="006F5017">
        <w:t>Koeppl</w:t>
      </w:r>
      <w:proofErr w:type="spellEnd"/>
      <w:r w:rsidR="006F5017">
        <w:t xml:space="preserve">, 2019; Lehar and </w:t>
      </w:r>
      <w:proofErr w:type="spellStart"/>
      <w:r w:rsidR="006F5017">
        <w:t>Parlour</w:t>
      </w:r>
      <w:proofErr w:type="spellEnd"/>
      <w:r w:rsidR="006F5017">
        <w:t xml:space="preserve">, 2020; Makarov and </w:t>
      </w:r>
      <w:proofErr w:type="spellStart"/>
      <w:r w:rsidR="006F5017">
        <w:t>Schoar</w:t>
      </w:r>
      <w:proofErr w:type="spellEnd"/>
      <w:r w:rsidR="006F5017">
        <w:t>, 2020; Pagnotta, 2022)</w:t>
      </w:r>
      <w:r w:rsidR="003D074D" w:rsidRPr="003D074D">
        <w:rPr>
          <w:color w:val="000000" w:themeColor="text1"/>
        </w:rPr>
        <w:t xml:space="preserve">. The observed rise in blockchain transaction fees on traditional proof-of-work platforms (i.e., Bitcoin and Ethereum) has likely contributed to the growing popularity of other blockchains with alternative consensus protocols that scale more efficiently </w:t>
      </w:r>
      <w:r w:rsidR="006F5017">
        <w:t>(</w:t>
      </w:r>
      <w:proofErr w:type="spellStart"/>
      <w:r w:rsidR="006F5017">
        <w:t>Irresberger</w:t>
      </w:r>
      <w:proofErr w:type="spellEnd"/>
      <w:r w:rsidR="006F5017">
        <w:t xml:space="preserve"> et al., 2021)</w:t>
      </w:r>
      <w:r w:rsidR="003D074D" w:rsidRPr="003D074D">
        <w:rPr>
          <w:color w:val="000000" w:themeColor="text1"/>
        </w:rPr>
        <w:t xml:space="preserve">. Other consensus protocols, such as proof-of-stake, are studied by </w:t>
      </w:r>
      <w:r w:rsidR="006F5017">
        <w:rPr>
          <w:color w:val="000000" w:themeColor="text1"/>
        </w:rPr>
        <w:t>Saleh (2021)</w:t>
      </w:r>
      <w:r w:rsidR="003D074D" w:rsidRPr="003D074D">
        <w:rPr>
          <w:color w:val="000000" w:themeColor="text1"/>
        </w:rPr>
        <w:t xml:space="preserve"> </w:t>
      </w:r>
      <w:r w:rsidR="006F5017">
        <w:rPr>
          <w:color w:val="000000" w:themeColor="text1"/>
        </w:rPr>
        <w:t>an</w:t>
      </w:r>
      <w:r w:rsidR="006F5017">
        <w:t>d John, Rivera, and Saleh (2022)</w:t>
      </w:r>
      <w:r w:rsidR="003D074D" w:rsidRPr="003D074D">
        <w:rPr>
          <w:color w:val="000000" w:themeColor="text1"/>
        </w:rPr>
        <w:t xml:space="preserve">. A natural extension of this research would be a study of DeFi lending platforms on blockchains that have a higher transaction capacity than Ethereum (i.e., Solana). </w:t>
      </w:r>
    </w:p>
    <w:p w14:paraId="0232B224" w14:textId="7097423C" w:rsidR="003D074D" w:rsidRPr="003D074D" w:rsidRDefault="003C64A8" w:rsidP="003C64A8">
      <w:pPr>
        <w:pStyle w:val="Paragraph"/>
        <w:spacing w:after="240"/>
        <w:ind w:firstLine="0"/>
        <w:jc w:val="both"/>
        <w:rPr>
          <w:color w:val="000000" w:themeColor="text1"/>
        </w:rPr>
      </w:pPr>
      <w:r>
        <w:rPr>
          <w:color w:val="000000" w:themeColor="text1"/>
        </w:rPr>
        <w:tab/>
      </w:r>
      <w:r w:rsidR="003D074D" w:rsidRPr="003D074D">
        <w:rPr>
          <w:color w:val="000000" w:themeColor="text1"/>
        </w:rPr>
        <w:t>Given that Compound’s liquidation incentive effectively disciplines risky leveraged traders, my work also ties into policy related research which examines the effects of leveraged trading on systemic risk.</w:t>
      </w:r>
      <w:r w:rsidR="006F5017">
        <w:t xml:space="preserve"> Hsieh and Miller (1990), </w:t>
      </w:r>
      <w:proofErr w:type="spellStart"/>
      <w:r w:rsidR="006F5017">
        <w:t>Hardouvelis</w:t>
      </w:r>
      <w:proofErr w:type="spellEnd"/>
      <w:r w:rsidR="006F5017">
        <w:t xml:space="preserve"> (1990), and </w:t>
      </w:r>
      <w:proofErr w:type="spellStart"/>
      <w:r w:rsidR="006F5017">
        <w:t>Hardouvelis</w:t>
      </w:r>
      <w:proofErr w:type="spellEnd"/>
      <w:r w:rsidR="006F5017">
        <w:t xml:space="preserve"> and </w:t>
      </w:r>
      <w:proofErr w:type="spellStart"/>
      <w:r w:rsidR="006F5017">
        <w:t>Theodossiou</w:t>
      </w:r>
      <w:proofErr w:type="spellEnd"/>
      <w:r w:rsidR="006F5017">
        <w:t xml:space="preserve"> (2002) </w:t>
      </w:r>
      <w:r w:rsidR="003D074D" w:rsidRPr="003D074D">
        <w:rPr>
          <w:color w:val="000000" w:themeColor="text1"/>
        </w:rPr>
        <w:t xml:space="preserve">empirically test the effect of initial margin requirements on market volatility. There is </w:t>
      </w:r>
      <w:proofErr w:type="gramStart"/>
      <w:r w:rsidR="003D074D" w:rsidRPr="003D074D">
        <w:rPr>
          <w:color w:val="000000" w:themeColor="text1"/>
        </w:rPr>
        <w:t>a general consensus</w:t>
      </w:r>
      <w:proofErr w:type="gramEnd"/>
      <w:r w:rsidR="003D074D" w:rsidRPr="003D074D">
        <w:rPr>
          <w:color w:val="000000" w:themeColor="text1"/>
        </w:rPr>
        <w:t xml:space="preserve"> that leveraged traders do contribute to the overall systemic risk of the market, though there is some debate as to the effectiveness of regulating margin requirements. </w:t>
      </w:r>
      <w:proofErr w:type="spellStart"/>
      <w:r w:rsidR="006F5017">
        <w:t>Chabakauri</w:t>
      </w:r>
      <w:proofErr w:type="spellEnd"/>
      <w:r w:rsidR="006F5017">
        <w:t xml:space="preserve"> (2013) </w:t>
      </w:r>
      <w:r w:rsidR="003D074D" w:rsidRPr="003D074D">
        <w:rPr>
          <w:color w:val="000000" w:themeColor="text1"/>
        </w:rPr>
        <w:t xml:space="preserve">finds a positive relationship between leverage and stock return correlations and volatilities. Similarly, other research finds that tighter leverage constraints lead to a flatter security market line and lower betas </w:t>
      </w:r>
      <w:r w:rsidR="006F5017">
        <w:t>(</w:t>
      </w:r>
      <w:proofErr w:type="spellStart"/>
      <w:r w:rsidR="006F5017">
        <w:t>Jylh¨a</w:t>
      </w:r>
      <w:proofErr w:type="spellEnd"/>
      <w:r w:rsidR="006F5017">
        <w:t xml:space="preserve">, 2018; </w:t>
      </w:r>
      <w:proofErr w:type="spellStart"/>
      <w:r w:rsidR="006F5017">
        <w:t>Frazzini</w:t>
      </w:r>
      <w:proofErr w:type="spellEnd"/>
      <w:r w:rsidR="006F5017">
        <w:t xml:space="preserve"> and Pedersen, 2014)</w:t>
      </w:r>
      <w:r w:rsidR="003D074D" w:rsidRPr="003D074D">
        <w:rPr>
          <w:color w:val="000000" w:themeColor="text1"/>
        </w:rPr>
        <w:t>.</w:t>
      </w:r>
    </w:p>
    <w:p w14:paraId="4F5E34C2" w14:textId="75D4DA79" w:rsidR="00423603" w:rsidRPr="00AF5FAA" w:rsidRDefault="003C64A8" w:rsidP="003C64A8">
      <w:pPr>
        <w:pStyle w:val="Paragraph"/>
        <w:spacing w:after="240"/>
        <w:ind w:firstLine="0"/>
        <w:jc w:val="both"/>
        <w:rPr>
          <w:color w:val="000000" w:themeColor="text1"/>
        </w:rPr>
      </w:pPr>
      <w:r>
        <w:rPr>
          <w:color w:val="000000" w:themeColor="text1"/>
        </w:rPr>
        <w:tab/>
      </w:r>
      <w:r w:rsidR="003D074D" w:rsidRPr="003D074D">
        <w:rPr>
          <w:color w:val="000000" w:themeColor="text1"/>
        </w:rPr>
        <w:t xml:space="preserve">The remaining </w:t>
      </w:r>
      <w:r w:rsidR="003D074D">
        <w:rPr>
          <w:color w:val="000000" w:themeColor="text1"/>
        </w:rPr>
        <w:t>chapter</w:t>
      </w:r>
      <w:r w:rsidR="003D074D" w:rsidRPr="003D074D">
        <w:rPr>
          <w:color w:val="000000" w:themeColor="text1"/>
        </w:rPr>
        <w:t xml:space="preserve"> is organized as follows. Section 2 presents relevant institutional details about </w:t>
      </w:r>
      <w:proofErr w:type="gramStart"/>
      <w:r w:rsidR="003D074D" w:rsidRPr="003D074D">
        <w:rPr>
          <w:color w:val="000000" w:themeColor="text1"/>
        </w:rPr>
        <w:t>Compound</w:t>
      </w:r>
      <w:proofErr w:type="gramEnd"/>
      <w:r w:rsidR="003D074D" w:rsidRPr="003D074D">
        <w:rPr>
          <w:color w:val="000000" w:themeColor="text1"/>
        </w:rPr>
        <w:t xml:space="preserve">. Section 3 describes the data and presents summary statistics. Section 4 describes the empirical methodology and results pertaining to the sensitivity of leveraged </w:t>
      </w:r>
      <w:r w:rsidR="003D074D" w:rsidRPr="003D074D">
        <w:rPr>
          <w:color w:val="000000" w:themeColor="text1"/>
        </w:rPr>
        <w:lastRenderedPageBreak/>
        <w:t xml:space="preserve">traders to blockchain transaction fees. Section 5 presents the difference-in-differences methodology used to examine the effect of Compound’s liquidation incentive, along with the results, robustness tests, and alternate specifications. Section 6 contains my concluding remarks. </w:t>
      </w:r>
    </w:p>
    <w:p w14:paraId="6C1ADD93" w14:textId="059A9956" w:rsidR="00423603" w:rsidRPr="00AF5FAA" w:rsidRDefault="003D074D" w:rsidP="00BF3AF1">
      <w:pPr>
        <w:pStyle w:val="Heading2"/>
        <w:numPr>
          <w:ilvl w:val="0"/>
          <w:numId w:val="1"/>
        </w:numPr>
        <w:spacing w:after="240"/>
        <w:rPr>
          <w:rFonts w:ascii="Times New Roman" w:hAnsi="Times New Roman" w:cs="Times New Roman"/>
          <w:b/>
          <w:bCs/>
          <w:color w:val="000000" w:themeColor="text1"/>
          <w:sz w:val="24"/>
          <w:szCs w:val="24"/>
        </w:rPr>
      </w:pPr>
      <w:bookmarkStart w:id="3" w:name="_Toc129685878"/>
      <w:r>
        <w:rPr>
          <w:rFonts w:ascii="Times New Roman" w:hAnsi="Times New Roman" w:cs="Times New Roman"/>
          <w:b/>
          <w:bCs/>
          <w:color w:val="000000" w:themeColor="text1"/>
          <w:sz w:val="24"/>
          <w:szCs w:val="24"/>
        </w:rPr>
        <w:t>Institutional Details</w:t>
      </w:r>
      <w:bookmarkEnd w:id="3"/>
    </w:p>
    <w:p w14:paraId="1461A786" w14:textId="4578FA9E" w:rsidR="006F5017" w:rsidRPr="006F5017" w:rsidRDefault="003C64A8" w:rsidP="006F5017">
      <w:pPr>
        <w:spacing w:after="240" w:line="480" w:lineRule="auto"/>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ab/>
      </w:r>
      <w:r w:rsidR="006F5017" w:rsidRPr="006F5017">
        <w:rPr>
          <w:rFonts w:ascii="Times New Roman" w:hAnsi="Times New Roman" w:cs="Times New Roman"/>
          <w:iCs/>
          <w:color w:val="000000" w:themeColor="text1"/>
          <w:sz w:val="24"/>
          <w:szCs w:val="24"/>
        </w:rPr>
        <w:t xml:space="preserve">The term DeFi “lending” application is somewhat misleading here, as borrowers in this market do not gain liquidity. Instead, all loans are overcollateralized; borrowers use a larger value of one asset to borrow a smaller value of another asset. Traders may then achieve a leveraged position by swapping (via AMM or other outside exchange) the borrowed asset for more of the collateral asset. This results in a leveraged long position in the collateral asset and a leveraged short position in the borrowed asset. </w:t>
      </w:r>
    </w:p>
    <w:p w14:paraId="3ACAE16B" w14:textId="381AAEA7" w:rsidR="006F5017" w:rsidRPr="000039A7" w:rsidRDefault="006F5017" w:rsidP="006F5017">
      <w:pPr>
        <w:pStyle w:val="Heading3"/>
        <w:rPr>
          <w:rFonts w:ascii="Times New Roman" w:hAnsi="Times New Roman" w:cs="Times New Roman"/>
          <w:i/>
          <w:iCs/>
          <w:color w:val="auto"/>
        </w:rPr>
      </w:pPr>
      <w:bookmarkStart w:id="4" w:name="_Toc129685879"/>
      <w:r w:rsidRPr="000039A7">
        <w:rPr>
          <w:rFonts w:ascii="Times New Roman" w:hAnsi="Times New Roman" w:cs="Times New Roman"/>
          <w:i/>
          <w:iCs/>
          <w:color w:val="auto"/>
        </w:rPr>
        <w:t>2A: Collateral Factor and Leveraged Position</w:t>
      </w:r>
      <w:bookmarkEnd w:id="4"/>
    </w:p>
    <w:p w14:paraId="2D538FD0" w14:textId="48D08D3B" w:rsidR="00700652" w:rsidRPr="006F5017" w:rsidRDefault="00700652" w:rsidP="00700652">
      <w:pPr>
        <w:spacing w:after="240" w:line="480" w:lineRule="auto"/>
        <w:ind w:firstLine="720"/>
        <w:jc w:val="both"/>
        <w:rPr>
          <w:rFonts w:ascii="Times New Roman" w:hAnsi="Times New Roman" w:cs="Times New Roman"/>
          <w:iCs/>
          <w:color w:val="000000" w:themeColor="text1"/>
          <w:sz w:val="24"/>
          <w:szCs w:val="24"/>
        </w:rPr>
      </w:pPr>
      <w:r w:rsidRPr="006F5017">
        <w:rPr>
          <w:rFonts w:ascii="Times New Roman" w:hAnsi="Times New Roman" w:cs="Times New Roman"/>
          <w:iCs/>
          <w:color w:val="000000" w:themeColor="text1"/>
          <w:sz w:val="24"/>
          <w:szCs w:val="24"/>
        </w:rPr>
        <w:t xml:space="preserve">The Compound lending platform is a market of liquidity pools. Users lend to the pools either to earn interest on their lent assets and/or to collateralize the lent assets to gain the right to borrow. Borrowers are thus also lenders in the market, contributing to the overall liquidity of the pool. Lenders who collateralize their assets are allowed to borrow an amount up to the value of their collateral asset times a certain percentage. This percentage, called the </w:t>
      </w:r>
      <w:r w:rsidRPr="00700652">
        <w:rPr>
          <w:rFonts w:ascii="Times New Roman" w:hAnsi="Times New Roman" w:cs="Times New Roman"/>
          <w:i/>
          <w:color w:val="000000" w:themeColor="text1"/>
          <w:sz w:val="24"/>
          <w:szCs w:val="24"/>
        </w:rPr>
        <w:t>collateral factor</w:t>
      </w:r>
      <w:r w:rsidRPr="006F5017">
        <w:rPr>
          <w:rFonts w:ascii="Times New Roman" w:hAnsi="Times New Roman" w:cs="Times New Roman"/>
          <w:iCs/>
          <w:color w:val="000000" w:themeColor="text1"/>
          <w:sz w:val="24"/>
          <w:szCs w:val="24"/>
        </w:rPr>
        <w:t xml:space="preserve">, governs the amount of borrowing power, and thus leverage, the trader may achieve. The </w:t>
      </w:r>
      <w:r w:rsidRPr="00700652">
        <w:rPr>
          <w:rFonts w:ascii="Times New Roman" w:hAnsi="Times New Roman" w:cs="Times New Roman"/>
          <w:i/>
          <w:color w:val="000000" w:themeColor="text1"/>
          <w:sz w:val="24"/>
          <w:szCs w:val="24"/>
        </w:rPr>
        <w:t>collateral factor</w:t>
      </w:r>
      <w:r w:rsidRPr="006F5017">
        <w:rPr>
          <w:rFonts w:ascii="Times New Roman" w:hAnsi="Times New Roman" w:cs="Times New Roman"/>
          <w:iCs/>
          <w:color w:val="000000" w:themeColor="text1"/>
          <w:sz w:val="24"/>
          <w:szCs w:val="24"/>
        </w:rPr>
        <w:t xml:space="preserve"> ranges between 0% and 85% across different assets traded on Compound. </w:t>
      </w:r>
    </w:p>
    <w:p w14:paraId="72AB0BF0" w14:textId="0BDB4C5B" w:rsidR="006F5017" w:rsidRPr="00897681" w:rsidRDefault="00700652" w:rsidP="00897681">
      <w:pPr>
        <w:spacing w:after="240" w:line="480" w:lineRule="auto"/>
        <w:ind w:firstLine="720"/>
        <w:jc w:val="both"/>
        <w:rPr>
          <w:rFonts w:ascii="Times New Roman" w:eastAsiaTheme="minorEastAsia" w:hAnsi="Times New Roman" w:cs="Times New Roman"/>
          <w:iCs/>
          <w:color w:val="000000" w:themeColor="text1"/>
          <w:sz w:val="24"/>
          <w:szCs w:val="24"/>
        </w:rPr>
      </w:pPr>
      <w:r w:rsidRPr="006F5017">
        <w:rPr>
          <w:rFonts w:ascii="Times New Roman" w:hAnsi="Times New Roman" w:cs="Times New Roman"/>
          <w:iCs/>
          <w:color w:val="000000" w:themeColor="text1"/>
          <w:sz w:val="24"/>
          <w:szCs w:val="24"/>
        </w:rPr>
        <w:t xml:space="preserve">To further understand the market mechanisms and leveraged trading, consider the following example. A trader collateralizes $125 of asset </w:t>
      </w:r>
      <w:r w:rsidRPr="00700652">
        <w:rPr>
          <w:rFonts w:ascii="Times New Roman" w:hAnsi="Times New Roman" w:cs="Times New Roman"/>
          <w:i/>
          <w:color w:val="000000" w:themeColor="text1"/>
          <w:sz w:val="24"/>
          <w:szCs w:val="24"/>
        </w:rPr>
        <w:t>X</w:t>
      </w:r>
      <w:r w:rsidRPr="006F5017">
        <w:rPr>
          <w:rFonts w:ascii="Times New Roman" w:hAnsi="Times New Roman" w:cs="Times New Roman"/>
          <w:iCs/>
          <w:color w:val="000000" w:themeColor="text1"/>
          <w:sz w:val="24"/>
          <w:szCs w:val="24"/>
        </w:rPr>
        <w:t xml:space="preserve"> which has a </w:t>
      </w:r>
      <w:r w:rsidRPr="00700652">
        <w:rPr>
          <w:rFonts w:ascii="Times New Roman" w:hAnsi="Times New Roman" w:cs="Times New Roman"/>
          <w:i/>
          <w:color w:val="000000" w:themeColor="text1"/>
          <w:sz w:val="24"/>
          <w:szCs w:val="24"/>
        </w:rPr>
        <w:t>collateral factor</w:t>
      </w:r>
      <w:r w:rsidRPr="006F5017">
        <w:rPr>
          <w:rFonts w:ascii="Times New Roman" w:hAnsi="Times New Roman" w:cs="Times New Roman"/>
          <w:iCs/>
          <w:color w:val="000000" w:themeColor="text1"/>
          <w:sz w:val="24"/>
          <w:szCs w:val="24"/>
        </w:rPr>
        <w:t xml:space="preserve"> of 0.8. This allows him to borrow 100 (</w:t>
      </w:r>
      <m:oMath>
        <m:r>
          <w:rPr>
            <w:rFonts w:ascii="Cambria Math" w:eastAsiaTheme="minorEastAsia" w:hAnsi="Cambria Math" w:cs="Times New Roman"/>
            <w:color w:val="000000" w:themeColor="text1"/>
            <w:sz w:val="24"/>
            <w:szCs w:val="24"/>
          </w:rPr>
          <m:t>$125</m:t>
        </m:r>
        <m:r>
          <w:rPr>
            <w:rFonts w:ascii="Cambria Math" w:hAnsi="Cambria Math" w:cs="Times New Roman"/>
            <w:color w:val="000000" w:themeColor="text1"/>
            <w:sz w:val="24"/>
            <w:szCs w:val="24"/>
          </w:rPr>
          <m:t>×</m:t>
        </m:r>
        <m:r>
          <w:rPr>
            <w:rFonts w:ascii="Cambria Math" w:eastAsiaTheme="minorEastAsia" w:hAnsi="Cambria Math" w:cs="Times New Roman"/>
            <w:color w:val="000000" w:themeColor="text1"/>
            <w:sz w:val="24"/>
            <w:szCs w:val="24"/>
          </w:rPr>
          <m:t>0.8</m:t>
        </m:r>
      </m:oMath>
      <w:r>
        <w:rPr>
          <w:rFonts w:ascii="Times New Roman" w:eastAsiaTheme="minorEastAsia" w:hAnsi="Times New Roman" w:cs="Times New Roman"/>
          <w:iCs/>
          <w:color w:val="000000" w:themeColor="text1"/>
          <w:sz w:val="24"/>
          <w:szCs w:val="24"/>
        </w:rPr>
        <w:t>)</w:t>
      </w:r>
      <w:r w:rsidRPr="006F5017">
        <w:rPr>
          <w:rFonts w:ascii="Times New Roman" w:hAnsi="Times New Roman" w:cs="Times New Roman"/>
          <w:iCs/>
          <w:color w:val="000000" w:themeColor="text1"/>
          <w:sz w:val="24"/>
          <w:szCs w:val="24"/>
        </w:rPr>
        <w:t xml:space="preserve"> of asset </w:t>
      </w:r>
      <w:r w:rsidRPr="00700652">
        <w:rPr>
          <w:rFonts w:ascii="Times New Roman" w:hAnsi="Times New Roman" w:cs="Times New Roman"/>
          <w:i/>
          <w:color w:val="000000" w:themeColor="text1"/>
          <w:sz w:val="24"/>
          <w:szCs w:val="24"/>
        </w:rPr>
        <w:t>Y</w:t>
      </w:r>
      <w:r>
        <w:rPr>
          <w:rFonts w:ascii="Times New Roman" w:hAnsi="Times New Roman" w:cs="Times New Roman"/>
          <w:iCs/>
          <w:color w:val="000000" w:themeColor="text1"/>
          <w:sz w:val="24"/>
          <w:szCs w:val="24"/>
        </w:rPr>
        <w:t xml:space="preserve"> </w:t>
      </w:r>
      <w:r w:rsidRPr="006F5017">
        <w:rPr>
          <w:rFonts w:ascii="Times New Roman" w:hAnsi="Times New Roman" w:cs="Times New Roman"/>
          <w:iCs/>
          <w:color w:val="000000" w:themeColor="text1"/>
          <w:sz w:val="24"/>
          <w:szCs w:val="24"/>
        </w:rPr>
        <w:t xml:space="preserve">and then proceed to swap asset </w:t>
      </w:r>
      <w:r>
        <w:rPr>
          <w:rFonts w:ascii="Times New Roman" w:hAnsi="Times New Roman" w:cs="Times New Roman"/>
          <w:i/>
          <w:color w:val="000000" w:themeColor="text1"/>
          <w:sz w:val="24"/>
          <w:szCs w:val="24"/>
        </w:rPr>
        <w:t>Y</w:t>
      </w:r>
      <w:r w:rsidRPr="006F5017">
        <w:rPr>
          <w:rFonts w:ascii="Times New Roman" w:hAnsi="Times New Roman" w:cs="Times New Roman"/>
          <w:iCs/>
          <w:color w:val="000000" w:themeColor="text1"/>
          <w:sz w:val="24"/>
          <w:szCs w:val="24"/>
        </w:rPr>
        <w:t xml:space="preserve"> for more of asset </w:t>
      </w:r>
      <w:r>
        <w:rPr>
          <w:rFonts w:ascii="Times New Roman" w:hAnsi="Times New Roman" w:cs="Times New Roman"/>
          <w:i/>
          <w:color w:val="000000" w:themeColor="text1"/>
          <w:sz w:val="24"/>
          <w:szCs w:val="24"/>
        </w:rPr>
        <w:t>X</w:t>
      </w:r>
      <w:r w:rsidRPr="006F5017">
        <w:rPr>
          <w:rFonts w:ascii="Times New Roman" w:hAnsi="Times New Roman" w:cs="Times New Roman"/>
          <w:iCs/>
          <w:color w:val="000000" w:themeColor="text1"/>
          <w:sz w:val="24"/>
          <w:szCs w:val="24"/>
        </w:rPr>
        <w:t xml:space="preserve"> utilizing an outside exchange (not on the Compound platform). Thus, the trader has $225 of long exposure to asset </w:t>
      </w:r>
      <w:r>
        <w:rPr>
          <w:rFonts w:ascii="Times New Roman" w:hAnsi="Times New Roman" w:cs="Times New Roman"/>
          <w:i/>
          <w:color w:val="000000" w:themeColor="text1"/>
          <w:sz w:val="24"/>
          <w:szCs w:val="24"/>
        </w:rPr>
        <w:t>X</w:t>
      </w:r>
      <w:r w:rsidRPr="006F5017">
        <w:rPr>
          <w:rFonts w:ascii="Times New Roman" w:hAnsi="Times New Roman" w:cs="Times New Roman"/>
          <w:iCs/>
          <w:color w:val="000000" w:themeColor="text1"/>
          <w:sz w:val="24"/>
          <w:szCs w:val="24"/>
        </w:rPr>
        <w:t xml:space="preserve"> and $100 of short exposure to asset </w:t>
      </w:r>
      <w:r>
        <w:rPr>
          <w:rFonts w:ascii="Times New Roman" w:hAnsi="Times New Roman" w:cs="Times New Roman"/>
          <w:i/>
          <w:color w:val="000000" w:themeColor="text1"/>
          <w:sz w:val="24"/>
          <w:szCs w:val="24"/>
        </w:rPr>
        <w:t>Y</w:t>
      </w:r>
      <w:r w:rsidRPr="006F5017">
        <w:rPr>
          <w:rFonts w:ascii="Times New Roman" w:hAnsi="Times New Roman" w:cs="Times New Roman"/>
          <w:iCs/>
          <w:color w:val="000000" w:themeColor="text1"/>
          <w:sz w:val="24"/>
          <w:szCs w:val="24"/>
        </w:rPr>
        <w:t xml:space="preserve"> after a single </w:t>
      </w:r>
      <w:r w:rsidRPr="006F5017">
        <w:rPr>
          <w:rFonts w:ascii="Times New Roman" w:hAnsi="Times New Roman" w:cs="Times New Roman"/>
          <w:iCs/>
          <w:color w:val="000000" w:themeColor="text1"/>
          <w:sz w:val="24"/>
          <w:szCs w:val="24"/>
        </w:rPr>
        <w:lastRenderedPageBreak/>
        <w:t xml:space="preserve">iteration of this process. It is important to note that the trader could repeat this process infinitely (collateralizing the $100 of asset </w:t>
      </w:r>
      <w:r>
        <w:rPr>
          <w:rFonts w:ascii="Times New Roman" w:hAnsi="Times New Roman" w:cs="Times New Roman"/>
          <w:i/>
          <w:color w:val="000000" w:themeColor="text1"/>
          <w:sz w:val="24"/>
          <w:szCs w:val="24"/>
        </w:rPr>
        <w:t>X</w:t>
      </w:r>
      <w:r w:rsidRPr="006F5017">
        <w:rPr>
          <w:rFonts w:ascii="Times New Roman" w:hAnsi="Times New Roman" w:cs="Times New Roman"/>
          <w:iCs/>
          <w:color w:val="000000" w:themeColor="text1"/>
          <w:sz w:val="24"/>
          <w:szCs w:val="24"/>
        </w:rPr>
        <w:t xml:space="preserve"> and borrowing another $80 worth of asset </w:t>
      </w:r>
      <w:r>
        <w:rPr>
          <w:rFonts w:ascii="Times New Roman" w:hAnsi="Times New Roman" w:cs="Times New Roman"/>
          <w:i/>
          <w:color w:val="000000" w:themeColor="text1"/>
          <w:sz w:val="24"/>
          <w:szCs w:val="24"/>
        </w:rPr>
        <w:t>Y</w:t>
      </w:r>
      <w:r>
        <w:rPr>
          <w:rFonts w:ascii="Times New Roman" w:hAnsi="Times New Roman" w:cs="Times New Roman"/>
          <w:iCs/>
          <w:color w:val="000000" w:themeColor="text1"/>
          <w:sz w:val="24"/>
          <w:szCs w:val="24"/>
        </w:rPr>
        <w:t>,</w:t>
      </w:r>
      <w:r w:rsidRPr="006F5017">
        <w:rPr>
          <w:rFonts w:ascii="Times New Roman" w:hAnsi="Times New Roman" w:cs="Times New Roman"/>
          <w:iCs/>
          <w:color w:val="000000" w:themeColor="text1"/>
          <w:sz w:val="24"/>
          <w:szCs w:val="24"/>
        </w:rPr>
        <w:t xml:space="preserve"> swapping this for $80 of asset </w:t>
      </w:r>
      <w:r>
        <w:rPr>
          <w:rFonts w:ascii="Times New Roman" w:hAnsi="Times New Roman" w:cs="Times New Roman"/>
          <w:i/>
          <w:color w:val="000000" w:themeColor="text1"/>
          <w:sz w:val="24"/>
          <w:szCs w:val="24"/>
        </w:rPr>
        <w:t>X</w:t>
      </w:r>
      <w:r>
        <w:rPr>
          <w:rFonts w:ascii="Times New Roman" w:hAnsi="Times New Roman" w:cs="Times New Roman"/>
          <w:iCs/>
          <w:color w:val="000000" w:themeColor="text1"/>
          <w:sz w:val="24"/>
          <w:szCs w:val="24"/>
        </w:rPr>
        <w:t>,</w:t>
      </w:r>
      <w:r w:rsidRPr="006F5017">
        <w:rPr>
          <w:rFonts w:ascii="Times New Roman" w:hAnsi="Times New Roman" w:cs="Times New Roman"/>
          <w:iCs/>
          <w:color w:val="000000" w:themeColor="text1"/>
          <w:sz w:val="24"/>
          <w:szCs w:val="24"/>
        </w:rPr>
        <w:t xml:space="preserve"> collateralizing the $80 of asset </w:t>
      </w:r>
      <w:r>
        <w:rPr>
          <w:rFonts w:ascii="Times New Roman" w:hAnsi="Times New Roman" w:cs="Times New Roman"/>
          <w:i/>
          <w:color w:val="000000" w:themeColor="text1"/>
          <w:sz w:val="24"/>
          <w:szCs w:val="24"/>
        </w:rPr>
        <w:t>X</w:t>
      </w:r>
      <w:r w:rsidRPr="006F5017">
        <w:rPr>
          <w:rFonts w:ascii="Times New Roman" w:hAnsi="Times New Roman" w:cs="Times New Roman"/>
          <w:iCs/>
          <w:color w:val="000000" w:themeColor="text1"/>
          <w:sz w:val="24"/>
          <w:szCs w:val="24"/>
        </w:rPr>
        <w:t xml:space="preserve">, ad infinitum) and achieve a theoretical maximum long exposure to asset </w:t>
      </w:r>
      <w:r>
        <w:rPr>
          <w:rFonts w:ascii="Times New Roman" w:hAnsi="Times New Roman" w:cs="Times New Roman"/>
          <w:i/>
          <w:color w:val="000000" w:themeColor="text1"/>
          <w:sz w:val="24"/>
          <w:szCs w:val="24"/>
        </w:rPr>
        <w:t>X</w:t>
      </w:r>
      <w:r w:rsidRPr="006F5017">
        <w:rPr>
          <w:rFonts w:ascii="Times New Roman" w:hAnsi="Times New Roman" w:cs="Times New Roman"/>
          <w:iCs/>
          <w:color w:val="000000" w:themeColor="text1"/>
          <w:sz w:val="24"/>
          <w:szCs w:val="24"/>
        </w:rPr>
        <w:t xml:space="preserve"> of </w:t>
      </w:r>
      <m:oMath>
        <m:f>
          <m:fPr>
            <m:ctrlPr>
              <w:rPr>
                <w:rFonts w:ascii="Cambria Math" w:hAnsi="Cambria Math" w:cs="Times New Roman"/>
                <w:i/>
                <w:iCs/>
                <w:color w:val="000000" w:themeColor="text1"/>
                <w:sz w:val="24"/>
                <w:szCs w:val="24"/>
              </w:rPr>
            </m:ctrlPr>
          </m:fPr>
          <m:num>
            <m:r>
              <w:rPr>
                <w:rFonts w:ascii="Cambria Math" w:hAnsi="Cambria Math" w:cs="Times New Roman"/>
                <w:color w:val="000000" w:themeColor="text1"/>
                <w:sz w:val="24"/>
                <w:szCs w:val="24"/>
              </w:rPr>
              <m:t>$125</m:t>
            </m:r>
          </m:num>
          <m:den>
            <m:r>
              <w:rPr>
                <w:rFonts w:ascii="Cambria Math" w:hAnsi="Cambria Math" w:cs="Times New Roman"/>
                <w:color w:val="000000" w:themeColor="text1"/>
                <w:sz w:val="24"/>
                <w:szCs w:val="24"/>
              </w:rPr>
              <m:t>(1-0.8)</m:t>
            </m:r>
          </m:den>
        </m:f>
        <m:r>
          <w:rPr>
            <w:rFonts w:ascii="Cambria Math" w:hAnsi="Cambria Math" w:cs="Times New Roman"/>
            <w:color w:val="000000" w:themeColor="text1"/>
            <w:sz w:val="24"/>
            <w:szCs w:val="24"/>
          </w:rPr>
          <m:t>=$625</m:t>
        </m:r>
      </m:oMath>
      <w:r>
        <w:rPr>
          <w:rFonts w:ascii="Times New Roman" w:eastAsiaTheme="minorEastAsia" w:hAnsi="Times New Roman" w:cs="Times New Roman"/>
          <w:iCs/>
          <w:color w:val="000000" w:themeColor="text1"/>
          <w:sz w:val="24"/>
          <w:szCs w:val="24"/>
        </w:rPr>
        <w:t xml:space="preserve"> </w:t>
      </w:r>
      <w:r w:rsidRPr="006F5017">
        <w:rPr>
          <w:rFonts w:ascii="Times New Roman" w:hAnsi="Times New Roman" w:cs="Times New Roman"/>
          <w:iCs/>
          <w:color w:val="000000" w:themeColor="text1"/>
          <w:sz w:val="24"/>
          <w:szCs w:val="24"/>
        </w:rPr>
        <w:t xml:space="preserve">and short exposure to asset </w:t>
      </w:r>
      <w:r>
        <w:rPr>
          <w:rFonts w:ascii="Times New Roman" w:hAnsi="Times New Roman" w:cs="Times New Roman"/>
          <w:i/>
          <w:color w:val="000000" w:themeColor="text1"/>
          <w:sz w:val="24"/>
          <w:szCs w:val="24"/>
        </w:rPr>
        <w:t xml:space="preserve">Y </w:t>
      </w:r>
      <w:r w:rsidRPr="006F5017">
        <w:rPr>
          <w:rFonts w:ascii="Times New Roman" w:hAnsi="Times New Roman" w:cs="Times New Roman"/>
          <w:iCs/>
          <w:color w:val="000000" w:themeColor="text1"/>
          <w:sz w:val="24"/>
          <w:szCs w:val="24"/>
        </w:rPr>
        <w:t xml:space="preserve">of </w:t>
      </w:r>
      <m:oMath>
        <m:f>
          <m:fPr>
            <m:ctrlPr>
              <w:rPr>
                <w:rFonts w:ascii="Cambria Math" w:hAnsi="Cambria Math" w:cs="Times New Roman"/>
                <w:i/>
                <w:iCs/>
                <w:color w:val="000000" w:themeColor="text1"/>
                <w:sz w:val="24"/>
                <w:szCs w:val="24"/>
              </w:rPr>
            </m:ctrlPr>
          </m:fPr>
          <m:num>
            <m:r>
              <w:rPr>
                <w:rFonts w:ascii="Cambria Math" w:hAnsi="Cambria Math" w:cs="Times New Roman"/>
                <w:color w:val="000000" w:themeColor="text1"/>
                <w:sz w:val="24"/>
                <w:szCs w:val="24"/>
              </w:rPr>
              <m:t>$100</m:t>
            </m:r>
          </m:num>
          <m:den>
            <m:r>
              <w:rPr>
                <w:rFonts w:ascii="Cambria Math" w:hAnsi="Cambria Math" w:cs="Times New Roman"/>
                <w:color w:val="000000" w:themeColor="text1"/>
                <w:sz w:val="24"/>
                <w:szCs w:val="24"/>
              </w:rPr>
              <m:t>(1-0.8)</m:t>
            </m:r>
          </m:den>
        </m:f>
        <m:r>
          <w:rPr>
            <w:rFonts w:ascii="Cambria Math" w:hAnsi="Cambria Math" w:cs="Times New Roman"/>
            <w:color w:val="000000" w:themeColor="text1"/>
            <w:sz w:val="24"/>
            <w:szCs w:val="24"/>
          </w:rPr>
          <m:t>=$500</m:t>
        </m:r>
      </m:oMath>
      <w:r w:rsidRPr="006F5017">
        <w:rPr>
          <w:rFonts w:ascii="Times New Roman" w:hAnsi="Times New Roman" w:cs="Times New Roman"/>
          <w:iCs/>
          <w:color w:val="000000" w:themeColor="text1"/>
          <w:sz w:val="24"/>
          <w:szCs w:val="24"/>
        </w:rPr>
        <w:t xml:space="preserve">. Figure </w:t>
      </w:r>
      <w:r>
        <w:rPr>
          <w:rFonts w:ascii="Times New Roman" w:hAnsi="Times New Roman" w:cs="Times New Roman"/>
          <w:iCs/>
          <w:color w:val="000000" w:themeColor="text1"/>
          <w:sz w:val="24"/>
          <w:szCs w:val="24"/>
        </w:rPr>
        <w:t>1</w:t>
      </w:r>
      <w:r w:rsidRPr="006F5017">
        <w:rPr>
          <w:rFonts w:ascii="Times New Roman" w:hAnsi="Times New Roman" w:cs="Times New Roman"/>
          <w:iCs/>
          <w:color w:val="000000" w:themeColor="text1"/>
          <w:sz w:val="24"/>
          <w:szCs w:val="24"/>
        </w:rPr>
        <w:t xml:space="preserve"> describes how a leveraged trader might take a long (short) position in wrapped Ether, WETH, by borrowing (supplying) a stablecoin, USDC. While technically each position has both a long and short component, the position in USDC should have no variance or expected return assuming stablecoins are </w:t>
      </w:r>
      <w:proofErr w:type="gramStart"/>
      <w:r w:rsidRPr="006F5017">
        <w:rPr>
          <w:rFonts w:ascii="Times New Roman" w:hAnsi="Times New Roman" w:cs="Times New Roman"/>
          <w:iCs/>
          <w:color w:val="000000" w:themeColor="text1"/>
          <w:sz w:val="24"/>
          <w:szCs w:val="24"/>
        </w:rPr>
        <w:t>actually stable</w:t>
      </w:r>
      <w:proofErr w:type="gramEnd"/>
      <w:r w:rsidRPr="006F5017">
        <w:rPr>
          <w:rFonts w:ascii="Times New Roman" w:hAnsi="Times New Roman" w:cs="Times New Roman"/>
          <w:iCs/>
          <w:color w:val="000000" w:themeColor="text1"/>
          <w:sz w:val="24"/>
          <w:szCs w:val="24"/>
        </w:rPr>
        <w:t>.</w:t>
      </w:r>
      <w:r>
        <w:rPr>
          <w:rStyle w:val="FootnoteReference"/>
          <w:rFonts w:ascii="Times New Roman" w:hAnsi="Times New Roman" w:cs="Times New Roman"/>
          <w:iCs/>
          <w:color w:val="000000" w:themeColor="text1"/>
          <w:sz w:val="24"/>
          <w:szCs w:val="24"/>
        </w:rPr>
        <w:footnoteReference w:id="3"/>
      </w:r>
      <w:r w:rsidRPr="006F5017">
        <w:rPr>
          <w:rFonts w:ascii="Times New Roman" w:hAnsi="Times New Roman" w:cs="Times New Roman"/>
          <w:iCs/>
          <w:color w:val="000000" w:themeColor="text1"/>
          <w:sz w:val="24"/>
          <w:szCs w:val="24"/>
        </w:rPr>
        <w:t xml:space="preserve"> </w:t>
      </w:r>
    </w:p>
    <w:p w14:paraId="26F5FD23" w14:textId="61518E09" w:rsidR="006F5017" w:rsidRPr="000039A7" w:rsidRDefault="006F5017" w:rsidP="006F5017">
      <w:pPr>
        <w:pStyle w:val="Heading3"/>
        <w:rPr>
          <w:rFonts w:ascii="Times New Roman" w:hAnsi="Times New Roman" w:cs="Times New Roman"/>
          <w:i/>
          <w:iCs/>
          <w:color w:val="auto"/>
        </w:rPr>
      </w:pPr>
      <w:bookmarkStart w:id="5" w:name="_Toc129685880"/>
      <w:r w:rsidRPr="000039A7">
        <w:rPr>
          <w:rFonts w:ascii="Times New Roman" w:hAnsi="Times New Roman" w:cs="Times New Roman"/>
          <w:i/>
          <w:iCs/>
          <w:color w:val="auto"/>
        </w:rPr>
        <w:t>2B: Account Health and Liquidation</w:t>
      </w:r>
      <w:bookmarkEnd w:id="5"/>
    </w:p>
    <w:p w14:paraId="7DC089EA" w14:textId="7FF4115A" w:rsidR="00897681" w:rsidRPr="006F5017" w:rsidRDefault="00897681" w:rsidP="00897681">
      <w:pPr>
        <w:spacing w:after="240" w:line="480" w:lineRule="auto"/>
        <w:ind w:firstLine="720"/>
        <w:jc w:val="both"/>
        <w:rPr>
          <w:rFonts w:ascii="Times New Roman" w:hAnsi="Times New Roman" w:cs="Times New Roman"/>
          <w:iCs/>
          <w:color w:val="000000" w:themeColor="text1"/>
          <w:sz w:val="24"/>
          <w:szCs w:val="24"/>
        </w:rPr>
      </w:pPr>
      <w:r w:rsidRPr="006F5017">
        <w:rPr>
          <w:rFonts w:ascii="Times New Roman" w:hAnsi="Times New Roman" w:cs="Times New Roman"/>
          <w:iCs/>
          <w:color w:val="000000" w:themeColor="text1"/>
          <w:sz w:val="24"/>
          <w:szCs w:val="24"/>
        </w:rPr>
        <w:t xml:space="preserve">In the above example, the trader utilizes 100% of their borrowing power. The </w:t>
      </w:r>
      <w:r>
        <w:rPr>
          <w:rFonts w:ascii="Times New Roman" w:hAnsi="Times New Roman" w:cs="Times New Roman"/>
          <w:i/>
          <w:color w:val="000000" w:themeColor="text1"/>
          <w:sz w:val="24"/>
          <w:szCs w:val="24"/>
        </w:rPr>
        <w:t xml:space="preserve">health </w:t>
      </w:r>
      <w:r w:rsidRPr="006F5017">
        <w:rPr>
          <w:rFonts w:ascii="Times New Roman" w:hAnsi="Times New Roman" w:cs="Times New Roman"/>
          <w:iCs/>
          <w:color w:val="000000" w:themeColor="text1"/>
          <w:sz w:val="24"/>
          <w:szCs w:val="24"/>
        </w:rPr>
        <w:t xml:space="preserve">of this account would be 1. Account </w:t>
      </w:r>
      <w:r>
        <w:rPr>
          <w:rFonts w:ascii="Times New Roman" w:hAnsi="Times New Roman" w:cs="Times New Roman"/>
          <w:i/>
          <w:color w:val="000000" w:themeColor="text1"/>
          <w:sz w:val="24"/>
          <w:szCs w:val="24"/>
        </w:rPr>
        <w:t xml:space="preserve">health </w:t>
      </w:r>
      <w:r w:rsidRPr="006F5017">
        <w:rPr>
          <w:rFonts w:ascii="Times New Roman" w:hAnsi="Times New Roman" w:cs="Times New Roman"/>
          <w:iCs/>
          <w:color w:val="000000" w:themeColor="text1"/>
          <w:sz w:val="24"/>
          <w:szCs w:val="24"/>
        </w:rPr>
        <w:t xml:space="preserve">is calculated as the borrowing power of the account divided by the account’s liabilities (what the trader borrows). Effectively, the account </w:t>
      </w:r>
      <w:r>
        <w:rPr>
          <w:rFonts w:ascii="Times New Roman" w:hAnsi="Times New Roman" w:cs="Times New Roman"/>
          <w:i/>
          <w:color w:val="000000" w:themeColor="text1"/>
          <w:sz w:val="24"/>
          <w:szCs w:val="24"/>
        </w:rPr>
        <w:t xml:space="preserve">health </w:t>
      </w:r>
      <w:r w:rsidRPr="006F5017">
        <w:rPr>
          <w:rFonts w:ascii="Times New Roman" w:hAnsi="Times New Roman" w:cs="Times New Roman"/>
          <w:iCs/>
          <w:color w:val="000000" w:themeColor="text1"/>
          <w:sz w:val="24"/>
          <w:szCs w:val="24"/>
        </w:rPr>
        <w:t xml:space="preserve">statistic is a minimum maintenance margin normalized to 1. In practice, it is unwise to maintain a position with a </w:t>
      </w:r>
      <w:r>
        <w:rPr>
          <w:rFonts w:ascii="Times New Roman" w:hAnsi="Times New Roman" w:cs="Times New Roman"/>
          <w:i/>
          <w:color w:val="000000" w:themeColor="text1"/>
          <w:sz w:val="24"/>
          <w:szCs w:val="24"/>
        </w:rPr>
        <w:t>health</w:t>
      </w:r>
      <w:r w:rsidRPr="006F5017">
        <w:rPr>
          <w:rFonts w:ascii="Times New Roman" w:hAnsi="Times New Roman" w:cs="Times New Roman"/>
          <w:iCs/>
          <w:color w:val="000000" w:themeColor="text1"/>
          <w:sz w:val="24"/>
          <w:szCs w:val="24"/>
        </w:rPr>
        <w:t xml:space="preserve"> of 1, as </w:t>
      </w:r>
      <w:proofErr w:type="spellStart"/>
      <w:r w:rsidRPr="006F5017">
        <w:rPr>
          <w:rFonts w:ascii="Times New Roman" w:hAnsi="Times New Roman" w:cs="Times New Roman"/>
          <w:iCs/>
          <w:color w:val="000000" w:themeColor="text1"/>
          <w:sz w:val="24"/>
          <w:szCs w:val="24"/>
        </w:rPr>
        <w:t>cryptoasset</w:t>
      </w:r>
      <w:proofErr w:type="spellEnd"/>
      <w:r w:rsidRPr="006F5017">
        <w:rPr>
          <w:rFonts w:ascii="Times New Roman" w:hAnsi="Times New Roman" w:cs="Times New Roman"/>
          <w:iCs/>
          <w:color w:val="000000" w:themeColor="text1"/>
          <w:sz w:val="24"/>
          <w:szCs w:val="24"/>
        </w:rPr>
        <w:t xml:space="preserve"> prices are notoriously volatile. If the value of the collateral asset decreases or the value of the borrowed asset increases, the account </w:t>
      </w:r>
      <w:r>
        <w:rPr>
          <w:rFonts w:ascii="Times New Roman" w:hAnsi="Times New Roman" w:cs="Times New Roman"/>
          <w:i/>
          <w:color w:val="000000" w:themeColor="text1"/>
          <w:sz w:val="24"/>
          <w:szCs w:val="24"/>
        </w:rPr>
        <w:t>health</w:t>
      </w:r>
      <w:r w:rsidRPr="006F5017">
        <w:rPr>
          <w:rFonts w:ascii="Times New Roman" w:hAnsi="Times New Roman" w:cs="Times New Roman"/>
          <w:iCs/>
          <w:color w:val="000000" w:themeColor="text1"/>
          <w:sz w:val="24"/>
          <w:szCs w:val="24"/>
        </w:rPr>
        <w:t xml:space="preserve"> will fall below 1 and the trader will immediately be subject to a liquidation transaction. In a traditional market for leverage, brokers execute liquidation transactions when traders fail to meet the minimum margin requirements. Brokers are uniquely situated to perform </w:t>
      </w:r>
      <w:proofErr w:type="gramStart"/>
      <w:r w:rsidRPr="006F5017">
        <w:rPr>
          <w:rFonts w:ascii="Times New Roman" w:hAnsi="Times New Roman" w:cs="Times New Roman"/>
          <w:iCs/>
          <w:color w:val="000000" w:themeColor="text1"/>
          <w:sz w:val="24"/>
          <w:szCs w:val="24"/>
        </w:rPr>
        <w:t>the liquidation</w:t>
      </w:r>
      <w:proofErr w:type="gramEnd"/>
      <w:r w:rsidRPr="006F5017">
        <w:rPr>
          <w:rFonts w:ascii="Times New Roman" w:hAnsi="Times New Roman" w:cs="Times New Roman"/>
          <w:iCs/>
          <w:color w:val="000000" w:themeColor="text1"/>
          <w:sz w:val="24"/>
          <w:szCs w:val="24"/>
        </w:rPr>
        <w:t xml:space="preserve"> (typically reversing the leveraged trader’s position) and have obvious incentives to do so: to mitigate their exposure to counterparty default risk. With no such counterparty in the decentralized lending space, market mechanisms must incentivize third parties to perform this liquidation transaction. This incentive is called the </w:t>
      </w:r>
      <w:r w:rsidRPr="00897681">
        <w:rPr>
          <w:rFonts w:ascii="Times New Roman" w:hAnsi="Times New Roman" w:cs="Times New Roman"/>
          <w:i/>
          <w:color w:val="000000" w:themeColor="text1"/>
          <w:sz w:val="24"/>
          <w:szCs w:val="24"/>
        </w:rPr>
        <w:t>liquidation incentive.</w:t>
      </w:r>
      <w:r w:rsidRPr="006F5017">
        <w:rPr>
          <w:rFonts w:ascii="Times New Roman" w:hAnsi="Times New Roman" w:cs="Times New Roman"/>
          <w:iCs/>
          <w:color w:val="000000" w:themeColor="text1"/>
          <w:sz w:val="24"/>
          <w:szCs w:val="24"/>
        </w:rPr>
        <w:t xml:space="preserve"> </w:t>
      </w:r>
    </w:p>
    <w:p w14:paraId="33EC239D" w14:textId="514A97EA" w:rsidR="00897681" w:rsidRPr="006F5017" w:rsidRDefault="00897681" w:rsidP="00897681">
      <w:pPr>
        <w:spacing w:after="240" w:line="480" w:lineRule="auto"/>
        <w:ind w:firstLine="720"/>
        <w:jc w:val="both"/>
        <w:rPr>
          <w:rFonts w:ascii="Times New Roman" w:hAnsi="Times New Roman" w:cs="Times New Roman"/>
          <w:iCs/>
          <w:color w:val="000000" w:themeColor="text1"/>
          <w:sz w:val="24"/>
          <w:szCs w:val="24"/>
        </w:rPr>
      </w:pPr>
      <w:r w:rsidRPr="006F5017">
        <w:rPr>
          <w:rFonts w:ascii="Times New Roman" w:hAnsi="Times New Roman" w:cs="Times New Roman"/>
          <w:iCs/>
          <w:color w:val="000000" w:themeColor="text1"/>
          <w:sz w:val="24"/>
          <w:szCs w:val="24"/>
        </w:rPr>
        <w:lastRenderedPageBreak/>
        <w:t xml:space="preserve">Third party liquidators may execute liquidation transactions for any accounts with a </w:t>
      </w:r>
      <w:r w:rsidRPr="00897681">
        <w:rPr>
          <w:rFonts w:ascii="Times New Roman" w:hAnsi="Times New Roman" w:cs="Times New Roman"/>
          <w:i/>
          <w:color w:val="000000" w:themeColor="text1"/>
          <w:sz w:val="24"/>
          <w:szCs w:val="24"/>
        </w:rPr>
        <w:t>health</w:t>
      </w:r>
      <w:r w:rsidRPr="006F5017">
        <w:rPr>
          <w:rFonts w:ascii="Times New Roman" w:hAnsi="Times New Roman" w:cs="Times New Roman"/>
          <w:iCs/>
          <w:color w:val="000000" w:themeColor="text1"/>
          <w:sz w:val="24"/>
          <w:szCs w:val="24"/>
        </w:rPr>
        <w:t xml:space="preserve"> value less than 1 (accounts with liabilities exceeding their borrowing limit). For such accounts, the liquidator repays 50% of the liabilities, then claims that value from the account’s collateral plus an 8% </w:t>
      </w:r>
      <w:r w:rsidRPr="00897681">
        <w:rPr>
          <w:rFonts w:ascii="Times New Roman" w:hAnsi="Times New Roman" w:cs="Times New Roman"/>
          <w:i/>
          <w:color w:val="000000" w:themeColor="text1"/>
          <w:sz w:val="24"/>
          <w:szCs w:val="24"/>
        </w:rPr>
        <w:t>liquidation incentive</w:t>
      </w:r>
      <w:r w:rsidRPr="006F5017">
        <w:rPr>
          <w:rFonts w:ascii="Times New Roman" w:hAnsi="Times New Roman" w:cs="Times New Roman"/>
          <w:iCs/>
          <w:color w:val="000000" w:themeColor="text1"/>
          <w:sz w:val="24"/>
          <w:szCs w:val="24"/>
        </w:rPr>
        <w:t xml:space="preserve">. As loans are overcollateralized, this transaction increases the account’s </w:t>
      </w:r>
      <w:r w:rsidRPr="00897681">
        <w:rPr>
          <w:rFonts w:ascii="Times New Roman" w:hAnsi="Times New Roman" w:cs="Times New Roman"/>
          <w:i/>
          <w:color w:val="000000" w:themeColor="text1"/>
          <w:sz w:val="24"/>
          <w:szCs w:val="24"/>
        </w:rPr>
        <w:t>health</w:t>
      </w:r>
      <w:r w:rsidRPr="006F5017">
        <w:rPr>
          <w:rFonts w:ascii="Times New Roman" w:hAnsi="Times New Roman" w:cs="Times New Roman"/>
          <w:iCs/>
          <w:color w:val="000000" w:themeColor="text1"/>
          <w:sz w:val="24"/>
          <w:szCs w:val="24"/>
        </w:rPr>
        <w:t xml:space="preserve">. The </w:t>
      </w:r>
      <w:r w:rsidRPr="00897681">
        <w:rPr>
          <w:rFonts w:ascii="Times New Roman" w:hAnsi="Times New Roman" w:cs="Times New Roman"/>
          <w:i/>
          <w:color w:val="000000" w:themeColor="text1"/>
          <w:sz w:val="24"/>
          <w:szCs w:val="24"/>
        </w:rPr>
        <w:t>liquidation incentive</w:t>
      </w:r>
      <w:r w:rsidRPr="006F5017">
        <w:rPr>
          <w:rFonts w:ascii="Times New Roman" w:hAnsi="Times New Roman" w:cs="Times New Roman"/>
          <w:iCs/>
          <w:color w:val="000000" w:themeColor="text1"/>
          <w:sz w:val="24"/>
          <w:szCs w:val="24"/>
        </w:rPr>
        <w:t xml:space="preserve"> market mechanism is unique to the DeFi leveraged trading environment. </w:t>
      </w:r>
    </w:p>
    <w:p w14:paraId="68B1ADC5" w14:textId="7FF944F2" w:rsidR="006F5017" w:rsidRPr="00897681" w:rsidRDefault="00897681" w:rsidP="00897681">
      <w:pPr>
        <w:spacing w:after="240" w:line="480" w:lineRule="auto"/>
        <w:ind w:firstLine="720"/>
        <w:jc w:val="both"/>
        <w:rPr>
          <w:rFonts w:ascii="Times New Roman" w:hAnsi="Times New Roman" w:cs="Times New Roman"/>
          <w:iCs/>
          <w:color w:val="000000" w:themeColor="text1"/>
          <w:sz w:val="24"/>
          <w:szCs w:val="24"/>
        </w:rPr>
      </w:pPr>
      <w:r w:rsidRPr="006F5017">
        <w:rPr>
          <w:rFonts w:ascii="Times New Roman" w:hAnsi="Times New Roman" w:cs="Times New Roman"/>
          <w:iCs/>
          <w:color w:val="000000" w:themeColor="text1"/>
          <w:sz w:val="24"/>
          <w:szCs w:val="24"/>
        </w:rPr>
        <w:t xml:space="preserve">Again, consider the above example in which a trader collateralizes $125 of asset </w:t>
      </w:r>
      <w:r>
        <w:rPr>
          <w:rFonts w:ascii="Times New Roman" w:hAnsi="Times New Roman" w:cs="Times New Roman"/>
          <w:i/>
          <w:color w:val="000000" w:themeColor="text1"/>
          <w:sz w:val="24"/>
          <w:szCs w:val="24"/>
        </w:rPr>
        <w:t>X</w:t>
      </w:r>
      <w:r w:rsidRPr="006F5017">
        <w:rPr>
          <w:rFonts w:ascii="Times New Roman" w:hAnsi="Times New Roman" w:cs="Times New Roman"/>
          <w:iCs/>
          <w:color w:val="000000" w:themeColor="text1"/>
          <w:sz w:val="24"/>
          <w:szCs w:val="24"/>
        </w:rPr>
        <w:t xml:space="preserve"> (with a </w:t>
      </w:r>
      <w:r w:rsidRPr="00897681">
        <w:rPr>
          <w:rFonts w:ascii="Times New Roman" w:hAnsi="Times New Roman" w:cs="Times New Roman"/>
          <w:i/>
          <w:color w:val="000000" w:themeColor="text1"/>
          <w:sz w:val="24"/>
          <w:szCs w:val="24"/>
        </w:rPr>
        <w:t>collateral factor</w:t>
      </w:r>
      <w:r>
        <w:rPr>
          <w:rFonts w:ascii="Times New Roman" w:hAnsi="Times New Roman" w:cs="Times New Roman"/>
          <w:i/>
          <w:color w:val="000000" w:themeColor="text1"/>
          <w:sz w:val="24"/>
          <w:szCs w:val="24"/>
        </w:rPr>
        <w:t xml:space="preserve"> </w:t>
      </w:r>
      <w:r w:rsidRPr="006F5017">
        <w:rPr>
          <w:rFonts w:ascii="Times New Roman" w:hAnsi="Times New Roman" w:cs="Times New Roman"/>
          <w:iCs/>
          <w:color w:val="000000" w:themeColor="text1"/>
          <w:sz w:val="24"/>
          <w:szCs w:val="24"/>
        </w:rPr>
        <w:t xml:space="preserve">of 0.8) and borrows $100 of asset </w:t>
      </w:r>
      <w:r w:rsidRPr="00897681">
        <w:rPr>
          <w:rFonts w:ascii="Times New Roman" w:hAnsi="Times New Roman" w:cs="Times New Roman"/>
          <w:i/>
          <w:color w:val="000000" w:themeColor="text1"/>
          <w:sz w:val="24"/>
          <w:szCs w:val="24"/>
        </w:rPr>
        <w:t>Y.</w:t>
      </w:r>
      <w:r w:rsidRPr="006F5017">
        <w:rPr>
          <w:rFonts w:ascii="Times New Roman" w:hAnsi="Times New Roman" w:cs="Times New Roman"/>
          <w:iCs/>
          <w:color w:val="000000" w:themeColor="text1"/>
          <w:sz w:val="24"/>
          <w:szCs w:val="24"/>
        </w:rPr>
        <w:t xml:space="preserve"> Now suppose the value of asset </w:t>
      </w:r>
      <w:r w:rsidRPr="00897681">
        <w:rPr>
          <w:rFonts w:ascii="Times New Roman" w:hAnsi="Times New Roman" w:cs="Times New Roman"/>
          <w:i/>
          <w:color w:val="000000" w:themeColor="text1"/>
          <w:sz w:val="24"/>
          <w:szCs w:val="24"/>
        </w:rPr>
        <w:t>X</w:t>
      </w:r>
      <w:r w:rsidRPr="006F5017">
        <w:rPr>
          <w:rFonts w:ascii="Times New Roman" w:hAnsi="Times New Roman" w:cs="Times New Roman"/>
          <w:iCs/>
          <w:color w:val="000000" w:themeColor="text1"/>
          <w:sz w:val="24"/>
          <w:szCs w:val="24"/>
        </w:rPr>
        <w:t xml:space="preserve"> decreases by 4% while the value of asset </w:t>
      </w:r>
      <w:r w:rsidRPr="00897681">
        <w:rPr>
          <w:rFonts w:ascii="Times New Roman" w:hAnsi="Times New Roman" w:cs="Times New Roman"/>
          <w:i/>
          <w:color w:val="000000" w:themeColor="text1"/>
          <w:sz w:val="24"/>
          <w:szCs w:val="24"/>
        </w:rPr>
        <w:t>Y</w:t>
      </w:r>
      <w:r w:rsidRPr="006F5017">
        <w:rPr>
          <w:rFonts w:ascii="Times New Roman" w:hAnsi="Times New Roman" w:cs="Times New Roman"/>
          <w:iCs/>
          <w:color w:val="000000" w:themeColor="text1"/>
          <w:sz w:val="24"/>
          <w:szCs w:val="24"/>
        </w:rPr>
        <w:t xml:space="preserve"> remains constant. The health of the trader’s account is </w:t>
      </w:r>
      <m:oMath>
        <m:f>
          <m:fPr>
            <m:ctrlPr>
              <w:rPr>
                <w:rFonts w:ascii="Cambria Math" w:hAnsi="Cambria Math" w:cs="Times New Roman"/>
                <w:i/>
                <w:iCs/>
                <w:color w:val="000000" w:themeColor="text1"/>
                <w:sz w:val="24"/>
                <w:szCs w:val="24"/>
              </w:rPr>
            </m:ctrlPr>
          </m:fPr>
          <m:num>
            <m:r>
              <w:rPr>
                <w:rFonts w:ascii="Cambria Math" w:hAnsi="Cambria Math" w:cs="Times New Roman"/>
                <w:color w:val="000000" w:themeColor="text1"/>
                <w:sz w:val="24"/>
                <w:szCs w:val="24"/>
              </w:rPr>
              <m:t>$120×0.8</m:t>
            </m:r>
          </m:num>
          <m:den>
            <m:r>
              <w:rPr>
                <w:rFonts w:ascii="Cambria Math" w:hAnsi="Cambria Math" w:cs="Times New Roman"/>
                <w:color w:val="000000" w:themeColor="text1"/>
                <w:sz w:val="24"/>
                <w:szCs w:val="24"/>
              </w:rPr>
              <m:t>$100</m:t>
            </m:r>
          </m:den>
        </m:f>
        <m:r>
          <w:rPr>
            <w:rFonts w:ascii="Cambria Math" w:eastAsiaTheme="minorEastAsia" w:hAnsi="Cambria Math" w:cs="Times New Roman"/>
            <w:color w:val="000000" w:themeColor="text1"/>
            <w:sz w:val="24"/>
            <w:szCs w:val="24"/>
          </w:rPr>
          <m:t>=0.96</m:t>
        </m:r>
      </m:oMath>
      <w:r>
        <w:rPr>
          <w:rFonts w:ascii="Times New Roman" w:hAnsi="Times New Roman" w:cs="Times New Roman"/>
          <w:iCs/>
          <w:color w:val="000000" w:themeColor="text1"/>
          <w:sz w:val="24"/>
          <w:szCs w:val="24"/>
        </w:rPr>
        <w:t xml:space="preserve"> </w:t>
      </w:r>
      <w:r w:rsidRPr="006F5017">
        <w:rPr>
          <w:rFonts w:ascii="Times New Roman" w:hAnsi="Times New Roman" w:cs="Times New Roman"/>
          <w:iCs/>
          <w:color w:val="000000" w:themeColor="text1"/>
          <w:sz w:val="24"/>
          <w:szCs w:val="24"/>
        </w:rPr>
        <w:t xml:space="preserve">following the change in price, thus the account is subject to a liquidation transaction. A liquidator would then repay 50% of the account’s liabilities, $50 of asset </w:t>
      </w:r>
      <w:r w:rsidRPr="00897681">
        <w:rPr>
          <w:rFonts w:ascii="Times New Roman" w:hAnsi="Times New Roman" w:cs="Times New Roman"/>
          <w:i/>
          <w:color w:val="000000" w:themeColor="text1"/>
          <w:sz w:val="24"/>
          <w:szCs w:val="24"/>
        </w:rPr>
        <w:t>Y</w:t>
      </w:r>
      <w:r w:rsidRPr="006F5017">
        <w:rPr>
          <w:rFonts w:ascii="Times New Roman" w:hAnsi="Times New Roman" w:cs="Times New Roman"/>
          <w:iCs/>
          <w:color w:val="000000" w:themeColor="text1"/>
          <w:sz w:val="24"/>
          <w:szCs w:val="24"/>
        </w:rPr>
        <w:t xml:space="preserve">, and claim that amount plus the 8% </w:t>
      </w:r>
      <w:r w:rsidRPr="00897681">
        <w:rPr>
          <w:rFonts w:ascii="Times New Roman" w:hAnsi="Times New Roman" w:cs="Times New Roman"/>
          <w:i/>
          <w:color w:val="000000" w:themeColor="text1"/>
          <w:sz w:val="24"/>
          <w:szCs w:val="24"/>
        </w:rPr>
        <w:t>liquidation incentive</w:t>
      </w:r>
      <w:r w:rsidRPr="006F5017">
        <w:rPr>
          <w:rFonts w:ascii="Times New Roman" w:hAnsi="Times New Roman" w:cs="Times New Roman"/>
          <w:iCs/>
          <w:color w:val="000000" w:themeColor="text1"/>
          <w:sz w:val="24"/>
          <w:szCs w:val="24"/>
        </w:rPr>
        <w:t xml:space="preserve"> from the account’s collateral, asset </w:t>
      </w:r>
      <w:r w:rsidRPr="00897681">
        <w:rPr>
          <w:rFonts w:ascii="Times New Roman" w:hAnsi="Times New Roman" w:cs="Times New Roman"/>
          <w:i/>
          <w:color w:val="000000" w:themeColor="text1"/>
          <w:sz w:val="24"/>
          <w:szCs w:val="24"/>
        </w:rPr>
        <w:t>X</w:t>
      </w:r>
      <w:r w:rsidRPr="006F5017">
        <w:rPr>
          <w:rFonts w:ascii="Times New Roman" w:hAnsi="Times New Roman" w:cs="Times New Roman"/>
          <w:iCs/>
          <w:color w:val="000000" w:themeColor="text1"/>
          <w:sz w:val="24"/>
          <w:szCs w:val="24"/>
        </w:rPr>
        <w:t xml:space="preserve">, $54. Following the liquidation transaction, the trader’s account has $66 worth of asset </w:t>
      </w:r>
      <w:r w:rsidRPr="00897681">
        <w:rPr>
          <w:rFonts w:ascii="Times New Roman" w:hAnsi="Times New Roman" w:cs="Times New Roman"/>
          <w:i/>
          <w:color w:val="000000" w:themeColor="text1"/>
          <w:sz w:val="24"/>
          <w:szCs w:val="24"/>
        </w:rPr>
        <w:t>X</w:t>
      </w:r>
      <w:r w:rsidRPr="006F5017">
        <w:rPr>
          <w:rFonts w:ascii="Times New Roman" w:hAnsi="Times New Roman" w:cs="Times New Roman"/>
          <w:iCs/>
          <w:color w:val="000000" w:themeColor="text1"/>
          <w:sz w:val="24"/>
          <w:szCs w:val="24"/>
        </w:rPr>
        <w:t xml:space="preserve"> as collateral, and $50 worth of asset </w:t>
      </w:r>
      <w:r w:rsidRPr="00897681">
        <w:rPr>
          <w:rFonts w:ascii="Times New Roman" w:hAnsi="Times New Roman" w:cs="Times New Roman"/>
          <w:i/>
          <w:color w:val="000000" w:themeColor="text1"/>
          <w:sz w:val="24"/>
          <w:szCs w:val="24"/>
        </w:rPr>
        <w:t>Y</w:t>
      </w:r>
      <w:r w:rsidRPr="006F5017">
        <w:rPr>
          <w:rFonts w:ascii="Times New Roman" w:hAnsi="Times New Roman" w:cs="Times New Roman"/>
          <w:iCs/>
          <w:color w:val="000000" w:themeColor="text1"/>
          <w:sz w:val="24"/>
          <w:szCs w:val="24"/>
        </w:rPr>
        <w:t xml:space="preserve"> as a liability; the liquidation transaction mechanically increases the account health to </w:t>
      </w:r>
      <m:oMath>
        <m:f>
          <m:fPr>
            <m:ctrlPr>
              <w:rPr>
                <w:rFonts w:ascii="Cambria Math" w:hAnsi="Cambria Math" w:cs="Times New Roman"/>
                <w:i/>
                <w:iCs/>
                <w:color w:val="000000" w:themeColor="text1"/>
                <w:sz w:val="24"/>
                <w:szCs w:val="24"/>
              </w:rPr>
            </m:ctrlPr>
          </m:fPr>
          <m:num>
            <m:r>
              <w:rPr>
                <w:rFonts w:ascii="Cambria Math" w:hAnsi="Cambria Math" w:cs="Times New Roman"/>
                <w:color w:val="000000" w:themeColor="text1"/>
                <w:sz w:val="24"/>
                <w:szCs w:val="24"/>
              </w:rPr>
              <m:t>$66×0.8</m:t>
            </m:r>
          </m:num>
          <m:den>
            <m:r>
              <w:rPr>
                <w:rFonts w:ascii="Cambria Math" w:hAnsi="Cambria Math" w:cs="Times New Roman"/>
                <w:color w:val="000000" w:themeColor="text1"/>
                <w:sz w:val="24"/>
                <w:szCs w:val="24"/>
              </w:rPr>
              <m:t>$50</m:t>
            </m:r>
          </m:den>
        </m:f>
        <m:r>
          <w:rPr>
            <w:rFonts w:ascii="Cambria Math" w:hAnsi="Cambria Math" w:cs="Times New Roman"/>
            <w:color w:val="000000" w:themeColor="text1"/>
            <w:sz w:val="24"/>
            <w:szCs w:val="24"/>
          </w:rPr>
          <m:t>=1.056</m:t>
        </m:r>
      </m:oMath>
      <w:r w:rsidRPr="006F5017">
        <w:rPr>
          <w:rFonts w:ascii="Times New Roman" w:hAnsi="Times New Roman" w:cs="Times New Roman"/>
          <w:iCs/>
          <w:color w:val="000000" w:themeColor="text1"/>
          <w:sz w:val="24"/>
          <w:szCs w:val="24"/>
        </w:rPr>
        <w:t xml:space="preserve">. Figure </w:t>
      </w:r>
      <w:r>
        <w:rPr>
          <w:rFonts w:ascii="Times New Roman" w:hAnsi="Times New Roman" w:cs="Times New Roman"/>
          <w:iCs/>
          <w:color w:val="000000" w:themeColor="text1"/>
          <w:sz w:val="24"/>
          <w:szCs w:val="24"/>
        </w:rPr>
        <w:t>2</w:t>
      </w:r>
      <w:r w:rsidRPr="006F5017">
        <w:rPr>
          <w:rFonts w:ascii="Times New Roman" w:hAnsi="Times New Roman" w:cs="Times New Roman"/>
          <w:iCs/>
          <w:color w:val="000000" w:themeColor="text1"/>
          <w:sz w:val="24"/>
          <w:szCs w:val="24"/>
        </w:rPr>
        <w:t xml:space="preserve"> illustrates this example. The liquidation incentive in this case is worth $4 to the liquidator. It is important to note here that the liquidator bears the blockchain transaction fee for initiating the liquidation transaction and would rationally ignore such a liquidation opportunity if the transaction fee is greater than $4. </w:t>
      </w:r>
    </w:p>
    <w:p w14:paraId="0364521C" w14:textId="1C03702D" w:rsidR="006F5017" w:rsidRPr="000039A7" w:rsidRDefault="006F5017" w:rsidP="006F5017">
      <w:pPr>
        <w:pStyle w:val="Heading3"/>
        <w:rPr>
          <w:rFonts w:ascii="Times New Roman" w:hAnsi="Times New Roman" w:cs="Times New Roman"/>
          <w:i/>
          <w:iCs/>
          <w:color w:val="auto"/>
        </w:rPr>
      </w:pPr>
      <w:bookmarkStart w:id="6" w:name="_Toc129685881"/>
      <w:r w:rsidRPr="000039A7">
        <w:rPr>
          <w:rFonts w:ascii="Times New Roman" w:hAnsi="Times New Roman" w:cs="Times New Roman"/>
          <w:i/>
          <w:iCs/>
          <w:color w:val="auto"/>
        </w:rPr>
        <w:t>2C: Interest Rates and C-Tokens</w:t>
      </w:r>
      <w:bookmarkEnd w:id="6"/>
    </w:p>
    <w:p w14:paraId="6A375E83" w14:textId="6564ECC5" w:rsidR="00723F2B" w:rsidRPr="006F5017" w:rsidRDefault="00723F2B" w:rsidP="00723F2B">
      <w:pPr>
        <w:spacing w:after="240" w:line="480" w:lineRule="auto"/>
        <w:ind w:firstLine="720"/>
        <w:jc w:val="both"/>
        <w:rPr>
          <w:rFonts w:ascii="Times New Roman" w:hAnsi="Times New Roman" w:cs="Times New Roman"/>
          <w:iCs/>
          <w:color w:val="000000" w:themeColor="text1"/>
          <w:sz w:val="24"/>
          <w:szCs w:val="24"/>
        </w:rPr>
      </w:pPr>
      <w:r w:rsidRPr="006F5017">
        <w:rPr>
          <w:rFonts w:ascii="Times New Roman" w:hAnsi="Times New Roman" w:cs="Times New Roman"/>
          <w:iCs/>
          <w:color w:val="000000" w:themeColor="text1"/>
          <w:sz w:val="24"/>
          <w:szCs w:val="24"/>
        </w:rPr>
        <w:t xml:space="preserve">Apart from blockchain transaction fees and (potential) </w:t>
      </w:r>
      <w:r w:rsidRPr="00723F2B">
        <w:rPr>
          <w:rFonts w:ascii="Times New Roman" w:hAnsi="Times New Roman" w:cs="Times New Roman"/>
          <w:i/>
          <w:color w:val="000000" w:themeColor="text1"/>
          <w:sz w:val="24"/>
          <w:szCs w:val="24"/>
        </w:rPr>
        <w:t>liquidation incentives</w:t>
      </w:r>
      <w:r w:rsidRPr="006F5017">
        <w:rPr>
          <w:rFonts w:ascii="Times New Roman" w:hAnsi="Times New Roman" w:cs="Times New Roman"/>
          <w:iCs/>
          <w:color w:val="000000" w:themeColor="text1"/>
          <w:sz w:val="24"/>
          <w:szCs w:val="24"/>
        </w:rPr>
        <w:t xml:space="preserve">, leveraged traders also face an interest rate cost. When lending, lenders receive </w:t>
      </w:r>
      <w:r w:rsidRPr="00723F2B">
        <w:rPr>
          <w:rFonts w:ascii="Times New Roman" w:hAnsi="Times New Roman" w:cs="Times New Roman"/>
          <w:i/>
          <w:color w:val="000000" w:themeColor="text1"/>
          <w:sz w:val="24"/>
          <w:szCs w:val="24"/>
        </w:rPr>
        <w:t>c-tokens</w:t>
      </w:r>
      <w:r w:rsidRPr="006F5017">
        <w:rPr>
          <w:rFonts w:ascii="Times New Roman" w:hAnsi="Times New Roman" w:cs="Times New Roman"/>
          <w:iCs/>
          <w:color w:val="000000" w:themeColor="text1"/>
          <w:sz w:val="24"/>
          <w:szCs w:val="24"/>
        </w:rPr>
        <w:t xml:space="preserve"> (or compound-token) corresponding to the underlying lent asset. For example, lending USDC results in the lender receiving </w:t>
      </w:r>
      <w:proofErr w:type="spellStart"/>
      <w:r w:rsidRPr="006F5017">
        <w:rPr>
          <w:rFonts w:ascii="Times New Roman" w:hAnsi="Times New Roman" w:cs="Times New Roman"/>
          <w:iCs/>
          <w:color w:val="000000" w:themeColor="text1"/>
          <w:sz w:val="24"/>
          <w:szCs w:val="24"/>
        </w:rPr>
        <w:t>cUSDC</w:t>
      </w:r>
      <w:proofErr w:type="spellEnd"/>
      <w:r w:rsidRPr="006F5017">
        <w:rPr>
          <w:rFonts w:ascii="Times New Roman" w:hAnsi="Times New Roman" w:cs="Times New Roman"/>
          <w:iCs/>
          <w:color w:val="000000" w:themeColor="text1"/>
          <w:sz w:val="24"/>
          <w:szCs w:val="24"/>
        </w:rPr>
        <w:t xml:space="preserve"> (compound USDC). The exchange rate between the </w:t>
      </w:r>
      <w:r w:rsidRPr="00723F2B">
        <w:rPr>
          <w:rFonts w:ascii="Times New Roman" w:hAnsi="Times New Roman" w:cs="Times New Roman"/>
          <w:i/>
          <w:color w:val="000000" w:themeColor="text1"/>
          <w:sz w:val="24"/>
          <w:szCs w:val="24"/>
        </w:rPr>
        <w:t>c-tokens</w:t>
      </w:r>
      <w:r w:rsidRPr="006F5017">
        <w:rPr>
          <w:rFonts w:ascii="Times New Roman" w:hAnsi="Times New Roman" w:cs="Times New Roman"/>
          <w:iCs/>
          <w:color w:val="000000" w:themeColor="text1"/>
          <w:sz w:val="24"/>
          <w:szCs w:val="24"/>
        </w:rPr>
        <w:t xml:space="preserve"> and underlying asset increases over time at the pace of the interest rate for lending the underlying </w:t>
      </w:r>
      <w:r w:rsidRPr="006F5017">
        <w:rPr>
          <w:rFonts w:ascii="Times New Roman" w:hAnsi="Times New Roman" w:cs="Times New Roman"/>
          <w:iCs/>
          <w:color w:val="000000" w:themeColor="text1"/>
          <w:sz w:val="24"/>
          <w:szCs w:val="24"/>
        </w:rPr>
        <w:lastRenderedPageBreak/>
        <w:t xml:space="preserve">asset. Thus, when lenders reclaim their lent assets by exchanging their </w:t>
      </w:r>
      <w:r w:rsidRPr="00723F2B">
        <w:rPr>
          <w:rFonts w:ascii="Times New Roman" w:hAnsi="Times New Roman" w:cs="Times New Roman"/>
          <w:i/>
          <w:color w:val="000000" w:themeColor="text1"/>
          <w:sz w:val="24"/>
          <w:szCs w:val="24"/>
        </w:rPr>
        <w:t>c-tokens</w:t>
      </w:r>
      <w:r w:rsidRPr="006F5017">
        <w:rPr>
          <w:rFonts w:ascii="Times New Roman" w:hAnsi="Times New Roman" w:cs="Times New Roman"/>
          <w:iCs/>
          <w:color w:val="000000" w:themeColor="text1"/>
          <w:sz w:val="24"/>
          <w:szCs w:val="24"/>
        </w:rPr>
        <w:t xml:space="preserve"> they also claim the accrued interest. </w:t>
      </w:r>
    </w:p>
    <w:p w14:paraId="346BD832" w14:textId="51927C37" w:rsidR="00723F2B" w:rsidRPr="006F5017" w:rsidRDefault="00723F2B" w:rsidP="00723F2B">
      <w:pPr>
        <w:spacing w:after="240" w:line="480" w:lineRule="auto"/>
        <w:ind w:firstLine="720"/>
        <w:jc w:val="both"/>
        <w:rPr>
          <w:rFonts w:ascii="Times New Roman" w:hAnsi="Times New Roman" w:cs="Times New Roman"/>
          <w:iCs/>
          <w:color w:val="000000" w:themeColor="text1"/>
          <w:sz w:val="24"/>
          <w:szCs w:val="24"/>
        </w:rPr>
      </w:pPr>
      <w:r w:rsidRPr="006F5017">
        <w:rPr>
          <w:rFonts w:ascii="Times New Roman" w:hAnsi="Times New Roman" w:cs="Times New Roman"/>
          <w:iCs/>
          <w:color w:val="000000" w:themeColor="text1"/>
          <w:sz w:val="24"/>
          <w:szCs w:val="24"/>
        </w:rPr>
        <w:t xml:space="preserve">The pace at which a </w:t>
      </w:r>
      <w:r w:rsidRPr="00723F2B">
        <w:rPr>
          <w:rFonts w:ascii="Times New Roman" w:hAnsi="Times New Roman" w:cs="Times New Roman"/>
          <w:i/>
          <w:color w:val="000000" w:themeColor="text1"/>
          <w:sz w:val="24"/>
          <w:szCs w:val="24"/>
        </w:rPr>
        <w:t>c-</w:t>
      </w:r>
      <w:proofErr w:type="spellStart"/>
      <w:r w:rsidRPr="00723F2B">
        <w:rPr>
          <w:rFonts w:ascii="Times New Roman" w:hAnsi="Times New Roman" w:cs="Times New Roman"/>
          <w:i/>
          <w:color w:val="000000" w:themeColor="text1"/>
          <w:sz w:val="24"/>
          <w:szCs w:val="24"/>
        </w:rPr>
        <w:t>tokens</w:t>
      </w:r>
      <w:r w:rsidRPr="006F5017">
        <w:rPr>
          <w:rFonts w:ascii="Times New Roman" w:hAnsi="Times New Roman" w:cs="Times New Roman"/>
          <w:iCs/>
          <w:color w:val="000000" w:themeColor="text1"/>
          <w:sz w:val="24"/>
          <w:szCs w:val="24"/>
        </w:rPr>
        <w:t>’s</w:t>
      </w:r>
      <w:proofErr w:type="spellEnd"/>
      <w:r w:rsidRPr="006F5017">
        <w:rPr>
          <w:rFonts w:ascii="Times New Roman" w:hAnsi="Times New Roman" w:cs="Times New Roman"/>
          <w:iCs/>
          <w:color w:val="000000" w:themeColor="text1"/>
          <w:sz w:val="24"/>
          <w:szCs w:val="24"/>
        </w:rPr>
        <w:t xml:space="preserve"> exchange rate increases (the interest rate) is determined using a formula with a single input variable: the borrowing </w:t>
      </w:r>
      <w:r w:rsidRPr="00723F2B">
        <w:rPr>
          <w:rFonts w:ascii="Times New Roman" w:hAnsi="Times New Roman" w:cs="Times New Roman"/>
          <w:i/>
          <w:color w:val="000000" w:themeColor="text1"/>
          <w:sz w:val="24"/>
          <w:szCs w:val="24"/>
        </w:rPr>
        <w:t>utilization</w:t>
      </w:r>
      <w:r w:rsidRPr="006F5017">
        <w:rPr>
          <w:rFonts w:ascii="Times New Roman" w:hAnsi="Times New Roman" w:cs="Times New Roman"/>
          <w:iCs/>
          <w:color w:val="000000" w:themeColor="text1"/>
          <w:sz w:val="24"/>
          <w:szCs w:val="24"/>
        </w:rPr>
        <w:t xml:space="preserve"> of the underlying asset. </w:t>
      </w:r>
      <w:r w:rsidRPr="00723F2B">
        <w:rPr>
          <w:rFonts w:ascii="Times New Roman" w:hAnsi="Times New Roman" w:cs="Times New Roman"/>
          <w:i/>
          <w:color w:val="000000" w:themeColor="text1"/>
          <w:sz w:val="24"/>
          <w:szCs w:val="24"/>
        </w:rPr>
        <w:t>Utilization</w:t>
      </w:r>
      <w:r w:rsidRPr="006F5017">
        <w:rPr>
          <w:rFonts w:ascii="Times New Roman" w:hAnsi="Times New Roman" w:cs="Times New Roman"/>
          <w:iCs/>
          <w:color w:val="000000" w:themeColor="text1"/>
          <w:sz w:val="24"/>
          <w:szCs w:val="24"/>
        </w:rPr>
        <w:t xml:space="preserve"> is simply the </w:t>
      </w:r>
      <w:proofErr w:type="gramStart"/>
      <w:r w:rsidRPr="006F5017">
        <w:rPr>
          <w:rFonts w:ascii="Times New Roman" w:hAnsi="Times New Roman" w:cs="Times New Roman"/>
          <w:iCs/>
          <w:color w:val="000000" w:themeColor="text1"/>
          <w:sz w:val="24"/>
          <w:szCs w:val="24"/>
        </w:rPr>
        <w:t>percent</w:t>
      </w:r>
      <w:proofErr w:type="gramEnd"/>
      <w:r w:rsidRPr="006F5017">
        <w:rPr>
          <w:rFonts w:ascii="Times New Roman" w:hAnsi="Times New Roman" w:cs="Times New Roman"/>
          <w:iCs/>
          <w:color w:val="000000" w:themeColor="text1"/>
          <w:sz w:val="24"/>
          <w:szCs w:val="24"/>
        </w:rPr>
        <w:t xml:space="preserve"> of the total supplied asset that is borrowed by traders. The interest rate formulas are such that higher </w:t>
      </w:r>
      <w:r w:rsidRPr="00723F2B">
        <w:rPr>
          <w:rFonts w:ascii="Times New Roman" w:hAnsi="Times New Roman" w:cs="Times New Roman"/>
          <w:i/>
          <w:color w:val="000000" w:themeColor="text1"/>
          <w:sz w:val="24"/>
          <w:szCs w:val="24"/>
        </w:rPr>
        <w:t>utilizations</w:t>
      </w:r>
      <w:r w:rsidRPr="006F5017">
        <w:rPr>
          <w:rFonts w:ascii="Times New Roman" w:hAnsi="Times New Roman" w:cs="Times New Roman"/>
          <w:iCs/>
          <w:color w:val="000000" w:themeColor="text1"/>
          <w:sz w:val="24"/>
          <w:szCs w:val="24"/>
        </w:rPr>
        <w:t xml:space="preserve"> yield higher interest rates. Each asset has a unique interest rate formula, and most are not monotonic. </w:t>
      </w:r>
      <w:proofErr w:type="gramStart"/>
      <w:r w:rsidRPr="006F5017">
        <w:rPr>
          <w:rFonts w:ascii="Times New Roman" w:hAnsi="Times New Roman" w:cs="Times New Roman"/>
          <w:iCs/>
          <w:color w:val="000000" w:themeColor="text1"/>
          <w:sz w:val="24"/>
          <w:szCs w:val="24"/>
        </w:rPr>
        <w:t>With the exception of</w:t>
      </w:r>
      <w:proofErr w:type="gramEnd"/>
      <w:r w:rsidRPr="006F5017">
        <w:rPr>
          <w:rFonts w:ascii="Times New Roman" w:hAnsi="Times New Roman" w:cs="Times New Roman"/>
          <w:iCs/>
          <w:color w:val="000000" w:themeColor="text1"/>
          <w:sz w:val="24"/>
          <w:szCs w:val="24"/>
        </w:rPr>
        <w:t xml:space="preserve"> a few assets (i.e., ETH, BAT, and ZRX), interest rate formulas have a “kink” at 80% </w:t>
      </w:r>
      <w:r w:rsidRPr="00723F2B">
        <w:rPr>
          <w:rFonts w:ascii="Times New Roman" w:hAnsi="Times New Roman" w:cs="Times New Roman"/>
          <w:i/>
          <w:color w:val="000000" w:themeColor="text1"/>
          <w:sz w:val="24"/>
          <w:szCs w:val="24"/>
        </w:rPr>
        <w:t>utilization</w:t>
      </w:r>
      <w:r w:rsidRPr="006F5017">
        <w:rPr>
          <w:rFonts w:ascii="Times New Roman" w:hAnsi="Times New Roman" w:cs="Times New Roman"/>
          <w:iCs/>
          <w:color w:val="000000" w:themeColor="text1"/>
          <w:sz w:val="24"/>
          <w:szCs w:val="24"/>
        </w:rPr>
        <w:t xml:space="preserve">, after which the slope of the interest rate with respect to the </w:t>
      </w:r>
      <w:r w:rsidRPr="00723F2B">
        <w:rPr>
          <w:rFonts w:ascii="Times New Roman" w:hAnsi="Times New Roman" w:cs="Times New Roman"/>
          <w:i/>
          <w:color w:val="000000" w:themeColor="text1"/>
          <w:sz w:val="24"/>
          <w:szCs w:val="24"/>
        </w:rPr>
        <w:t>utilization</w:t>
      </w:r>
      <w:r w:rsidRPr="006F5017">
        <w:rPr>
          <w:rFonts w:ascii="Times New Roman" w:hAnsi="Times New Roman" w:cs="Times New Roman"/>
          <w:iCs/>
          <w:color w:val="000000" w:themeColor="text1"/>
          <w:sz w:val="24"/>
          <w:szCs w:val="24"/>
        </w:rPr>
        <w:t xml:space="preserve"> of the asset increases substantially. For example, the </w:t>
      </w:r>
      <w:r w:rsidRPr="00723F2B">
        <w:rPr>
          <w:rFonts w:ascii="Times New Roman" w:hAnsi="Times New Roman" w:cs="Times New Roman"/>
          <w:i/>
          <w:color w:val="000000" w:themeColor="text1"/>
          <w:sz w:val="24"/>
          <w:szCs w:val="24"/>
        </w:rPr>
        <w:t>supply interest rate</w:t>
      </w:r>
      <w:r w:rsidRPr="006F5017">
        <w:rPr>
          <w:rFonts w:ascii="Times New Roman" w:hAnsi="Times New Roman" w:cs="Times New Roman"/>
          <w:iCs/>
          <w:color w:val="000000" w:themeColor="text1"/>
          <w:sz w:val="24"/>
          <w:szCs w:val="24"/>
        </w:rPr>
        <w:t xml:space="preserve"> for USDC at 60%, 70%, 80%, 90%, and 100% utilizations are 2.10%, 2.87%, 3.77%, 16.77%, and 34.74% APY, respectively. </w:t>
      </w:r>
    </w:p>
    <w:p w14:paraId="2851D39A" w14:textId="65042D25" w:rsidR="00723F2B" w:rsidRPr="006F5017" w:rsidRDefault="00723F2B" w:rsidP="00723F2B">
      <w:pPr>
        <w:spacing w:after="240" w:line="480" w:lineRule="auto"/>
        <w:ind w:firstLine="720"/>
        <w:jc w:val="both"/>
        <w:rPr>
          <w:rFonts w:ascii="Times New Roman" w:hAnsi="Times New Roman" w:cs="Times New Roman"/>
          <w:iCs/>
          <w:color w:val="000000" w:themeColor="text1"/>
          <w:sz w:val="24"/>
          <w:szCs w:val="24"/>
        </w:rPr>
      </w:pPr>
      <w:r w:rsidRPr="006F5017">
        <w:rPr>
          <w:rFonts w:ascii="Times New Roman" w:hAnsi="Times New Roman" w:cs="Times New Roman"/>
          <w:iCs/>
          <w:color w:val="000000" w:themeColor="text1"/>
          <w:sz w:val="24"/>
          <w:szCs w:val="24"/>
        </w:rPr>
        <w:t>Borrowers pay a</w:t>
      </w:r>
      <w:r>
        <w:rPr>
          <w:rFonts w:ascii="Times New Roman" w:hAnsi="Times New Roman" w:cs="Times New Roman"/>
          <w:iCs/>
          <w:color w:val="000000" w:themeColor="text1"/>
          <w:sz w:val="24"/>
          <w:szCs w:val="24"/>
        </w:rPr>
        <w:t xml:space="preserve"> </w:t>
      </w:r>
      <w:proofErr w:type="gramStart"/>
      <w:r w:rsidRPr="00723F2B">
        <w:rPr>
          <w:rFonts w:ascii="Times New Roman" w:hAnsi="Times New Roman" w:cs="Times New Roman"/>
          <w:i/>
          <w:color w:val="000000" w:themeColor="text1"/>
          <w:sz w:val="24"/>
          <w:szCs w:val="24"/>
        </w:rPr>
        <w:t>borrow</w:t>
      </w:r>
      <w:proofErr w:type="gramEnd"/>
      <w:r w:rsidRPr="00723F2B">
        <w:rPr>
          <w:rFonts w:ascii="Times New Roman" w:hAnsi="Times New Roman" w:cs="Times New Roman"/>
          <w:i/>
          <w:color w:val="000000" w:themeColor="text1"/>
          <w:sz w:val="24"/>
          <w:szCs w:val="24"/>
        </w:rPr>
        <w:t xml:space="preserve"> interest rate</w:t>
      </w:r>
      <w:r w:rsidRPr="006F5017">
        <w:rPr>
          <w:rFonts w:ascii="Times New Roman" w:hAnsi="Times New Roman" w:cs="Times New Roman"/>
          <w:iCs/>
          <w:color w:val="000000" w:themeColor="text1"/>
          <w:sz w:val="24"/>
          <w:szCs w:val="24"/>
        </w:rPr>
        <w:t xml:space="preserve"> that is slightly higher than the </w:t>
      </w:r>
      <w:r w:rsidRPr="00723F2B">
        <w:rPr>
          <w:rFonts w:ascii="Times New Roman" w:hAnsi="Times New Roman" w:cs="Times New Roman"/>
          <w:i/>
          <w:color w:val="000000" w:themeColor="text1"/>
          <w:sz w:val="24"/>
          <w:szCs w:val="24"/>
        </w:rPr>
        <w:t>supply interest rate</w:t>
      </w:r>
      <w:r w:rsidRPr="006F5017">
        <w:rPr>
          <w:rFonts w:ascii="Times New Roman" w:hAnsi="Times New Roman" w:cs="Times New Roman"/>
          <w:iCs/>
          <w:color w:val="000000" w:themeColor="text1"/>
          <w:sz w:val="24"/>
          <w:szCs w:val="24"/>
        </w:rPr>
        <w:t xml:space="preserve">. The difference in the borrow and supply interest rate is added to the liquidity pool as permanent liquidity, offsetting the risk that liquidators will ignore certain low-value accounts with health less than 1 in times of high transaction fees. The difference between the borrow and supply interest rates is called the reserve factor, which ranges between 7% and 25% across assets traded on Compound.  As borrowers are also lenders given their collateral asset(s), the cost to maintain their leveraged position is simply their realized </w:t>
      </w:r>
      <w:proofErr w:type="gramStart"/>
      <w:r w:rsidRPr="006F5017">
        <w:rPr>
          <w:rFonts w:ascii="Times New Roman" w:hAnsi="Times New Roman" w:cs="Times New Roman"/>
          <w:iCs/>
          <w:color w:val="000000" w:themeColor="text1"/>
          <w:sz w:val="24"/>
          <w:szCs w:val="24"/>
        </w:rPr>
        <w:t>borrow</w:t>
      </w:r>
      <w:proofErr w:type="gramEnd"/>
      <w:r w:rsidRPr="006F5017">
        <w:rPr>
          <w:rFonts w:ascii="Times New Roman" w:hAnsi="Times New Roman" w:cs="Times New Roman"/>
          <w:iCs/>
          <w:color w:val="000000" w:themeColor="text1"/>
          <w:sz w:val="24"/>
          <w:szCs w:val="24"/>
        </w:rPr>
        <w:t xml:space="preserve"> interest rate minus their realized supply interest rate. </w:t>
      </w:r>
    </w:p>
    <w:p w14:paraId="4AF322CC" w14:textId="77777777" w:rsidR="006F5017" w:rsidRPr="00312570" w:rsidRDefault="006F5017" w:rsidP="006F5017">
      <w:pPr>
        <w:rPr>
          <w:rFonts w:ascii="Times New Roman" w:hAnsi="Times New Roman" w:cs="Times New Roman"/>
          <w:sz w:val="24"/>
          <w:szCs w:val="24"/>
        </w:rPr>
      </w:pPr>
    </w:p>
    <w:p w14:paraId="665F58D0" w14:textId="6C44D0DC" w:rsidR="006F5017" w:rsidRPr="000039A7" w:rsidRDefault="006F5017" w:rsidP="006F5017">
      <w:pPr>
        <w:pStyle w:val="Heading3"/>
        <w:rPr>
          <w:rFonts w:ascii="Times New Roman" w:hAnsi="Times New Roman" w:cs="Times New Roman"/>
          <w:i/>
          <w:iCs/>
          <w:color w:val="auto"/>
        </w:rPr>
      </w:pPr>
      <w:bookmarkStart w:id="7" w:name="_Toc129685882"/>
      <w:r w:rsidRPr="000039A7">
        <w:rPr>
          <w:rFonts w:ascii="Times New Roman" w:hAnsi="Times New Roman" w:cs="Times New Roman"/>
          <w:i/>
          <w:iCs/>
          <w:color w:val="auto"/>
        </w:rPr>
        <w:t>2D: Transaction fees on Ethereum</w:t>
      </w:r>
      <w:bookmarkEnd w:id="7"/>
    </w:p>
    <w:p w14:paraId="3DC1B596" w14:textId="218A33AD" w:rsidR="00723F2B" w:rsidRPr="006F5017" w:rsidRDefault="00723F2B" w:rsidP="00723F2B">
      <w:pPr>
        <w:spacing w:after="240" w:line="480" w:lineRule="auto"/>
        <w:ind w:firstLine="720"/>
        <w:jc w:val="both"/>
        <w:rPr>
          <w:rFonts w:ascii="Times New Roman" w:hAnsi="Times New Roman" w:cs="Times New Roman"/>
          <w:iCs/>
          <w:color w:val="000000" w:themeColor="text1"/>
          <w:sz w:val="24"/>
          <w:szCs w:val="24"/>
        </w:rPr>
      </w:pPr>
      <w:r w:rsidRPr="006F5017">
        <w:rPr>
          <w:rFonts w:ascii="Times New Roman" w:hAnsi="Times New Roman" w:cs="Times New Roman"/>
          <w:iCs/>
          <w:color w:val="000000" w:themeColor="text1"/>
          <w:sz w:val="24"/>
          <w:szCs w:val="24"/>
        </w:rPr>
        <w:t xml:space="preserve">Compound operates on the Ethereum blockchain, which has a unique method of calculating transaction fees using units of </w:t>
      </w:r>
      <w:r w:rsidRPr="00723F2B">
        <w:rPr>
          <w:rFonts w:ascii="Times New Roman" w:hAnsi="Times New Roman" w:cs="Times New Roman"/>
          <w:i/>
          <w:color w:val="000000" w:themeColor="text1"/>
          <w:sz w:val="24"/>
          <w:szCs w:val="24"/>
        </w:rPr>
        <w:t>gas</w:t>
      </w:r>
      <w:r w:rsidRPr="006F5017">
        <w:rPr>
          <w:rFonts w:ascii="Times New Roman" w:hAnsi="Times New Roman" w:cs="Times New Roman"/>
          <w:iCs/>
          <w:color w:val="000000" w:themeColor="text1"/>
          <w:sz w:val="24"/>
          <w:szCs w:val="24"/>
        </w:rPr>
        <w:t xml:space="preserve">. </w:t>
      </w:r>
      <w:r w:rsidRPr="00723F2B">
        <w:rPr>
          <w:rFonts w:ascii="Times New Roman" w:hAnsi="Times New Roman" w:cs="Times New Roman"/>
          <w:i/>
          <w:color w:val="000000" w:themeColor="text1"/>
          <w:sz w:val="24"/>
          <w:szCs w:val="24"/>
        </w:rPr>
        <w:t>Gas</w:t>
      </w:r>
      <w:r w:rsidRPr="006F5017">
        <w:rPr>
          <w:rFonts w:ascii="Times New Roman" w:hAnsi="Times New Roman" w:cs="Times New Roman"/>
          <w:iCs/>
          <w:color w:val="000000" w:themeColor="text1"/>
          <w:sz w:val="24"/>
          <w:szCs w:val="24"/>
        </w:rPr>
        <w:t xml:space="preserve"> is a metric of how much “work” is required to process a transaction. A simple transfer of Ether from one account to another will use less </w:t>
      </w:r>
      <w:r w:rsidRPr="006F5017">
        <w:rPr>
          <w:rFonts w:ascii="Times New Roman" w:hAnsi="Times New Roman" w:cs="Times New Roman"/>
          <w:iCs/>
          <w:color w:val="000000" w:themeColor="text1"/>
          <w:sz w:val="24"/>
          <w:szCs w:val="24"/>
        </w:rPr>
        <w:lastRenderedPageBreak/>
        <w:t xml:space="preserve">gas than a more complex transaction, which might invoke smart contract code (such as transactions using the Compound application). Whereas a simple transfer uses roughly 21,000 </w:t>
      </w:r>
      <w:r w:rsidRPr="00723F2B">
        <w:rPr>
          <w:rFonts w:ascii="Times New Roman" w:hAnsi="Times New Roman" w:cs="Times New Roman"/>
          <w:i/>
          <w:color w:val="000000" w:themeColor="text1"/>
          <w:sz w:val="24"/>
          <w:szCs w:val="24"/>
        </w:rPr>
        <w:t>gas</w:t>
      </w:r>
      <w:r w:rsidRPr="006F5017">
        <w:rPr>
          <w:rFonts w:ascii="Times New Roman" w:hAnsi="Times New Roman" w:cs="Times New Roman"/>
          <w:iCs/>
          <w:color w:val="000000" w:themeColor="text1"/>
          <w:sz w:val="24"/>
          <w:szCs w:val="24"/>
        </w:rPr>
        <w:t xml:space="preserve">, different types of transactions on Compound could use an order of magnitude more than that. Table </w:t>
      </w:r>
      <w:r>
        <w:rPr>
          <w:rFonts w:ascii="Times New Roman" w:hAnsi="Times New Roman" w:cs="Times New Roman"/>
          <w:iCs/>
          <w:color w:val="000000" w:themeColor="text1"/>
          <w:sz w:val="24"/>
          <w:szCs w:val="24"/>
        </w:rPr>
        <w:t>1</w:t>
      </w:r>
      <w:r w:rsidRPr="006F5017">
        <w:rPr>
          <w:rFonts w:ascii="Times New Roman" w:hAnsi="Times New Roman" w:cs="Times New Roman"/>
          <w:iCs/>
          <w:color w:val="000000" w:themeColor="text1"/>
          <w:sz w:val="24"/>
          <w:szCs w:val="24"/>
        </w:rPr>
        <w:t xml:space="preserve"> presents the estimated gas usage for different types of transaction on </w:t>
      </w:r>
      <w:proofErr w:type="gramStart"/>
      <w:r w:rsidRPr="006F5017">
        <w:rPr>
          <w:rFonts w:ascii="Times New Roman" w:hAnsi="Times New Roman" w:cs="Times New Roman"/>
          <w:iCs/>
          <w:color w:val="000000" w:themeColor="text1"/>
          <w:sz w:val="24"/>
          <w:szCs w:val="24"/>
        </w:rPr>
        <w:t>Compound</w:t>
      </w:r>
      <w:proofErr w:type="gramEnd"/>
      <w:r w:rsidRPr="006F5017">
        <w:rPr>
          <w:rFonts w:ascii="Times New Roman" w:hAnsi="Times New Roman" w:cs="Times New Roman"/>
          <w:iCs/>
          <w:color w:val="000000" w:themeColor="text1"/>
          <w:sz w:val="24"/>
          <w:szCs w:val="24"/>
        </w:rPr>
        <w:t xml:space="preserve">. </w:t>
      </w:r>
    </w:p>
    <w:p w14:paraId="4B6010D6" w14:textId="47EBED79" w:rsidR="00723F2B" w:rsidRPr="006F5017" w:rsidRDefault="003C64A8" w:rsidP="003C64A8">
      <w:pPr>
        <w:spacing w:after="240" w:line="480" w:lineRule="auto"/>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ab/>
      </w:r>
      <w:r w:rsidR="00723F2B" w:rsidRPr="006F5017">
        <w:rPr>
          <w:rFonts w:ascii="Times New Roman" w:hAnsi="Times New Roman" w:cs="Times New Roman"/>
          <w:iCs/>
          <w:color w:val="000000" w:themeColor="text1"/>
          <w:sz w:val="24"/>
          <w:szCs w:val="24"/>
        </w:rPr>
        <w:t xml:space="preserve">Transaction fees are paid in Ether (ETH), the underlying cryptocurrency on the Ethereum blockchain. The price in Ether per single unit of </w:t>
      </w:r>
      <w:r w:rsidR="00723F2B" w:rsidRPr="00723F2B">
        <w:rPr>
          <w:rFonts w:ascii="Times New Roman" w:hAnsi="Times New Roman" w:cs="Times New Roman"/>
          <w:i/>
          <w:color w:val="000000" w:themeColor="text1"/>
          <w:sz w:val="24"/>
          <w:szCs w:val="24"/>
        </w:rPr>
        <w:t>gas</w:t>
      </w:r>
      <w:r w:rsidR="00723F2B" w:rsidRPr="006F5017">
        <w:rPr>
          <w:rFonts w:ascii="Times New Roman" w:hAnsi="Times New Roman" w:cs="Times New Roman"/>
          <w:iCs/>
          <w:color w:val="000000" w:themeColor="text1"/>
          <w:sz w:val="24"/>
          <w:szCs w:val="24"/>
        </w:rPr>
        <w:t xml:space="preserve"> is called the </w:t>
      </w:r>
      <w:r w:rsidR="00723F2B" w:rsidRPr="00723F2B">
        <w:rPr>
          <w:rFonts w:ascii="Times New Roman" w:hAnsi="Times New Roman" w:cs="Times New Roman"/>
          <w:i/>
          <w:color w:val="000000" w:themeColor="text1"/>
          <w:sz w:val="24"/>
          <w:szCs w:val="24"/>
        </w:rPr>
        <w:t>gas price</w:t>
      </w:r>
      <w:r w:rsidR="00723F2B" w:rsidRPr="006F5017">
        <w:rPr>
          <w:rFonts w:ascii="Times New Roman" w:hAnsi="Times New Roman" w:cs="Times New Roman"/>
          <w:iCs/>
          <w:color w:val="000000" w:themeColor="text1"/>
          <w:sz w:val="24"/>
          <w:szCs w:val="24"/>
        </w:rPr>
        <w:t xml:space="preserve">, which is typically measured in GWEI. GWEI is the smallest unit of Ether, one billionth of one ETH. Users may select their own </w:t>
      </w:r>
      <w:r w:rsidR="00723F2B" w:rsidRPr="00723F2B">
        <w:rPr>
          <w:rFonts w:ascii="Times New Roman" w:hAnsi="Times New Roman" w:cs="Times New Roman"/>
          <w:i/>
          <w:color w:val="000000" w:themeColor="text1"/>
          <w:sz w:val="24"/>
          <w:szCs w:val="24"/>
        </w:rPr>
        <w:t>gas price</w:t>
      </w:r>
      <w:r w:rsidR="00723F2B" w:rsidRPr="006F5017">
        <w:rPr>
          <w:rFonts w:ascii="Times New Roman" w:hAnsi="Times New Roman" w:cs="Times New Roman"/>
          <w:iCs/>
          <w:color w:val="000000" w:themeColor="text1"/>
          <w:sz w:val="24"/>
          <w:szCs w:val="24"/>
        </w:rPr>
        <w:t xml:space="preserve"> when making transactions, however they must do so judiciously as each block has a </w:t>
      </w:r>
      <w:r w:rsidR="00723F2B" w:rsidRPr="00723F2B">
        <w:rPr>
          <w:rFonts w:ascii="Times New Roman" w:hAnsi="Times New Roman" w:cs="Times New Roman"/>
          <w:i/>
          <w:color w:val="000000" w:themeColor="text1"/>
          <w:sz w:val="24"/>
          <w:szCs w:val="24"/>
        </w:rPr>
        <w:t>gas</w:t>
      </w:r>
      <w:r w:rsidR="00723F2B" w:rsidRPr="006F5017">
        <w:rPr>
          <w:rFonts w:ascii="Times New Roman" w:hAnsi="Times New Roman" w:cs="Times New Roman"/>
          <w:iCs/>
          <w:color w:val="000000" w:themeColor="text1"/>
          <w:sz w:val="24"/>
          <w:szCs w:val="24"/>
        </w:rPr>
        <w:t xml:space="preserve"> limit governing the maximum number/aggregate-complexity of transactions recorded within it. Miners/validators responsible for recording transactions on the blockchain therefore record transactions in descending order of </w:t>
      </w:r>
      <w:r w:rsidR="00723F2B" w:rsidRPr="00723F2B">
        <w:rPr>
          <w:rFonts w:ascii="Times New Roman" w:hAnsi="Times New Roman" w:cs="Times New Roman"/>
          <w:i/>
          <w:color w:val="000000" w:themeColor="text1"/>
          <w:sz w:val="24"/>
          <w:szCs w:val="24"/>
        </w:rPr>
        <w:t>gas price</w:t>
      </w:r>
      <w:r w:rsidR="00723F2B" w:rsidRPr="006F5017">
        <w:rPr>
          <w:rFonts w:ascii="Times New Roman" w:hAnsi="Times New Roman" w:cs="Times New Roman"/>
          <w:iCs/>
          <w:color w:val="000000" w:themeColor="text1"/>
          <w:sz w:val="24"/>
          <w:szCs w:val="24"/>
        </w:rPr>
        <w:t xml:space="preserve">. This means that in times of high transaction demand users that post a lower </w:t>
      </w:r>
      <w:r w:rsidR="00723F2B" w:rsidRPr="00723F2B">
        <w:rPr>
          <w:rFonts w:ascii="Times New Roman" w:hAnsi="Times New Roman" w:cs="Times New Roman"/>
          <w:i/>
          <w:color w:val="000000" w:themeColor="text1"/>
          <w:sz w:val="24"/>
          <w:szCs w:val="24"/>
        </w:rPr>
        <w:t>gas price</w:t>
      </w:r>
      <w:r w:rsidR="00723F2B" w:rsidRPr="006F5017">
        <w:rPr>
          <w:rFonts w:ascii="Times New Roman" w:hAnsi="Times New Roman" w:cs="Times New Roman"/>
          <w:iCs/>
          <w:color w:val="000000" w:themeColor="text1"/>
          <w:sz w:val="24"/>
          <w:szCs w:val="24"/>
        </w:rPr>
        <w:t xml:space="preserve"> will not have their transaction recorded in the current block. Therefore, users compete to have their transactions recorded first by offering higher transaction fees. This competition has led to times of very high transaction fees.</w:t>
      </w:r>
    </w:p>
    <w:p w14:paraId="270D81C2" w14:textId="77777777" w:rsidR="00723F2B" w:rsidRPr="00312570" w:rsidRDefault="00723F2B" w:rsidP="00723F2B">
      <w:pPr>
        <w:rPr>
          <w:rFonts w:ascii="Times New Roman" w:hAnsi="Times New Roman" w:cs="Times New Roman"/>
          <w:sz w:val="24"/>
          <w:szCs w:val="24"/>
        </w:rPr>
      </w:pPr>
    </w:p>
    <w:p w14:paraId="6F172DBF" w14:textId="561E2282" w:rsidR="009C50F5" w:rsidRPr="009C50F5" w:rsidRDefault="00423603" w:rsidP="009C50F5">
      <w:pPr>
        <w:pStyle w:val="Heading2"/>
        <w:numPr>
          <w:ilvl w:val="0"/>
          <w:numId w:val="1"/>
        </w:numPr>
        <w:spacing w:after="240"/>
        <w:rPr>
          <w:rFonts w:ascii="Times New Roman" w:hAnsi="Times New Roman" w:cs="Times New Roman"/>
          <w:b/>
          <w:bCs/>
          <w:color w:val="000000" w:themeColor="text1"/>
          <w:sz w:val="24"/>
          <w:szCs w:val="24"/>
        </w:rPr>
      </w:pPr>
      <w:bookmarkStart w:id="8" w:name="_Toc129685883"/>
      <w:r w:rsidRPr="00AF5FAA">
        <w:rPr>
          <w:rFonts w:ascii="Times New Roman" w:hAnsi="Times New Roman" w:cs="Times New Roman"/>
          <w:b/>
          <w:bCs/>
          <w:color w:val="000000" w:themeColor="text1"/>
          <w:sz w:val="24"/>
          <w:szCs w:val="24"/>
        </w:rPr>
        <w:t>D</w:t>
      </w:r>
      <w:r w:rsidR="00820C3D">
        <w:rPr>
          <w:rFonts w:ascii="Times New Roman" w:hAnsi="Times New Roman" w:cs="Times New Roman"/>
          <w:b/>
          <w:bCs/>
          <w:color w:val="000000" w:themeColor="text1"/>
          <w:sz w:val="24"/>
          <w:szCs w:val="24"/>
        </w:rPr>
        <w:t>ata and Summary Statistics</w:t>
      </w:r>
      <w:bookmarkEnd w:id="8"/>
    </w:p>
    <w:p w14:paraId="2D82481D" w14:textId="3F2F0645" w:rsidR="009C50F5" w:rsidRPr="000039A7" w:rsidRDefault="009C50F5" w:rsidP="009C50F5">
      <w:pPr>
        <w:pStyle w:val="Heading3"/>
        <w:rPr>
          <w:rFonts w:ascii="Times New Roman" w:hAnsi="Times New Roman" w:cs="Times New Roman"/>
          <w:i/>
          <w:iCs/>
          <w:color w:val="auto"/>
        </w:rPr>
      </w:pPr>
      <w:bookmarkStart w:id="9" w:name="_Toc129685884"/>
      <w:r w:rsidRPr="000039A7">
        <w:rPr>
          <w:rFonts w:ascii="Times New Roman" w:hAnsi="Times New Roman" w:cs="Times New Roman"/>
          <w:i/>
          <w:iCs/>
          <w:color w:val="auto"/>
        </w:rPr>
        <w:t>3A: Data Sources and Sample</w:t>
      </w:r>
      <w:bookmarkEnd w:id="9"/>
    </w:p>
    <w:p w14:paraId="723FE48C" w14:textId="3D13E92E" w:rsidR="009C50F5" w:rsidRPr="009C50F5" w:rsidRDefault="009C50F5" w:rsidP="009C50F5">
      <w:pPr>
        <w:spacing w:line="480" w:lineRule="auto"/>
        <w:ind w:firstLine="720"/>
        <w:jc w:val="both"/>
        <w:rPr>
          <w:rFonts w:ascii="Times New Roman" w:hAnsi="Times New Roman" w:cs="Times New Roman"/>
          <w:sz w:val="24"/>
          <w:szCs w:val="24"/>
        </w:rPr>
      </w:pPr>
      <w:r w:rsidRPr="009C50F5">
        <w:rPr>
          <w:rFonts w:ascii="Times New Roman" w:hAnsi="Times New Roman" w:cs="Times New Roman"/>
          <w:sz w:val="24"/>
          <w:szCs w:val="24"/>
        </w:rPr>
        <w:t>I collect account-level data for the population of leveraged traders utilizing the Compound application on the Ethereum blockchain. This is gathered using the Compound Finance public API.</w:t>
      </w:r>
      <w:r>
        <w:rPr>
          <w:rStyle w:val="FootnoteReference"/>
          <w:rFonts w:ascii="Times New Roman" w:hAnsi="Times New Roman" w:cs="Times New Roman"/>
          <w:sz w:val="24"/>
          <w:szCs w:val="24"/>
        </w:rPr>
        <w:footnoteReference w:id="4"/>
      </w:r>
      <w:r w:rsidRPr="009C50F5">
        <w:rPr>
          <w:rFonts w:ascii="Times New Roman" w:hAnsi="Times New Roman" w:cs="Times New Roman"/>
          <w:sz w:val="24"/>
          <w:szCs w:val="24"/>
        </w:rPr>
        <w:t xml:space="preserve"> Utilizing this API, I determine the “closing block” for each day (the last block recorded before 0:00 UTC) and collect the historical account-state variables associated with this block. For each individual account (trader), I record the borrowing and collateral </w:t>
      </w:r>
      <w:r w:rsidRPr="009C50F5">
        <w:rPr>
          <w:rFonts w:ascii="Times New Roman" w:hAnsi="Times New Roman" w:cs="Times New Roman"/>
          <w:sz w:val="24"/>
          <w:szCs w:val="24"/>
        </w:rPr>
        <w:lastRenderedPageBreak/>
        <w:t xml:space="preserve">positions in 18 different assets traded on the Compound platform along with the overall </w:t>
      </w:r>
      <w:r w:rsidRPr="009C50F5">
        <w:rPr>
          <w:rFonts w:ascii="Times New Roman" w:hAnsi="Times New Roman" w:cs="Times New Roman"/>
          <w:i/>
          <w:iCs/>
          <w:sz w:val="24"/>
          <w:szCs w:val="24"/>
        </w:rPr>
        <w:t>health</w:t>
      </w:r>
      <w:r w:rsidRPr="009C50F5">
        <w:rPr>
          <w:rFonts w:ascii="Times New Roman" w:hAnsi="Times New Roman" w:cs="Times New Roman"/>
          <w:sz w:val="24"/>
          <w:szCs w:val="24"/>
        </w:rPr>
        <w:t xml:space="preserve"> factor of the account. </w:t>
      </w:r>
    </w:p>
    <w:p w14:paraId="78EE9B2F" w14:textId="687598E1" w:rsidR="009C50F5" w:rsidRPr="009C50F5" w:rsidRDefault="009C50F5" w:rsidP="009C50F5">
      <w:pPr>
        <w:spacing w:line="480" w:lineRule="auto"/>
        <w:ind w:firstLine="720"/>
        <w:jc w:val="both"/>
        <w:rPr>
          <w:rFonts w:ascii="Times New Roman" w:hAnsi="Times New Roman" w:cs="Times New Roman"/>
          <w:sz w:val="24"/>
          <w:szCs w:val="24"/>
        </w:rPr>
      </w:pPr>
      <w:r w:rsidRPr="009C50F5">
        <w:rPr>
          <w:rFonts w:ascii="Times New Roman" w:hAnsi="Times New Roman" w:cs="Times New Roman"/>
          <w:sz w:val="24"/>
          <w:szCs w:val="24"/>
        </w:rPr>
        <w:t xml:space="preserve">I supplement this account-level data with market-level data, also from the Compound Finance public API. Similarly, I collect daily asset-pool-level data for the 18 traded assets, including the borrow/supply interest rates, liquidity supplied and borrowed, reserve values, asset to Ether exchange rate, and collateral factors. These are used to calculate important intermediate daily asset-level variables, such as the utilization rate of assets, asset to USD exchange rates, and the realized supply interest rate (the supply interest rate × utilization). </w:t>
      </w:r>
    </w:p>
    <w:p w14:paraId="294164B7" w14:textId="19D7E786" w:rsidR="009C50F5" w:rsidRPr="009C50F5" w:rsidRDefault="009C50F5" w:rsidP="009C50F5">
      <w:pPr>
        <w:spacing w:line="480" w:lineRule="auto"/>
        <w:ind w:firstLine="720"/>
        <w:jc w:val="both"/>
        <w:rPr>
          <w:rFonts w:ascii="Times New Roman" w:hAnsi="Times New Roman" w:cs="Times New Roman"/>
          <w:sz w:val="24"/>
          <w:szCs w:val="24"/>
        </w:rPr>
      </w:pPr>
      <w:r w:rsidRPr="009C50F5">
        <w:rPr>
          <w:rFonts w:ascii="Times New Roman" w:hAnsi="Times New Roman" w:cs="Times New Roman"/>
          <w:sz w:val="24"/>
          <w:szCs w:val="24"/>
        </w:rPr>
        <w:t xml:space="preserve">Combining the asset-level and account-level daily data, I calculate additional relevant account-level measures. The dollar value of each asset supplied and borrowed is calculated for each account, along with the net interest rate faced when maintaining the position. I also calculated portfolio weights based on the implied long-short portfolio of each position (with collateral asset representing the long position and the borrowed asset representing the short position). These portfolio weights are used to measure the daily standard deviation (volatility) of the long-short portfolio return, calculated each day using the preceding 30 days of daily asset returns. </w:t>
      </w:r>
    </w:p>
    <w:p w14:paraId="378CAD04" w14:textId="41022069" w:rsidR="009C50F5" w:rsidRPr="009C50F5" w:rsidRDefault="003C64A8" w:rsidP="003C64A8">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9C50F5" w:rsidRPr="009C50F5">
        <w:rPr>
          <w:rFonts w:ascii="Times New Roman" w:hAnsi="Times New Roman" w:cs="Times New Roman"/>
          <w:sz w:val="24"/>
          <w:szCs w:val="24"/>
        </w:rPr>
        <w:t>The sample of asset-level daily data covers the period from 05/07/2019 to 12/15/2021 (954 days). The account-level daily data covers the period from 05/07/2019 to 10/26/2020 (539 days).</w:t>
      </w:r>
      <w:r w:rsidR="009C50F5">
        <w:rPr>
          <w:rStyle w:val="FootnoteReference"/>
          <w:rFonts w:ascii="Times New Roman" w:hAnsi="Times New Roman" w:cs="Times New Roman"/>
          <w:sz w:val="24"/>
          <w:szCs w:val="24"/>
        </w:rPr>
        <w:footnoteReference w:id="5"/>
      </w:r>
      <w:r w:rsidR="009C50F5" w:rsidRPr="009C50F5">
        <w:rPr>
          <w:rFonts w:ascii="Times New Roman" w:hAnsi="Times New Roman" w:cs="Times New Roman"/>
          <w:sz w:val="24"/>
          <w:szCs w:val="24"/>
        </w:rPr>
        <w:t xml:space="preserve"> I exclude accounts with health values below 0.9, as these are very low-value positions which are effectively abandoned by their traders and ignored by liquidators. I also exclude accounts with health values greater than 10. Such accounts utilize less than 10% of their </w:t>
      </w:r>
      <w:r w:rsidR="009C50F5" w:rsidRPr="009C50F5">
        <w:rPr>
          <w:rFonts w:ascii="Times New Roman" w:hAnsi="Times New Roman" w:cs="Times New Roman"/>
          <w:sz w:val="24"/>
          <w:szCs w:val="24"/>
        </w:rPr>
        <w:lastRenderedPageBreak/>
        <w:t xml:space="preserve">borrowing power and ostensibly represent lenders, not leveraged traders. Following these restrictions, the sample consists of 906,917 account-day observations, corresponding to 12,386 unique accounts. </w:t>
      </w:r>
    </w:p>
    <w:p w14:paraId="0A105086" w14:textId="1270C89B" w:rsidR="009C50F5" w:rsidRPr="009C50F5" w:rsidRDefault="009C50F5" w:rsidP="003C64A8">
      <w:pPr>
        <w:spacing w:line="480" w:lineRule="auto"/>
        <w:ind w:firstLine="720"/>
        <w:jc w:val="both"/>
        <w:rPr>
          <w:rFonts w:ascii="Times New Roman" w:hAnsi="Times New Roman" w:cs="Times New Roman"/>
          <w:sz w:val="24"/>
          <w:szCs w:val="24"/>
        </w:rPr>
      </w:pPr>
      <w:r w:rsidRPr="009C50F5">
        <w:rPr>
          <w:rFonts w:ascii="Times New Roman" w:hAnsi="Times New Roman" w:cs="Times New Roman"/>
          <w:sz w:val="24"/>
          <w:szCs w:val="24"/>
        </w:rPr>
        <w:t xml:space="preserve">I supplement </w:t>
      </w:r>
      <w:proofErr w:type="gramStart"/>
      <w:r w:rsidRPr="009C50F5">
        <w:rPr>
          <w:rFonts w:ascii="Times New Roman" w:hAnsi="Times New Roman" w:cs="Times New Roman"/>
          <w:sz w:val="24"/>
          <w:szCs w:val="24"/>
        </w:rPr>
        <w:t>these</w:t>
      </w:r>
      <w:proofErr w:type="gramEnd"/>
      <w:r w:rsidRPr="009C50F5">
        <w:rPr>
          <w:rFonts w:ascii="Times New Roman" w:hAnsi="Times New Roman" w:cs="Times New Roman"/>
          <w:sz w:val="24"/>
          <w:szCs w:val="24"/>
        </w:rPr>
        <w:t xml:space="preserve"> data with the average daily gas price on the Ethereum blockchain, collected from ycharts.com. This is the average fee paid, measured in GWEI, for a single unit of gas based on all recorded transactions within a given day. As GWEI is a unit of Ether, I convert this gas price into the average daily price for one gas in USD (</w:t>
      </w:r>
      <w:r w:rsidRPr="009C50F5">
        <w:rPr>
          <w:rFonts w:ascii="Times New Roman" w:hAnsi="Times New Roman" w:cs="Times New Roman"/>
          <w:i/>
          <w:iCs/>
          <w:sz w:val="24"/>
          <w:szCs w:val="24"/>
        </w:rPr>
        <w:t>USD GWEI</w:t>
      </w:r>
      <w:r w:rsidRPr="009C50F5">
        <w:rPr>
          <w:rFonts w:ascii="Times New Roman" w:hAnsi="Times New Roman" w:cs="Times New Roman"/>
          <w:sz w:val="24"/>
          <w:szCs w:val="24"/>
        </w:rPr>
        <w:t xml:space="preserve">). This can be used to estimate the average daily cost of specific types of transactions on </w:t>
      </w:r>
      <w:proofErr w:type="gramStart"/>
      <w:r w:rsidRPr="009C50F5">
        <w:rPr>
          <w:rFonts w:ascii="Times New Roman" w:hAnsi="Times New Roman" w:cs="Times New Roman"/>
          <w:sz w:val="24"/>
          <w:szCs w:val="24"/>
        </w:rPr>
        <w:t>Compound</w:t>
      </w:r>
      <w:proofErr w:type="gramEnd"/>
      <w:r w:rsidRPr="009C50F5">
        <w:rPr>
          <w:rFonts w:ascii="Times New Roman" w:hAnsi="Times New Roman" w:cs="Times New Roman"/>
          <w:sz w:val="24"/>
          <w:szCs w:val="24"/>
        </w:rPr>
        <w:t xml:space="preserve">, based on the amount of gas they use. </w:t>
      </w:r>
    </w:p>
    <w:p w14:paraId="7DA67C30" w14:textId="2EEDD4C9" w:rsidR="009C50F5" w:rsidRPr="000039A7" w:rsidRDefault="009C50F5" w:rsidP="009C50F5">
      <w:pPr>
        <w:pStyle w:val="Heading3"/>
        <w:rPr>
          <w:rFonts w:ascii="Times New Roman" w:hAnsi="Times New Roman" w:cs="Times New Roman"/>
          <w:i/>
          <w:iCs/>
          <w:color w:val="auto"/>
        </w:rPr>
      </w:pPr>
      <w:bookmarkStart w:id="10" w:name="_Toc129685885"/>
      <w:r w:rsidRPr="000039A7">
        <w:rPr>
          <w:rFonts w:ascii="Times New Roman" w:hAnsi="Times New Roman" w:cs="Times New Roman"/>
          <w:i/>
          <w:iCs/>
          <w:color w:val="auto"/>
        </w:rPr>
        <w:t>3B: Summary Statistics</w:t>
      </w:r>
      <w:bookmarkEnd w:id="10"/>
    </w:p>
    <w:p w14:paraId="53D36EBC" w14:textId="2CED1958" w:rsidR="009C50F5" w:rsidRPr="009C50F5" w:rsidRDefault="009C50F5" w:rsidP="00D9348F">
      <w:pPr>
        <w:spacing w:line="480" w:lineRule="auto"/>
        <w:ind w:firstLine="720"/>
        <w:jc w:val="both"/>
        <w:rPr>
          <w:rFonts w:ascii="Times New Roman" w:hAnsi="Times New Roman" w:cs="Times New Roman"/>
          <w:sz w:val="24"/>
          <w:szCs w:val="24"/>
        </w:rPr>
      </w:pPr>
      <w:r w:rsidRPr="009C50F5">
        <w:rPr>
          <w:rFonts w:ascii="Times New Roman" w:hAnsi="Times New Roman" w:cs="Times New Roman"/>
          <w:sz w:val="24"/>
          <w:szCs w:val="24"/>
        </w:rPr>
        <w:t xml:space="preserve">The Compound lending platform has experienced enormous growth during the last few years, with the value of supplied assets surpassing $20 billion in 2021, with close to $10 billion in borrowed assets. This growth is documented in Figure </w:t>
      </w:r>
      <w:r>
        <w:rPr>
          <w:rFonts w:ascii="Times New Roman" w:hAnsi="Times New Roman" w:cs="Times New Roman"/>
          <w:sz w:val="24"/>
          <w:szCs w:val="24"/>
        </w:rPr>
        <w:t>3</w:t>
      </w:r>
      <w:r w:rsidRPr="009C50F5">
        <w:rPr>
          <w:rFonts w:ascii="Times New Roman" w:hAnsi="Times New Roman" w:cs="Times New Roman"/>
          <w:sz w:val="24"/>
          <w:szCs w:val="24"/>
        </w:rPr>
        <w:t xml:space="preserve">. Table </w:t>
      </w:r>
      <w:r>
        <w:rPr>
          <w:rFonts w:ascii="Times New Roman" w:hAnsi="Times New Roman" w:cs="Times New Roman"/>
          <w:sz w:val="24"/>
          <w:szCs w:val="24"/>
        </w:rPr>
        <w:t>2</w:t>
      </w:r>
      <w:r w:rsidRPr="009C50F5">
        <w:rPr>
          <w:rFonts w:ascii="Times New Roman" w:hAnsi="Times New Roman" w:cs="Times New Roman"/>
          <w:sz w:val="24"/>
          <w:szCs w:val="24"/>
        </w:rPr>
        <w:t xml:space="preserve"> presents asset-level summary statistics. Historically, the most supplied assets are ETH, USDC, DAI, and WBTC/WBTC2. Of interest is the mean utilization of stablecoins, which is an order of magnitude higher than that of most other assets. The high demand to borrow stablecoins is indicative of the popularity of leveraged long positions in risky cryptoassets, particularly in Ether and Bitcoin, over my sample period. The overwhelming long interest in this period is not surprising given the meteoric rise in Bitcoin and Ethereum prices. </w:t>
      </w:r>
    </w:p>
    <w:p w14:paraId="0EA99323" w14:textId="607FD264" w:rsidR="009C50F5" w:rsidRPr="009C50F5" w:rsidRDefault="009C50F5" w:rsidP="00D9348F">
      <w:pPr>
        <w:spacing w:line="480" w:lineRule="auto"/>
        <w:ind w:firstLine="720"/>
        <w:jc w:val="both"/>
        <w:rPr>
          <w:rFonts w:ascii="Times New Roman" w:hAnsi="Times New Roman" w:cs="Times New Roman"/>
          <w:sz w:val="24"/>
          <w:szCs w:val="24"/>
        </w:rPr>
      </w:pPr>
      <w:r w:rsidRPr="009C50F5">
        <w:rPr>
          <w:rFonts w:ascii="Times New Roman" w:hAnsi="Times New Roman" w:cs="Times New Roman"/>
          <w:sz w:val="24"/>
          <w:szCs w:val="24"/>
        </w:rPr>
        <w:t xml:space="preserve">Collateral factors, though generally constant, have occasionally been adjusted. Two assets, Tether and TUSD, maintain a collateral factor of zero; traders cannot gain any borrowing power by using them as collateral. However, this does not mean there is no incentive to lend them. Suppliers of stablecoins have realized interest rates upwards of 22% APY in times of high demand for their assets. In contrast, the maximum interest rate earned for supplying </w:t>
      </w:r>
      <w:r w:rsidRPr="009C50F5">
        <w:rPr>
          <w:rFonts w:ascii="Times New Roman" w:hAnsi="Times New Roman" w:cs="Times New Roman"/>
          <w:sz w:val="24"/>
          <w:szCs w:val="24"/>
        </w:rPr>
        <w:lastRenderedPageBreak/>
        <w:t xml:space="preserve">ETH over this period is roughly 1.2%, also indicative of the overwhelming long ETH interest during this period. </w:t>
      </w:r>
    </w:p>
    <w:p w14:paraId="2849CFA0" w14:textId="77777777" w:rsidR="00D9348F" w:rsidRDefault="009C50F5" w:rsidP="00D9348F">
      <w:pPr>
        <w:spacing w:line="480" w:lineRule="auto"/>
        <w:ind w:firstLine="720"/>
        <w:jc w:val="both"/>
        <w:rPr>
          <w:rFonts w:ascii="Times New Roman" w:hAnsi="Times New Roman" w:cs="Times New Roman"/>
          <w:sz w:val="24"/>
          <w:szCs w:val="24"/>
        </w:rPr>
      </w:pPr>
      <w:r w:rsidRPr="009C50F5">
        <w:rPr>
          <w:rFonts w:ascii="Times New Roman" w:hAnsi="Times New Roman" w:cs="Times New Roman"/>
          <w:sz w:val="24"/>
          <w:szCs w:val="24"/>
        </w:rPr>
        <w:t xml:space="preserve">Table </w:t>
      </w:r>
      <w:r w:rsidR="00D9348F">
        <w:rPr>
          <w:rFonts w:ascii="Times New Roman" w:hAnsi="Times New Roman" w:cs="Times New Roman"/>
          <w:sz w:val="24"/>
          <w:szCs w:val="24"/>
        </w:rPr>
        <w:t>3</w:t>
      </w:r>
      <w:r w:rsidRPr="009C50F5">
        <w:rPr>
          <w:rFonts w:ascii="Times New Roman" w:hAnsi="Times New Roman" w:cs="Times New Roman"/>
          <w:sz w:val="24"/>
          <w:szCs w:val="24"/>
        </w:rPr>
        <w:t xml:space="preserve"> presents borrower-level sample summary statistics. Generally, most accounts have aggressively leveraged positions, with a median health of 1.56 (64% of borrowing power utilized). Moreover, the distribution of account values (measured as the sum value of an account’s borrowed and supplied assets) is highly skewed, with a mean value of $382,556.50 and a median value of $869.77. This implies that a smaller number of wealthy traders are responsible for </w:t>
      </w:r>
      <w:proofErr w:type="gramStart"/>
      <w:r w:rsidRPr="009C50F5">
        <w:rPr>
          <w:rFonts w:ascii="Times New Roman" w:hAnsi="Times New Roman" w:cs="Times New Roman"/>
          <w:sz w:val="24"/>
          <w:szCs w:val="24"/>
        </w:rPr>
        <w:t>the majority of</w:t>
      </w:r>
      <w:proofErr w:type="gramEnd"/>
      <w:r w:rsidRPr="009C50F5">
        <w:rPr>
          <w:rFonts w:ascii="Times New Roman" w:hAnsi="Times New Roman" w:cs="Times New Roman"/>
          <w:sz w:val="24"/>
          <w:szCs w:val="24"/>
        </w:rPr>
        <w:t xml:space="preserve"> borrowing in the market. </w:t>
      </w:r>
    </w:p>
    <w:p w14:paraId="7508EE05" w14:textId="2EBDA1F4" w:rsidR="009C50F5" w:rsidRPr="009C50F5" w:rsidRDefault="009C50F5" w:rsidP="00D9348F">
      <w:pPr>
        <w:spacing w:line="480" w:lineRule="auto"/>
        <w:ind w:firstLine="720"/>
        <w:jc w:val="both"/>
        <w:rPr>
          <w:rFonts w:ascii="Times New Roman" w:hAnsi="Times New Roman" w:cs="Times New Roman"/>
          <w:sz w:val="24"/>
          <w:szCs w:val="24"/>
        </w:rPr>
      </w:pPr>
      <w:r w:rsidRPr="009C50F5">
        <w:rPr>
          <w:rFonts w:ascii="Times New Roman" w:hAnsi="Times New Roman" w:cs="Times New Roman"/>
          <w:sz w:val="24"/>
          <w:szCs w:val="24"/>
        </w:rPr>
        <w:t xml:space="preserve">The cost to maintain a leveraged position is the </w:t>
      </w:r>
      <w:r w:rsidRPr="00D9348F">
        <w:rPr>
          <w:rFonts w:ascii="Times New Roman" w:hAnsi="Times New Roman" w:cs="Times New Roman"/>
          <w:i/>
          <w:iCs/>
          <w:sz w:val="24"/>
          <w:szCs w:val="24"/>
        </w:rPr>
        <w:t>Net Interest Rate</w:t>
      </w:r>
      <w:r w:rsidRPr="009C50F5">
        <w:rPr>
          <w:rFonts w:ascii="Times New Roman" w:hAnsi="Times New Roman" w:cs="Times New Roman"/>
          <w:sz w:val="24"/>
          <w:szCs w:val="24"/>
        </w:rPr>
        <w:t xml:space="preserve">, which is the realized </w:t>
      </w:r>
      <w:r w:rsidRPr="00D9348F">
        <w:rPr>
          <w:rFonts w:ascii="Times New Roman" w:hAnsi="Times New Roman" w:cs="Times New Roman"/>
          <w:i/>
          <w:iCs/>
          <w:sz w:val="24"/>
          <w:szCs w:val="24"/>
        </w:rPr>
        <w:t>borrow interest rate</w:t>
      </w:r>
      <w:r w:rsidRPr="009C50F5">
        <w:rPr>
          <w:rFonts w:ascii="Times New Roman" w:hAnsi="Times New Roman" w:cs="Times New Roman"/>
          <w:sz w:val="24"/>
          <w:szCs w:val="24"/>
        </w:rPr>
        <w:t xml:space="preserve"> minus the realized </w:t>
      </w:r>
      <w:r w:rsidRPr="00D9348F">
        <w:rPr>
          <w:rFonts w:ascii="Times New Roman" w:hAnsi="Times New Roman" w:cs="Times New Roman"/>
          <w:i/>
          <w:iCs/>
          <w:sz w:val="24"/>
          <w:szCs w:val="24"/>
        </w:rPr>
        <w:t>supply interest rate</w:t>
      </w:r>
      <w:r w:rsidRPr="009C50F5">
        <w:rPr>
          <w:rFonts w:ascii="Times New Roman" w:hAnsi="Times New Roman" w:cs="Times New Roman"/>
          <w:sz w:val="24"/>
          <w:szCs w:val="24"/>
        </w:rPr>
        <w:t xml:space="preserve"> for the traders’ assets. Both the mean and median </w:t>
      </w:r>
      <w:r w:rsidRPr="00D9348F">
        <w:rPr>
          <w:rFonts w:ascii="Times New Roman" w:hAnsi="Times New Roman" w:cs="Times New Roman"/>
          <w:i/>
          <w:iCs/>
          <w:sz w:val="24"/>
          <w:szCs w:val="24"/>
        </w:rPr>
        <w:t>Net Interest Rate</w:t>
      </w:r>
      <w:r w:rsidRPr="009C50F5">
        <w:rPr>
          <w:rFonts w:ascii="Times New Roman" w:hAnsi="Times New Roman" w:cs="Times New Roman"/>
          <w:sz w:val="24"/>
          <w:szCs w:val="24"/>
        </w:rPr>
        <w:t xml:space="preserve"> in my sample are relatively small, 1.1% and 0.9% respectively. This suggests that the interest earned on traders’ collateral assets generally offsets the cost of interest accrued on their borrowed assets. In fact, the interest earned on collateral assets can entirely outweigh the interest cost from the borrowed assets for some accounts. The minimum Net Interest Rate in the sample is -23.7%, which implies that the trader was earning 23.7% APY while holding their leveraged position. This is not the case for traders who borrow assets in high demand, who face up to a 15.5% APY maximum interest rate in the sample. It is important to remember here that these interest rates are dynamic. Measured daily within my sample, rates typically do not remain at very high levels for long periods. A higher cost to borrow an asset leads to lower borrowing demand and a higher supply (as lenders capture this interest rate). </w:t>
      </w:r>
    </w:p>
    <w:p w14:paraId="1657D21B" w14:textId="2F40F94F" w:rsidR="00423603" w:rsidRPr="00AF5FAA" w:rsidRDefault="00D9348F" w:rsidP="00BF3AF1">
      <w:pPr>
        <w:pStyle w:val="Heading2"/>
        <w:numPr>
          <w:ilvl w:val="0"/>
          <w:numId w:val="1"/>
        </w:numPr>
        <w:spacing w:after="240"/>
        <w:rPr>
          <w:rFonts w:ascii="Times New Roman" w:hAnsi="Times New Roman" w:cs="Times New Roman"/>
          <w:b/>
          <w:color w:val="000000" w:themeColor="text1"/>
          <w:sz w:val="24"/>
          <w:szCs w:val="24"/>
        </w:rPr>
      </w:pPr>
      <w:bookmarkStart w:id="11" w:name="_Toc129685886"/>
      <w:r>
        <w:rPr>
          <w:rStyle w:val="Heading2Char"/>
          <w:rFonts w:ascii="Times New Roman" w:hAnsi="Times New Roman" w:cs="Times New Roman"/>
          <w:b/>
          <w:color w:val="000000" w:themeColor="text1"/>
          <w:sz w:val="24"/>
          <w:szCs w:val="24"/>
        </w:rPr>
        <w:t>Transaction Fees – Descriptive Analysis</w:t>
      </w:r>
      <w:bookmarkEnd w:id="11"/>
    </w:p>
    <w:p w14:paraId="54623A50" w14:textId="6FEEE72C" w:rsidR="00423603" w:rsidRPr="00AF5FAA" w:rsidRDefault="003C64A8" w:rsidP="003C64A8">
      <w:pPr>
        <w:spacing w:after="24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Pr="003C64A8">
        <w:rPr>
          <w:rFonts w:ascii="Times New Roman" w:hAnsi="Times New Roman" w:cs="Times New Roman"/>
          <w:color w:val="000000" w:themeColor="text1"/>
          <w:sz w:val="24"/>
          <w:szCs w:val="24"/>
        </w:rPr>
        <w:t xml:space="preserve">I begin with a descriptive analysis of the effect of blockchain transaction fees on the behavior of leveraged traders. Leveraged traders face volatile fixed costs in the form of </w:t>
      </w:r>
      <w:r w:rsidRPr="003C64A8">
        <w:rPr>
          <w:rFonts w:ascii="Times New Roman" w:hAnsi="Times New Roman" w:cs="Times New Roman"/>
          <w:color w:val="000000" w:themeColor="text1"/>
          <w:sz w:val="24"/>
          <w:szCs w:val="24"/>
        </w:rPr>
        <w:lastRenderedPageBreak/>
        <w:t>blockchain transaction fees (</w:t>
      </w:r>
      <w:r w:rsidRPr="003C64A8">
        <w:rPr>
          <w:rFonts w:ascii="Times New Roman" w:hAnsi="Times New Roman" w:cs="Times New Roman"/>
          <w:i/>
          <w:iCs/>
          <w:color w:val="000000" w:themeColor="text1"/>
          <w:sz w:val="24"/>
          <w:szCs w:val="24"/>
        </w:rPr>
        <w:t>gas</w:t>
      </w:r>
      <w:r w:rsidRPr="003C64A8">
        <w:rPr>
          <w:rFonts w:ascii="Times New Roman" w:hAnsi="Times New Roman" w:cs="Times New Roman"/>
          <w:color w:val="000000" w:themeColor="text1"/>
          <w:sz w:val="24"/>
          <w:szCs w:val="24"/>
        </w:rPr>
        <w:t xml:space="preserve">). While the amount of </w:t>
      </w:r>
      <w:r w:rsidRPr="003C64A8">
        <w:rPr>
          <w:rFonts w:ascii="Times New Roman" w:hAnsi="Times New Roman" w:cs="Times New Roman"/>
          <w:i/>
          <w:iCs/>
          <w:color w:val="000000" w:themeColor="text1"/>
          <w:sz w:val="24"/>
          <w:szCs w:val="24"/>
        </w:rPr>
        <w:t>gas</w:t>
      </w:r>
      <w:r w:rsidRPr="003C64A8">
        <w:rPr>
          <w:rFonts w:ascii="Times New Roman" w:hAnsi="Times New Roman" w:cs="Times New Roman"/>
          <w:color w:val="000000" w:themeColor="text1"/>
          <w:sz w:val="24"/>
          <w:szCs w:val="24"/>
        </w:rPr>
        <w:t xml:space="preserve"> a transaction will use will be fixed over time, the market price for gas is not. As transactions are recorded by miners in descending order of </w:t>
      </w:r>
      <w:r w:rsidRPr="003C64A8">
        <w:rPr>
          <w:rFonts w:ascii="Times New Roman" w:hAnsi="Times New Roman" w:cs="Times New Roman"/>
          <w:i/>
          <w:iCs/>
          <w:color w:val="000000" w:themeColor="text1"/>
          <w:sz w:val="24"/>
          <w:szCs w:val="24"/>
        </w:rPr>
        <w:t>gas</w:t>
      </w:r>
      <w:r w:rsidRPr="003C64A8">
        <w:rPr>
          <w:rFonts w:ascii="Times New Roman" w:hAnsi="Times New Roman" w:cs="Times New Roman"/>
          <w:color w:val="000000" w:themeColor="text1"/>
          <w:sz w:val="24"/>
          <w:szCs w:val="24"/>
        </w:rPr>
        <w:t xml:space="preserve"> fees, Ethereum users compete to be recorded first by a higher per-unit price of </w:t>
      </w:r>
      <w:r w:rsidRPr="003C64A8">
        <w:rPr>
          <w:rFonts w:ascii="Times New Roman" w:hAnsi="Times New Roman" w:cs="Times New Roman"/>
          <w:i/>
          <w:iCs/>
          <w:color w:val="000000" w:themeColor="text1"/>
          <w:sz w:val="24"/>
          <w:szCs w:val="24"/>
        </w:rPr>
        <w:t>gas</w:t>
      </w:r>
      <w:r w:rsidRPr="003C64A8">
        <w:rPr>
          <w:rFonts w:ascii="Times New Roman" w:hAnsi="Times New Roman" w:cs="Times New Roman"/>
          <w:color w:val="000000" w:themeColor="text1"/>
          <w:sz w:val="24"/>
          <w:szCs w:val="24"/>
        </w:rPr>
        <w:t xml:space="preserve"> for their transactions. This competition is a source of fee volatility, as transactional demand is not constant. These transaction costs are also independent of the value of transactions; a $10 transfer would use the same amount of </w:t>
      </w:r>
      <w:r w:rsidRPr="003C64A8">
        <w:rPr>
          <w:rFonts w:ascii="Times New Roman" w:hAnsi="Times New Roman" w:cs="Times New Roman"/>
          <w:i/>
          <w:iCs/>
          <w:color w:val="000000" w:themeColor="text1"/>
          <w:sz w:val="24"/>
          <w:szCs w:val="24"/>
        </w:rPr>
        <w:t>gas</w:t>
      </w:r>
      <w:r w:rsidRPr="003C64A8">
        <w:rPr>
          <w:rFonts w:ascii="Times New Roman" w:hAnsi="Times New Roman" w:cs="Times New Roman"/>
          <w:color w:val="000000" w:themeColor="text1"/>
          <w:sz w:val="24"/>
          <w:szCs w:val="24"/>
        </w:rPr>
        <w:t xml:space="preserve"> as a $10 million transfer. Given this property, I expect that leveraged traders have decreasing sensitivity to transaction costs as the size of their leveraged position increases. If this is the case, I expect to find that higher-valued accounts manage their leveraged positions more actively and take riskier positions (positions with health closer to the liquidation threshold).</w:t>
      </w:r>
    </w:p>
    <w:p w14:paraId="55BF97E8" w14:textId="3929764A" w:rsidR="003C64A8" w:rsidRPr="000039A7" w:rsidRDefault="003C64A8" w:rsidP="003C64A8">
      <w:pPr>
        <w:pStyle w:val="Heading3"/>
        <w:rPr>
          <w:rFonts w:ascii="Times New Roman" w:hAnsi="Times New Roman" w:cs="Times New Roman"/>
          <w:i/>
          <w:iCs/>
          <w:color w:val="auto"/>
        </w:rPr>
      </w:pPr>
      <w:bookmarkStart w:id="12" w:name="_Toc129685887"/>
      <w:r w:rsidRPr="000039A7">
        <w:rPr>
          <w:rFonts w:ascii="Times New Roman" w:hAnsi="Times New Roman" w:cs="Times New Roman"/>
          <w:i/>
          <w:iCs/>
          <w:color w:val="auto"/>
        </w:rPr>
        <w:t>4A: LPM and Logistic Specification</w:t>
      </w:r>
      <w:bookmarkEnd w:id="12"/>
    </w:p>
    <w:p w14:paraId="00D411DF" w14:textId="77777777" w:rsidR="003C64A8" w:rsidRPr="003C64A8" w:rsidRDefault="003C64A8" w:rsidP="003C64A8">
      <w:pPr>
        <w:spacing w:line="480" w:lineRule="auto"/>
        <w:ind w:firstLine="720"/>
        <w:jc w:val="both"/>
        <w:rPr>
          <w:rFonts w:ascii="Times New Roman" w:hAnsi="Times New Roman" w:cs="Times New Roman"/>
          <w:sz w:val="24"/>
          <w:szCs w:val="24"/>
        </w:rPr>
      </w:pPr>
      <w:r w:rsidRPr="003C64A8">
        <w:rPr>
          <w:rFonts w:ascii="Times New Roman" w:hAnsi="Times New Roman" w:cs="Times New Roman"/>
          <w:sz w:val="24"/>
          <w:szCs w:val="24"/>
        </w:rPr>
        <w:t xml:space="preserve">To validate this hypothesis, I test the effects of gas prices and borrower account size on the propensity of a leveraged trader to update/rebalance their position. I fit the following linear probability model: </w:t>
      </w:r>
    </w:p>
    <w:p w14:paraId="74EC3A67" w14:textId="77777777" w:rsidR="001D68B4" w:rsidRDefault="00000000" w:rsidP="001D68B4">
      <w:pPr>
        <w:keepNext/>
        <w:spacing w:line="480" w:lineRule="auto"/>
        <w:jc w:val="both"/>
      </w:pPr>
      <m:oMathPara>
        <m:oMath>
          <m:sSub>
            <m:sSubPr>
              <m:ctrlPr>
                <w:rPr>
                  <w:rFonts w:ascii="Cambria Math" w:hAnsi="Cambria Math" w:cs="Times New Roman"/>
                  <w:sz w:val="24"/>
                  <w:szCs w:val="24"/>
                </w:rPr>
              </m:ctrlPr>
            </m:sSubPr>
            <m:e>
              <m:r>
                <m:rPr>
                  <m:sty m:val="p"/>
                </m:rPr>
                <w:rPr>
                  <w:rFonts w:ascii="Cambria Math" w:hAnsi="Cambria Math" w:cs="Times New Roman"/>
                  <w:sz w:val="24"/>
                  <w:szCs w:val="24"/>
                </w:rPr>
                <m:t>update</m:t>
              </m:r>
            </m:e>
            <m:sub>
              <m:r>
                <w:rPr>
                  <w:rFonts w:ascii="Cambria Math" w:hAnsi="Cambria Math" w:cs="Times New Roman"/>
                  <w:sz w:val="24"/>
                  <w:szCs w:val="24"/>
                </w:rPr>
                <m:t>i,t</m:t>
              </m:r>
            </m:sub>
          </m:sSub>
          <m:r>
            <m:rPr>
              <m:sty m:val="p"/>
            </m:rPr>
            <w:rPr>
              <w:rFonts w:ascii="Cambria Math" w:hAnsi="Cambria Math" w:cs="Times New Roman"/>
              <w:sz w:val="24"/>
              <w:szCs w:val="24"/>
            </w:rPr>
            <m:t xml:space="preserve">=α+ </m:t>
          </m:r>
          <m:sSub>
            <m:sSubPr>
              <m:ctrlPr>
                <w:rPr>
                  <w:rFonts w:ascii="Cambria Math" w:hAnsi="Cambria Math" w:cs="Times New Roman"/>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gas</m:t>
          </m:r>
          <m:r>
            <m:rPr>
              <m:lit/>
              <m:sty m:val="p"/>
            </m:rPr>
            <w:rPr>
              <w:rFonts w:ascii="Cambria Math" w:hAnsi="Cambria Math" w:cs="Times New Roman"/>
              <w:sz w:val="24"/>
              <w:szCs w:val="24"/>
            </w:rPr>
            <m:t>_</m:t>
          </m:r>
          <m:sSub>
            <m:sSubPr>
              <m:ctrlPr>
                <w:rPr>
                  <w:rFonts w:ascii="Cambria Math" w:hAnsi="Cambria Math" w:cs="Times New Roman"/>
                  <w:sz w:val="24"/>
                  <w:szCs w:val="24"/>
                </w:rPr>
              </m:ctrlPr>
            </m:sSubPr>
            <m:e>
              <m:r>
                <m:rPr>
                  <m:sty m:val="p"/>
                </m:rPr>
                <w:rPr>
                  <w:rFonts w:ascii="Cambria Math" w:hAnsi="Cambria Math" w:cs="Times New Roman"/>
                  <w:sz w:val="24"/>
                  <w:szCs w:val="24"/>
                </w:rPr>
                <m:t>price</m:t>
              </m:r>
            </m:e>
            <m:sub>
              <m:r>
                <m:rPr>
                  <m:sty m:val="p"/>
                </m:rPr>
                <w:rPr>
                  <w:rFonts w:ascii="Cambria Math" w:hAnsi="Cambria Math" w:cs="Times New Roman"/>
                  <w:sz w:val="24"/>
                  <w:szCs w:val="24"/>
                </w:rPr>
                <m:t>t</m:t>
              </m:r>
            </m:sub>
          </m:sSub>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total</m:t>
          </m:r>
          <m:r>
            <m:rPr>
              <m:lit/>
              <m:sty m:val="p"/>
            </m:rPr>
            <w:rPr>
              <w:rFonts w:ascii="Cambria Math" w:hAnsi="Cambria Math" w:cs="Times New Roman"/>
              <w:sz w:val="24"/>
              <w:szCs w:val="24"/>
            </w:rPr>
            <m:t>_</m:t>
          </m:r>
          <m:sSub>
            <m:sSubPr>
              <m:ctrlPr>
                <w:rPr>
                  <w:rFonts w:ascii="Cambria Math" w:hAnsi="Cambria Math" w:cs="Times New Roman"/>
                  <w:sz w:val="24"/>
                  <w:szCs w:val="24"/>
                </w:rPr>
              </m:ctrlPr>
            </m:sSubPr>
            <m:e>
              <m:r>
                <m:rPr>
                  <m:sty m:val="p"/>
                </m:rPr>
                <w:rPr>
                  <w:rFonts w:ascii="Cambria Math" w:hAnsi="Cambria Math" w:cs="Times New Roman"/>
                  <w:sz w:val="24"/>
                  <w:szCs w:val="24"/>
                </w:rPr>
                <m:t>value</m:t>
              </m:r>
            </m:e>
            <m:sub>
              <m:r>
                <w:rPr>
                  <w:rFonts w:ascii="Cambria Math" w:hAnsi="Cambria Math" w:cs="Times New Roman"/>
                  <w:sz w:val="24"/>
                  <w:szCs w:val="24"/>
                </w:rPr>
                <m:t>i,t</m:t>
              </m:r>
            </m:sub>
          </m:sSub>
          <m:r>
            <m:rPr>
              <m:sty m:val="p"/>
            </m:rPr>
            <w:rPr>
              <w:rFonts w:ascii="Cambria Math" w:hAnsi="Cambria Math" w:cs="Times New Roman"/>
              <w:sz w:val="24"/>
              <w:szCs w:val="24"/>
            </w:rPr>
            <m:t xml:space="preserve">+ </m:t>
          </m:r>
          <m:sSubSup>
            <m:sSubSupPr>
              <m:ctrlPr>
                <w:rPr>
                  <w:rFonts w:ascii="Cambria Math" w:hAnsi="Cambria Math" w:cs="Times New Roman"/>
                  <w:sz w:val="24"/>
                  <w:szCs w:val="24"/>
                </w:rPr>
              </m:ctrlPr>
            </m:sSubSupPr>
            <m:e>
              <m:r>
                <m:rPr>
                  <m:sty m:val="p"/>
                </m:rPr>
                <w:rPr>
                  <w:rFonts w:ascii="Cambria Math" w:hAnsi="Cambria Math" w:cs="Times New Roman"/>
                  <w:sz w:val="24"/>
                  <w:szCs w:val="24"/>
                </w:rPr>
                <m:t>X</m:t>
              </m:r>
            </m:e>
            <m:sub>
              <m:r>
                <m:rPr>
                  <m:sty m:val="p"/>
                </m:rPr>
                <w:rPr>
                  <w:rFonts w:ascii="Cambria Math" w:hAnsi="Cambria Math" w:cs="Times New Roman"/>
                  <w:sz w:val="24"/>
                  <w:szCs w:val="24"/>
                </w:rPr>
                <m:t>i,t</m:t>
              </m:r>
            </m:sub>
            <m:sup>
              <m:r>
                <m:rPr>
                  <m:sty m:val="p"/>
                </m:rPr>
                <w:rPr>
                  <w:rFonts w:ascii="Cambria Math" w:hAnsi="Cambria Math" w:cs="Times New Roman"/>
                  <w:sz w:val="24"/>
                  <w:szCs w:val="24"/>
                </w:rPr>
                <m:t>'</m:t>
              </m:r>
            </m:sup>
          </m:sSubSup>
          <m:r>
            <m:rPr>
              <m:sty m:val="p"/>
            </m:rPr>
            <w:rPr>
              <w:rFonts w:ascii="Cambria Math" w:hAnsi="Cambria Math" w:cs="Times New Roman"/>
              <w:sz w:val="24"/>
              <w:szCs w:val="24"/>
            </w:rPr>
            <m:t xml:space="preserve">δ+ </m:t>
          </m:r>
          <m:sSub>
            <m:sSubPr>
              <m:ctrlPr>
                <w:rPr>
                  <w:rFonts w:ascii="Cambria Math" w:hAnsi="Cambria Math" w:cs="Times New Roman"/>
                  <w:sz w:val="24"/>
                  <w:szCs w:val="24"/>
                </w:rPr>
              </m:ctrlPr>
            </m:sSubPr>
            <m:e>
              <m:r>
                <m:rPr>
                  <m:sty m:val="p"/>
                </m:rPr>
                <w:rPr>
                  <w:rFonts w:ascii="Cambria Math" w:hAnsi="Cambria Math" w:cs="Times New Roman"/>
                  <w:sz w:val="24"/>
                  <w:szCs w:val="24"/>
                </w:rPr>
                <m:t>η</m:t>
              </m:r>
            </m:e>
            <m:sub>
              <m:r>
                <m:rPr>
                  <m:sty m:val="p"/>
                </m:rPr>
                <w:rPr>
                  <w:rFonts w:ascii="Cambria Math" w:hAnsi="Cambria Math" w:cs="Times New Roman"/>
                  <w:sz w:val="24"/>
                  <w:szCs w:val="24"/>
                </w:rPr>
                <m:t>i</m:t>
              </m:r>
            </m:sub>
          </m:sSub>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ϵ</m:t>
              </m:r>
            </m:e>
            <m:sub>
              <m:r>
                <w:rPr>
                  <w:rFonts w:ascii="Cambria Math" w:hAnsi="Cambria Math" w:cs="Times New Roman"/>
                  <w:sz w:val="24"/>
                  <w:szCs w:val="24"/>
                </w:rPr>
                <m:t>i,t</m:t>
              </m:r>
            </m:sub>
          </m:sSub>
        </m:oMath>
      </m:oMathPara>
    </w:p>
    <w:p w14:paraId="36CF131A" w14:textId="1E55EAD2" w:rsidR="003C64A8" w:rsidRPr="001D68B4" w:rsidRDefault="001D68B4" w:rsidP="001D68B4">
      <w:pPr>
        <w:pStyle w:val="Caption"/>
        <w:jc w:val="right"/>
        <w:rPr>
          <w:rFonts w:ascii="Times New Roman" w:eastAsiaTheme="minorEastAsia" w:hAnsi="Times New Roman" w:cs="Times New Roman"/>
          <w:i w:val="0"/>
          <w:sz w:val="24"/>
          <w:szCs w:val="24"/>
        </w:rPr>
      </w:pPr>
      <w:r>
        <w:t xml:space="preserve">( </w:t>
      </w:r>
      <w:fldSimple w:instr=" SEQ ( \* ARABIC ">
        <w:r w:rsidR="00417735">
          <w:rPr>
            <w:noProof/>
          </w:rPr>
          <w:t>1</w:t>
        </w:r>
      </w:fldSimple>
      <w:r>
        <w:t xml:space="preserve"> )</w:t>
      </w:r>
    </w:p>
    <w:p w14:paraId="0160C480" w14:textId="6C3BC371" w:rsidR="003C64A8" w:rsidRPr="003C64A8" w:rsidRDefault="003C64A8" w:rsidP="003C64A8">
      <w:pPr>
        <w:spacing w:line="480" w:lineRule="auto"/>
        <w:jc w:val="both"/>
        <w:rPr>
          <w:rFonts w:ascii="Times New Roman" w:hAnsi="Times New Roman" w:cs="Times New Roman"/>
          <w:sz w:val="24"/>
          <w:szCs w:val="24"/>
        </w:rPr>
      </w:pPr>
      <w:r w:rsidRPr="003C64A8">
        <w:rPr>
          <w:rFonts w:ascii="Times New Roman" w:hAnsi="Times New Roman" w:cs="Times New Roman"/>
          <w:sz w:val="24"/>
          <w:szCs w:val="24"/>
        </w:rPr>
        <w:t xml:space="preserve">where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update</m:t>
            </m:r>
          </m:e>
          <m:sub>
            <m:r>
              <w:rPr>
                <w:rFonts w:ascii="Cambria Math" w:hAnsi="Cambria Math" w:cs="Times New Roman"/>
                <w:sz w:val="24"/>
                <w:szCs w:val="24"/>
              </w:rPr>
              <m:t>i,t</m:t>
            </m:r>
          </m:sub>
        </m:sSub>
      </m:oMath>
      <w:r w:rsidRPr="003C64A8">
        <w:rPr>
          <w:rFonts w:ascii="Times New Roman" w:hAnsi="Times New Roman" w:cs="Times New Roman"/>
          <w:sz w:val="24"/>
          <w:szCs w:val="24"/>
        </w:rPr>
        <w:t xml:space="preserve"> is a dummy variable equal to 1 if trader </w:t>
      </w:r>
      <w:proofErr w:type="spellStart"/>
      <w:r w:rsidRPr="001D68B4">
        <w:rPr>
          <w:rFonts w:ascii="Times New Roman" w:hAnsi="Times New Roman" w:cs="Times New Roman"/>
          <w:i/>
          <w:iCs/>
          <w:sz w:val="24"/>
          <w:szCs w:val="24"/>
        </w:rPr>
        <w:t>i</w:t>
      </w:r>
      <w:proofErr w:type="spellEnd"/>
      <w:r w:rsidRPr="003C64A8">
        <w:rPr>
          <w:rFonts w:ascii="Times New Roman" w:hAnsi="Times New Roman" w:cs="Times New Roman"/>
          <w:sz w:val="24"/>
          <w:szCs w:val="24"/>
        </w:rPr>
        <w:t xml:space="preserve"> rebalances their position on day </w:t>
      </w:r>
      <w:r w:rsidRPr="001D68B4">
        <w:rPr>
          <w:rFonts w:ascii="Times New Roman" w:hAnsi="Times New Roman" w:cs="Times New Roman"/>
          <w:i/>
          <w:iCs/>
          <w:sz w:val="24"/>
          <w:szCs w:val="24"/>
        </w:rPr>
        <w:t>t</w:t>
      </w:r>
      <w:r w:rsidRPr="003C64A8">
        <w:rPr>
          <w:rFonts w:ascii="Times New Roman" w:hAnsi="Times New Roman" w:cs="Times New Roman"/>
          <w:sz w:val="24"/>
          <w:szCs w:val="24"/>
        </w:rPr>
        <w:t xml:space="preserve">, </w:t>
      </w:r>
      <m:oMath>
        <m:r>
          <m:rPr>
            <m:sty m:val="p"/>
          </m:rPr>
          <w:rPr>
            <w:rFonts w:ascii="Cambria Math" w:hAnsi="Cambria Math" w:cs="Times New Roman"/>
            <w:sz w:val="24"/>
            <w:szCs w:val="24"/>
          </w:rPr>
          <m:t>gas</m:t>
        </m:r>
        <m:r>
          <m:rPr>
            <m:lit/>
            <m:sty m:val="p"/>
          </m:rPr>
          <w:rPr>
            <w:rFonts w:ascii="Cambria Math" w:hAnsi="Cambria Math" w:cs="Times New Roman"/>
            <w:sz w:val="24"/>
            <w:szCs w:val="24"/>
          </w:rPr>
          <m:t>_</m:t>
        </m:r>
        <m:sSub>
          <m:sSubPr>
            <m:ctrlPr>
              <w:rPr>
                <w:rFonts w:ascii="Cambria Math" w:hAnsi="Cambria Math" w:cs="Times New Roman"/>
                <w:sz w:val="24"/>
                <w:szCs w:val="24"/>
              </w:rPr>
            </m:ctrlPr>
          </m:sSubPr>
          <m:e>
            <m:r>
              <m:rPr>
                <m:sty m:val="p"/>
              </m:rPr>
              <w:rPr>
                <w:rFonts w:ascii="Cambria Math" w:hAnsi="Cambria Math" w:cs="Times New Roman"/>
                <w:sz w:val="24"/>
                <w:szCs w:val="24"/>
              </w:rPr>
              <m:t>price</m:t>
            </m:r>
          </m:e>
          <m:sub>
            <m:r>
              <m:rPr>
                <m:sty m:val="p"/>
              </m:rPr>
              <w:rPr>
                <w:rFonts w:ascii="Cambria Math" w:hAnsi="Cambria Math" w:cs="Times New Roman"/>
                <w:sz w:val="24"/>
                <w:szCs w:val="24"/>
              </w:rPr>
              <m:t>t</m:t>
            </m:r>
          </m:sub>
        </m:sSub>
      </m:oMath>
      <w:r w:rsidRPr="003C64A8">
        <w:rPr>
          <w:rFonts w:ascii="Times New Roman" w:hAnsi="Times New Roman" w:cs="Times New Roman"/>
          <w:sz w:val="24"/>
          <w:szCs w:val="24"/>
        </w:rPr>
        <w:t xml:space="preserve"> is the average daily cost in USD of one unit of </w:t>
      </w:r>
      <w:r w:rsidRPr="001D68B4">
        <w:rPr>
          <w:rFonts w:ascii="Times New Roman" w:hAnsi="Times New Roman" w:cs="Times New Roman"/>
          <w:i/>
          <w:iCs/>
          <w:sz w:val="24"/>
          <w:szCs w:val="24"/>
        </w:rPr>
        <w:t>gas</w:t>
      </w:r>
      <w:r w:rsidRPr="003C64A8">
        <w:rPr>
          <w:rFonts w:ascii="Times New Roman" w:hAnsi="Times New Roman" w:cs="Times New Roman"/>
          <w:sz w:val="24"/>
          <w:szCs w:val="24"/>
        </w:rPr>
        <w:t xml:space="preserve">, </w:t>
      </w:r>
      <m:oMath>
        <m:r>
          <m:rPr>
            <m:sty m:val="p"/>
          </m:rPr>
          <w:rPr>
            <w:rFonts w:ascii="Cambria Math" w:hAnsi="Cambria Math" w:cs="Times New Roman"/>
            <w:sz w:val="24"/>
            <w:szCs w:val="24"/>
          </w:rPr>
          <m:t>total</m:t>
        </m:r>
        <m:r>
          <m:rPr>
            <m:lit/>
            <m:sty m:val="p"/>
          </m:rPr>
          <w:rPr>
            <w:rFonts w:ascii="Cambria Math" w:hAnsi="Cambria Math" w:cs="Times New Roman"/>
            <w:sz w:val="24"/>
            <w:szCs w:val="24"/>
          </w:rPr>
          <m:t>_</m:t>
        </m:r>
        <m:sSub>
          <m:sSubPr>
            <m:ctrlPr>
              <w:rPr>
                <w:rFonts w:ascii="Cambria Math" w:hAnsi="Cambria Math" w:cs="Times New Roman"/>
                <w:sz w:val="24"/>
                <w:szCs w:val="24"/>
              </w:rPr>
            </m:ctrlPr>
          </m:sSubPr>
          <m:e>
            <m:r>
              <m:rPr>
                <m:sty m:val="p"/>
              </m:rPr>
              <w:rPr>
                <w:rFonts w:ascii="Cambria Math" w:hAnsi="Cambria Math" w:cs="Times New Roman"/>
                <w:sz w:val="24"/>
                <w:szCs w:val="24"/>
              </w:rPr>
              <m:t>value</m:t>
            </m:r>
          </m:e>
          <m:sub>
            <m:r>
              <w:rPr>
                <w:rFonts w:ascii="Cambria Math" w:hAnsi="Cambria Math" w:cs="Times New Roman"/>
                <w:sz w:val="24"/>
                <w:szCs w:val="24"/>
              </w:rPr>
              <m:t>i,t</m:t>
            </m:r>
          </m:sub>
        </m:sSub>
      </m:oMath>
      <w:r w:rsidRPr="003C64A8">
        <w:rPr>
          <w:rFonts w:ascii="Times New Roman" w:hAnsi="Times New Roman" w:cs="Times New Roman"/>
          <w:sz w:val="24"/>
          <w:szCs w:val="24"/>
        </w:rPr>
        <w:t xml:space="preserve"> is the value (in USD) of trader </w:t>
      </w:r>
      <w:r w:rsidRPr="001D68B4">
        <w:rPr>
          <w:rFonts w:ascii="Times New Roman" w:hAnsi="Times New Roman" w:cs="Times New Roman"/>
          <w:i/>
          <w:iCs/>
          <w:sz w:val="24"/>
          <w:szCs w:val="24"/>
        </w:rPr>
        <w:t>i</w:t>
      </w:r>
      <w:r w:rsidRPr="003C64A8">
        <w:rPr>
          <w:rFonts w:ascii="Times New Roman" w:hAnsi="Times New Roman" w:cs="Times New Roman"/>
          <w:sz w:val="24"/>
          <w:szCs w:val="24"/>
        </w:rPr>
        <w:t xml:space="preserve">'s collateral plus borrowed assets, and </w:t>
      </w:r>
      <m:oMath>
        <m:sSubSup>
          <m:sSubSupPr>
            <m:ctrlPr>
              <w:rPr>
                <w:rFonts w:ascii="Cambria Math" w:hAnsi="Cambria Math" w:cs="Times New Roman"/>
                <w:sz w:val="24"/>
                <w:szCs w:val="24"/>
              </w:rPr>
            </m:ctrlPr>
          </m:sSubSupPr>
          <m:e>
            <m:r>
              <m:rPr>
                <m:sty m:val="p"/>
              </m:rPr>
              <w:rPr>
                <w:rFonts w:ascii="Cambria Math" w:hAnsi="Cambria Math" w:cs="Times New Roman"/>
                <w:sz w:val="24"/>
                <w:szCs w:val="24"/>
              </w:rPr>
              <m:t>X</m:t>
            </m:r>
          </m:e>
          <m:sub>
            <m:r>
              <m:rPr>
                <m:sty m:val="p"/>
              </m:rPr>
              <w:rPr>
                <w:rFonts w:ascii="Cambria Math" w:hAnsi="Cambria Math" w:cs="Times New Roman"/>
                <w:sz w:val="24"/>
                <w:szCs w:val="24"/>
              </w:rPr>
              <m:t>i,t</m:t>
            </m:r>
          </m:sub>
          <m:sup>
            <m:r>
              <m:rPr>
                <m:sty m:val="p"/>
              </m:rPr>
              <w:rPr>
                <w:rFonts w:ascii="Cambria Math" w:hAnsi="Cambria Math" w:cs="Times New Roman"/>
                <w:sz w:val="24"/>
                <w:szCs w:val="24"/>
              </w:rPr>
              <m:t>'</m:t>
            </m:r>
          </m:sup>
        </m:sSubSup>
      </m:oMath>
      <w:r w:rsidRPr="003C64A8">
        <w:rPr>
          <w:rFonts w:ascii="Times New Roman" w:hAnsi="Times New Roman" w:cs="Times New Roman"/>
          <w:sz w:val="24"/>
          <w:szCs w:val="24"/>
        </w:rPr>
        <w:t xml:space="preserve"> is a vector of control variables, including the health of the trader’s account, the volatility of the trader’s leveraged portfolio, and the net interest rate paid by the trader for maintaining the position (interest paid on borrowed asset(s) minus interest earned on supplied asset(s)). Account-level fixed effects are denoted by </w:t>
      </w:r>
      <m:oMath>
        <m:sSub>
          <m:sSubPr>
            <m:ctrlPr>
              <w:rPr>
                <w:rFonts w:ascii="Cambria Math" w:hAnsi="Cambria Math" w:cs="Times New Roman"/>
                <w:sz w:val="24"/>
                <w:szCs w:val="24"/>
              </w:rPr>
            </m:ctrlPr>
          </m:sSubPr>
          <m:e>
            <m:r>
              <m:rPr>
                <m:sty m:val="p"/>
              </m:rPr>
              <w:rPr>
                <w:rFonts w:ascii="Cambria Math" w:hAnsi="Cambria Math" w:cs="Times New Roman"/>
                <w:sz w:val="24"/>
                <w:szCs w:val="24"/>
              </w:rPr>
              <m:t>η</m:t>
            </m:r>
          </m:e>
          <m:sub>
            <m:r>
              <m:rPr>
                <m:sty m:val="p"/>
              </m:rPr>
              <w:rPr>
                <w:rFonts w:ascii="Cambria Math" w:hAnsi="Cambria Math" w:cs="Times New Roman"/>
                <w:sz w:val="24"/>
                <w:szCs w:val="24"/>
              </w:rPr>
              <m:t>i</m:t>
            </m:r>
          </m:sub>
        </m:sSub>
      </m:oMath>
      <w:r w:rsidRPr="003C64A8">
        <w:rPr>
          <w:rFonts w:ascii="Times New Roman" w:hAnsi="Times New Roman" w:cs="Times New Roman"/>
          <w:sz w:val="24"/>
          <w:szCs w:val="24"/>
        </w:rPr>
        <w:t>. Standard errors are clustered at the account (trader) level, and all variables are standardized with mean 0 and standard deviation of 1 to allow for more intuitive interpretations.</w:t>
      </w:r>
    </w:p>
    <w:p w14:paraId="72035331" w14:textId="5355E4BF" w:rsidR="003C64A8" w:rsidRPr="003C64A8" w:rsidRDefault="003C64A8" w:rsidP="00647714">
      <w:pPr>
        <w:spacing w:line="480" w:lineRule="auto"/>
        <w:ind w:firstLine="720"/>
        <w:jc w:val="both"/>
        <w:rPr>
          <w:rFonts w:ascii="Times New Roman" w:hAnsi="Times New Roman" w:cs="Times New Roman"/>
          <w:sz w:val="24"/>
          <w:szCs w:val="24"/>
        </w:rPr>
      </w:pPr>
      <w:r w:rsidRPr="003C64A8">
        <w:rPr>
          <w:rFonts w:ascii="Times New Roman" w:hAnsi="Times New Roman" w:cs="Times New Roman"/>
          <w:sz w:val="24"/>
          <w:szCs w:val="24"/>
        </w:rPr>
        <w:lastRenderedPageBreak/>
        <w:t xml:space="preserve">To address some of the shortcomings of the linear probability model, I also present a logistic regression version of the above specification. Interpreting the coefficients of the linear probability model is difficult, as they are confounded by the account fixed effects. The interpretation of the average marginal effects, calculated from the logistic specification, is more straightforward in this regard as the fixed effects are suppressed. Because the independent variables are standardized, the average marginal effect coefficients can be interpreted as the average predicted change in propensity of the (marginal) trader to rebalance their position given a one standard deviation increase in the associated independent variable. A shortcoming of the fixed effects logistic approach is that groups (accounts) with no variation in the dependent variable (the </w:t>
      </w:r>
      <w:r w:rsidRPr="00B10F2D">
        <w:rPr>
          <w:rFonts w:ascii="Times New Roman" w:hAnsi="Times New Roman" w:cs="Times New Roman"/>
          <w:i/>
          <w:iCs/>
          <w:sz w:val="24"/>
          <w:szCs w:val="24"/>
        </w:rPr>
        <w:t>update</w:t>
      </w:r>
      <w:r w:rsidRPr="003C64A8">
        <w:rPr>
          <w:rFonts w:ascii="Times New Roman" w:hAnsi="Times New Roman" w:cs="Times New Roman"/>
          <w:sz w:val="24"/>
          <w:szCs w:val="24"/>
        </w:rPr>
        <w:t xml:space="preserve"> dummy) must be dropped prior to estimation. Practically, this means that roughly 8% of accounts (representing 0.2% of the observations) are dropped from the sample. The majority of these are very low-value accounts that never rebalance. </w:t>
      </w:r>
    </w:p>
    <w:p w14:paraId="60598EAB" w14:textId="31B00082" w:rsidR="003C64A8" w:rsidRPr="003C64A8" w:rsidRDefault="003C64A8" w:rsidP="00647714">
      <w:pPr>
        <w:spacing w:line="480" w:lineRule="auto"/>
        <w:ind w:firstLine="720"/>
        <w:jc w:val="both"/>
        <w:rPr>
          <w:rFonts w:ascii="Times New Roman" w:hAnsi="Times New Roman" w:cs="Times New Roman"/>
          <w:sz w:val="24"/>
          <w:szCs w:val="24"/>
        </w:rPr>
      </w:pPr>
      <w:r w:rsidRPr="003C64A8">
        <w:rPr>
          <w:rFonts w:ascii="Times New Roman" w:hAnsi="Times New Roman" w:cs="Times New Roman"/>
          <w:sz w:val="24"/>
          <w:szCs w:val="24"/>
        </w:rPr>
        <w:t xml:space="preserve">Table </w:t>
      </w:r>
      <w:r w:rsidR="00647714">
        <w:rPr>
          <w:rFonts w:ascii="Times New Roman" w:hAnsi="Times New Roman" w:cs="Times New Roman"/>
          <w:sz w:val="24"/>
          <w:szCs w:val="24"/>
        </w:rPr>
        <w:t>4</w:t>
      </w:r>
      <w:r w:rsidRPr="003C64A8">
        <w:rPr>
          <w:rFonts w:ascii="Times New Roman" w:hAnsi="Times New Roman" w:cs="Times New Roman"/>
          <w:sz w:val="24"/>
          <w:szCs w:val="24"/>
        </w:rPr>
        <w:t xml:space="preserve"> presents the results from the fixed effects linear probability and logistic specifications. The results from the two specifications are consistent in terms of significance and direction of the predicted effects. A one standard deviation increase in transaction fee cost is associated with a 6% decreased propensity to rebalance a leveraged position. Conversely, a one standard deviation increase in the total value of a position predicts a 1.3% increased propensity to rebalance that position. These results are relatively intuitive and thus far consistent with the idea that traders are generally sensitive to transaction costs and that higher-valued accounts manage their positions more actively.</w:t>
      </w:r>
    </w:p>
    <w:p w14:paraId="0DE7617B" w14:textId="11D68F1B" w:rsidR="003C64A8" w:rsidRPr="000039A7" w:rsidRDefault="003C64A8" w:rsidP="003C64A8">
      <w:pPr>
        <w:pStyle w:val="Heading3"/>
        <w:rPr>
          <w:rFonts w:ascii="Times New Roman" w:hAnsi="Times New Roman" w:cs="Times New Roman"/>
          <w:i/>
          <w:iCs/>
          <w:color w:val="auto"/>
        </w:rPr>
      </w:pPr>
      <w:bookmarkStart w:id="13" w:name="_Toc129685888"/>
      <w:r w:rsidRPr="000039A7">
        <w:rPr>
          <w:rFonts w:ascii="Times New Roman" w:hAnsi="Times New Roman" w:cs="Times New Roman"/>
          <w:i/>
          <w:iCs/>
          <w:color w:val="auto"/>
        </w:rPr>
        <w:t>4B: Decile Analysis</w:t>
      </w:r>
      <w:bookmarkEnd w:id="13"/>
    </w:p>
    <w:p w14:paraId="4B4BCD85" w14:textId="2BB995F3" w:rsidR="00647714" w:rsidRPr="00647714" w:rsidRDefault="00647714" w:rsidP="00647714">
      <w:pPr>
        <w:spacing w:line="480" w:lineRule="auto"/>
        <w:ind w:firstLine="720"/>
        <w:jc w:val="both"/>
        <w:rPr>
          <w:rFonts w:ascii="Times New Roman" w:hAnsi="Times New Roman" w:cs="Times New Roman"/>
          <w:sz w:val="24"/>
          <w:szCs w:val="24"/>
        </w:rPr>
      </w:pPr>
      <w:r w:rsidRPr="00647714">
        <w:rPr>
          <w:rFonts w:ascii="Times New Roman" w:hAnsi="Times New Roman" w:cs="Times New Roman"/>
          <w:sz w:val="24"/>
          <w:szCs w:val="24"/>
        </w:rPr>
        <w:t xml:space="preserve">However, the pooled specification does not do justice to the effects of transaction fees in relation to the size of position held by traders. All else equal, the effect of increased transaction fees should be larger for a lower-value trader and negligible for a higher-value trader. The relative sensitivity to fees based on the size of the traders’ positions is easily </w:t>
      </w:r>
      <w:r w:rsidRPr="00647714">
        <w:rPr>
          <w:rFonts w:ascii="Times New Roman" w:hAnsi="Times New Roman" w:cs="Times New Roman"/>
          <w:sz w:val="24"/>
          <w:szCs w:val="24"/>
        </w:rPr>
        <w:lastRenderedPageBreak/>
        <w:t xml:space="preserve">measured by categorizing traders based on the size of their positions. Thus, I repeat the above analysis after breaking the sample into value deciles. Within each day, I separate accounts into deciles based on the total value of their positions, then pool these deciles to form 10 unique subsamples. </w:t>
      </w:r>
    </w:p>
    <w:p w14:paraId="59FBBF0C" w14:textId="53A99495" w:rsidR="00647714" w:rsidRPr="00647714" w:rsidRDefault="00647714" w:rsidP="00647714">
      <w:pPr>
        <w:spacing w:line="480" w:lineRule="auto"/>
        <w:ind w:firstLine="720"/>
        <w:jc w:val="both"/>
        <w:rPr>
          <w:rFonts w:ascii="Times New Roman" w:hAnsi="Times New Roman" w:cs="Times New Roman"/>
          <w:sz w:val="24"/>
          <w:szCs w:val="24"/>
        </w:rPr>
      </w:pPr>
      <w:r w:rsidRPr="00647714">
        <w:rPr>
          <w:rFonts w:ascii="Times New Roman" w:hAnsi="Times New Roman" w:cs="Times New Roman"/>
          <w:sz w:val="24"/>
          <w:szCs w:val="24"/>
        </w:rPr>
        <w:t xml:space="preserve">The resulting summary statistics, presented in Figure </w:t>
      </w:r>
      <w:r>
        <w:rPr>
          <w:rFonts w:ascii="Times New Roman" w:hAnsi="Times New Roman" w:cs="Times New Roman"/>
          <w:sz w:val="24"/>
          <w:szCs w:val="24"/>
        </w:rPr>
        <w:t>3</w:t>
      </w:r>
      <w:r w:rsidRPr="00647714">
        <w:rPr>
          <w:rFonts w:ascii="Times New Roman" w:hAnsi="Times New Roman" w:cs="Times New Roman"/>
          <w:sz w:val="24"/>
          <w:szCs w:val="24"/>
        </w:rPr>
        <w:t xml:space="preserve">, are illuminating. The unconditional propensity of traders to rebalance their positions increases significantly with the relative value of their leveraged position. Notably, in decile 1 this propensity is almost zero, suggesting that 10% of the market participants almost never rebalance. Conversely, within </w:t>
      </w:r>
      <w:proofErr w:type="gramStart"/>
      <w:r w:rsidRPr="00647714">
        <w:rPr>
          <w:rFonts w:ascii="Times New Roman" w:hAnsi="Times New Roman" w:cs="Times New Roman"/>
          <w:sz w:val="24"/>
          <w:szCs w:val="24"/>
        </w:rPr>
        <w:t>highest</w:t>
      </w:r>
      <w:proofErr w:type="gramEnd"/>
      <w:r w:rsidRPr="00647714">
        <w:rPr>
          <w:rFonts w:ascii="Times New Roman" w:hAnsi="Times New Roman" w:cs="Times New Roman"/>
          <w:sz w:val="24"/>
          <w:szCs w:val="24"/>
        </w:rPr>
        <w:t xml:space="preserve"> value decile, market participants have a daily propensity to update their positions of 20%, suggesting that they rebalance (on average) once every five days. There is an opposite trend when the mean </w:t>
      </w:r>
      <w:r w:rsidRPr="00647714">
        <w:rPr>
          <w:rFonts w:ascii="Times New Roman" w:hAnsi="Times New Roman" w:cs="Times New Roman"/>
          <w:i/>
          <w:iCs/>
          <w:sz w:val="24"/>
          <w:szCs w:val="24"/>
        </w:rPr>
        <w:t>health</w:t>
      </w:r>
      <w:r w:rsidRPr="00647714">
        <w:rPr>
          <w:rFonts w:ascii="Times New Roman" w:hAnsi="Times New Roman" w:cs="Times New Roman"/>
          <w:sz w:val="24"/>
          <w:szCs w:val="24"/>
        </w:rPr>
        <w:t xml:space="preserve"> within each decile is considered. The </w:t>
      </w:r>
      <w:r w:rsidRPr="00647714">
        <w:rPr>
          <w:rFonts w:ascii="Times New Roman" w:hAnsi="Times New Roman" w:cs="Times New Roman"/>
          <w:i/>
          <w:iCs/>
          <w:sz w:val="24"/>
          <w:szCs w:val="24"/>
        </w:rPr>
        <w:t>health</w:t>
      </w:r>
      <w:r w:rsidRPr="00647714">
        <w:rPr>
          <w:rFonts w:ascii="Times New Roman" w:hAnsi="Times New Roman" w:cs="Times New Roman"/>
          <w:sz w:val="24"/>
          <w:szCs w:val="24"/>
        </w:rPr>
        <w:t xml:space="preserve"> of lower value accounts is greater than that of higher value accounts, suggesting the wealthier traders take relatively more leverage (riskier positions). </w:t>
      </w:r>
    </w:p>
    <w:p w14:paraId="63F1DBD6" w14:textId="02F7B919" w:rsidR="003C64A8" w:rsidRPr="00646281" w:rsidRDefault="00647714" w:rsidP="00646281">
      <w:pPr>
        <w:spacing w:line="480" w:lineRule="auto"/>
        <w:ind w:firstLine="720"/>
        <w:jc w:val="both"/>
        <w:rPr>
          <w:rFonts w:ascii="Times New Roman" w:hAnsi="Times New Roman" w:cs="Times New Roman"/>
          <w:sz w:val="24"/>
          <w:szCs w:val="24"/>
        </w:rPr>
      </w:pPr>
      <w:r w:rsidRPr="00647714">
        <w:rPr>
          <w:rFonts w:ascii="Times New Roman" w:hAnsi="Times New Roman" w:cs="Times New Roman"/>
          <w:sz w:val="24"/>
          <w:szCs w:val="24"/>
        </w:rPr>
        <w:t xml:space="preserve">To describe the effect of fees based on the value of traders’ positions I perform the same fixed-effect logistic analysis for each subsample, re-standardizing the variables within deciles. I exclude analysis of decile 1, as there is a relative lack of variation in the outcome variable (traders do not update their positions). The results from this specification are presented in Table </w:t>
      </w:r>
      <w:r w:rsidR="00646281">
        <w:rPr>
          <w:rFonts w:ascii="Times New Roman" w:hAnsi="Times New Roman" w:cs="Times New Roman"/>
          <w:sz w:val="24"/>
          <w:szCs w:val="24"/>
        </w:rPr>
        <w:t>5</w:t>
      </w:r>
      <w:r w:rsidRPr="00647714">
        <w:rPr>
          <w:rFonts w:ascii="Times New Roman" w:hAnsi="Times New Roman" w:cs="Times New Roman"/>
          <w:sz w:val="24"/>
          <w:szCs w:val="24"/>
        </w:rPr>
        <w:t xml:space="preserve">. From decile 4 to decile 10, the sensitivity of leveraged traders to transaction fees monotonically decreases and becomes insignificant within the highest value subsample. This is consistent with the idea that blockchain transaction fees disproportionately affect traders with less capital, while those with more capital more actively manage their leveraged positions. However, from decile 2-4 the sensitivity to fees is increasing with the size of the leveraged position. This is somewhat counterintuitive, as fixed costs (transaction fees) should be a greater burden on smaller operations. </w:t>
      </w:r>
    </w:p>
    <w:p w14:paraId="508B9794" w14:textId="145A5E51" w:rsidR="003C64A8" w:rsidRPr="000039A7" w:rsidRDefault="003C64A8" w:rsidP="003C64A8">
      <w:pPr>
        <w:pStyle w:val="Heading3"/>
        <w:rPr>
          <w:rFonts w:ascii="Times New Roman" w:hAnsi="Times New Roman" w:cs="Times New Roman"/>
          <w:i/>
          <w:iCs/>
          <w:color w:val="auto"/>
        </w:rPr>
      </w:pPr>
      <w:bookmarkStart w:id="14" w:name="_Toc129685889"/>
      <w:r w:rsidRPr="000039A7">
        <w:rPr>
          <w:rFonts w:ascii="Times New Roman" w:hAnsi="Times New Roman" w:cs="Times New Roman"/>
          <w:i/>
          <w:iCs/>
          <w:color w:val="auto"/>
        </w:rPr>
        <w:lastRenderedPageBreak/>
        <w:t>4C: Temporary Abandonment of Accounts</w:t>
      </w:r>
      <w:bookmarkEnd w:id="14"/>
    </w:p>
    <w:p w14:paraId="492BB025" w14:textId="74AE38A2" w:rsidR="00646281" w:rsidRPr="00646281" w:rsidRDefault="00646281" w:rsidP="00646281">
      <w:pPr>
        <w:spacing w:line="480" w:lineRule="auto"/>
        <w:ind w:firstLine="720"/>
        <w:jc w:val="both"/>
        <w:rPr>
          <w:rFonts w:ascii="Times New Roman" w:hAnsi="Times New Roman" w:cs="Times New Roman"/>
          <w:sz w:val="24"/>
          <w:szCs w:val="24"/>
        </w:rPr>
      </w:pPr>
      <w:r w:rsidRPr="00646281">
        <w:rPr>
          <w:rFonts w:ascii="Times New Roman" w:hAnsi="Times New Roman" w:cs="Times New Roman"/>
          <w:sz w:val="24"/>
          <w:szCs w:val="24"/>
        </w:rPr>
        <w:t xml:space="preserve">The most obvious explanation for this trend is that the </w:t>
      </w:r>
      <w:r w:rsidRPr="00646281">
        <w:rPr>
          <w:rFonts w:ascii="Times New Roman" w:hAnsi="Times New Roman" w:cs="Times New Roman"/>
          <w:i/>
          <w:iCs/>
          <w:sz w:val="24"/>
          <w:szCs w:val="24"/>
        </w:rPr>
        <w:t>USD</w:t>
      </w:r>
      <w:r>
        <w:rPr>
          <w:rFonts w:ascii="Times New Roman" w:hAnsi="Times New Roman" w:cs="Times New Roman"/>
          <w:i/>
          <w:iCs/>
          <w:sz w:val="24"/>
          <w:szCs w:val="24"/>
        </w:rPr>
        <w:t>_</w:t>
      </w:r>
      <w:r w:rsidRPr="00646281">
        <w:rPr>
          <w:rFonts w:ascii="Times New Roman" w:hAnsi="Times New Roman" w:cs="Times New Roman"/>
          <w:i/>
          <w:iCs/>
          <w:sz w:val="24"/>
          <w:szCs w:val="24"/>
        </w:rPr>
        <w:t>GWEI</w:t>
      </w:r>
      <w:r w:rsidRPr="00646281">
        <w:rPr>
          <w:rFonts w:ascii="Times New Roman" w:hAnsi="Times New Roman" w:cs="Times New Roman"/>
          <w:sz w:val="24"/>
          <w:szCs w:val="24"/>
        </w:rPr>
        <w:t xml:space="preserve"> coefficient estimates are very imprecise within the first few value deciles, given the relative lack of variation in the outcome variable </w:t>
      </w:r>
      <w:r w:rsidRPr="00646281">
        <w:rPr>
          <w:rFonts w:ascii="Times New Roman" w:hAnsi="Times New Roman" w:cs="Times New Roman"/>
          <w:i/>
          <w:iCs/>
          <w:sz w:val="24"/>
          <w:szCs w:val="24"/>
        </w:rPr>
        <w:t>Update</w:t>
      </w:r>
      <w:r w:rsidRPr="00646281">
        <w:rPr>
          <w:rFonts w:ascii="Times New Roman" w:hAnsi="Times New Roman" w:cs="Times New Roman"/>
          <w:sz w:val="24"/>
          <w:szCs w:val="24"/>
        </w:rPr>
        <w:t xml:space="preserve">. As the results presented in Table 5 are purely descriptive, there is no obvious solution to this problem. Another possible explanation for this perplexing trend is a non-linear sensitivity to fees based on the value of accounts. A general lack of response within lower-valued accounts to changes in transaction fees is plausible if contemporaneous fee levels entirely price these accounts out of the market. If this is the case, we would rationally expect such traders to have no response to changes in transaction fees below a certain threshold (i.e., a coefficient of 0). </w:t>
      </w:r>
    </w:p>
    <w:p w14:paraId="2C1156C8" w14:textId="055380DB" w:rsidR="00646281" w:rsidRPr="00646281" w:rsidRDefault="00646281" w:rsidP="00646281">
      <w:pPr>
        <w:spacing w:line="480" w:lineRule="auto"/>
        <w:ind w:firstLine="720"/>
        <w:jc w:val="both"/>
        <w:rPr>
          <w:rFonts w:ascii="Times New Roman" w:hAnsi="Times New Roman" w:cs="Times New Roman"/>
          <w:sz w:val="24"/>
          <w:szCs w:val="24"/>
        </w:rPr>
      </w:pPr>
      <w:r w:rsidRPr="00646281">
        <w:rPr>
          <w:rFonts w:ascii="Times New Roman" w:hAnsi="Times New Roman" w:cs="Times New Roman"/>
          <w:sz w:val="24"/>
          <w:szCs w:val="24"/>
        </w:rPr>
        <w:t xml:space="preserve">To further illustrate the latter explanation, recall the earlier example of a trader that collateralizes $125 of ETH and borrows $100 of USDC. The gross benefit the trader enjoys when reversing their position is $25, and thus it is arguably rational for this trader to perform the reversal transaction </w:t>
      </w:r>
      <w:proofErr w:type="gramStart"/>
      <w:r w:rsidRPr="00646281">
        <w:rPr>
          <w:rFonts w:ascii="Times New Roman" w:hAnsi="Times New Roman" w:cs="Times New Roman"/>
          <w:sz w:val="24"/>
          <w:szCs w:val="24"/>
        </w:rPr>
        <w:t>as long as</w:t>
      </w:r>
      <w:proofErr w:type="gramEnd"/>
      <w:r w:rsidRPr="00646281">
        <w:rPr>
          <w:rFonts w:ascii="Times New Roman" w:hAnsi="Times New Roman" w:cs="Times New Roman"/>
          <w:sz w:val="24"/>
          <w:szCs w:val="24"/>
        </w:rPr>
        <w:t xml:space="preserve"> the transaction cost does not exceed the transaction benefit. However, the trader will be entirely insensitive to changes in transaction fees </w:t>
      </w:r>
      <w:proofErr w:type="gramStart"/>
      <w:r w:rsidRPr="00646281">
        <w:rPr>
          <w:rFonts w:ascii="Times New Roman" w:hAnsi="Times New Roman" w:cs="Times New Roman"/>
          <w:sz w:val="24"/>
          <w:szCs w:val="24"/>
        </w:rPr>
        <w:t>as long as</w:t>
      </w:r>
      <w:proofErr w:type="gramEnd"/>
      <w:r w:rsidRPr="00646281">
        <w:rPr>
          <w:rFonts w:ascii="Times New Roman" w:hAnsi="Times New Roman" w:cs="Times New Roman"/>
          <w:sz w:val="24"/>
          <w:szCs w:val="24"/>
        </w:rPr>
        <w:t xml:space="preserve"> they are above $25, as there is no observable or distinguishing action taken by traders that are “a little out of the money” versus “way out of the money.” In such cases, the account can be considered </w:t>
      </w:r>
      <w:r w:rsidRPr="00646281">
        <w:rPr>
          <w:rFonts w:ascii="Times New Roman" w:hAnsi="Times New Roman" w:cs="Times New Roman"/>
          <w:i/>
          <w:iCs/>
          <w:sz w:val="24"/>
          <w:szCs w:val="24"/>
        </w:rPr>
        <w:t>temporarily abandoned</w:t>
      </w:r>
      <w:r w:rsidRPr="00646281">
        <w:rPr>
          <w:rFonts w:ascii="Times New Roman" w:hAnsi="Times New Roman" w:cs="Times New Roman"/>
          <w:sz w:val="24"/>
          <w:szCs w:val="24"/>
        </w:rPr>
        <w:t xml:space="preserve"> until the transaction fee falls below $25. </w:t>
      </w:r>
    </w:p>
    <w:p w14:paraId="303AFA3E" w14:textId="77777777" w:rsidR="00646281" w:rsidRPr="00646281" w:rsidRDefault="00646281" w:rsidP="00646281">
      <w:pPr>
        <w:spacing w:line="480" w:lineRule="auto"/>
        <w:jc w:val="both"/>
        <w:rPr>
          <w:rFonts w:ascii="Times New Roman" w:hAnsi="Times New Roman" w:cs="Times New Roman"/>
          <w:sz w:val="24"/>
          <w:szCs w:val="24"/>
        </w:rPr>
      </w:pPr>
    </w:p>
    <w:p w14:paraId="619EF037" w14:textId="1D417903" w:rsidR="00646281" w:rsidRPr="00646281" w:rsidRDefault="00646281" w:rsidP="00646281">
      <w:pPr>
        <w:spacing w:line="480" w:lineRule="auto"/>
        <w:ind w:firstLine="720"/>
        <w:jc w:val="both"/>
        <w:rPr>
          <w:rFonts w:ascii="Times New Roman" w:hAnsi="Times New Roman" w:cs="Times New Roman"/>
          <w:sz w:val="24"/>
          <w:szCs w:val="24"/>
        </w:rPr>
      </w:pPr>
      <w:r w:rsidRPr="00646281">
        <w:rPr>
          <w:rFonts w:ascii="Times New Roman" w:hAnsi="Times New Roman" w:cs="Times New Roman"/>
          <w:sz w:val="24"/>
          <w:szCs w:val="24"/>
        </w:rPr>
        <w:t xml:space="preserve">But how pervasive is this problem? </w:t>
      </w:r>
      <w:proofErr w:type="gramStart"/>
      <w:r w:rsidRPr="00646281">
        <w:rPr>
          <w:rFonts w:ascii="Times New Roman" w:hAnsi="Times New Roman" w:cs="Times New Roman"/>
          <w:sz w:val="24"/>
          <w:szCs w:val="24"/>
        </w:rPr>
        <w:t>In order to</w:t>
      </w:r>
      <w:proofErr w:type="gramEnd"/>
      <w:r w:rsidRPr="00646281">
        <w:rPr>
          <w:rFonts w:ascii="Times New Roman" w:hAnsi="Times New Roman" w:cs="Times New Roman"/>
          <w:sz w:val="24"/>
          <w:szCs w:val="24"/>
        </w:rPr>
        <w:t xml:space="preserve"> explain the rising fee coefficients in Table 5 from deciles 2-4, a decreasing proportion of observations within the decile 2 to decile 4 subsamples should be “priced out” of the market. The point at which a trader is “priced out” is when the cost of transacting exceeds the benefits of transacting. While the cost of transacting is relatively easy to estimate using the average daily cost of gas and the gas usage of different </w:t>
      </w:r>
      <w:r w:rsidRPr="00646281">
        <w:rPr>
          <w:rFonts w:ascii="Times New Roman" w:hAnsi="Times New Roman" w:cs="Times New Roman"/>
          <w:sz w:val="24"/>
          <w:szCs w:val="24"/>
        </w:rPr>
        <w:lastRenderedPageBreak/>
        <w:t>types of transactions on Compound (outlined in Table</w:t>
      </w:r>
      <w:r>
        <w:rPr>
          <w:rFonts w:ascii="Times New Roman" w:hAnsi="Times New Roman" w:cs="Times New Roman"/>
          <w:sz w:val="24"/>
          <w:szCs w:val="24"/>
        </w:rPr>
        <w:t xml:space="preserve"> 1</w:t>
      </w:r>
      <w:r w:rsidRPr="00646281">
        <w:rPr>
          <w:rFonts w:ascii="Times New Roman" w:hAnsi="Times New Roman" w:cs="Times New Roman"/>
          <w:sz w:val="24"/>
          <w:szCs w:val="24"/>
        </w:rPr>
        <w:t xml:space="preserve">), the benefit is more difficult to measure for most types of transactions. In this regard, considering only reversal transactions is attractive, as the reversal benefit is simply the difference between the collateral and borrowed value of the traders’ assets. Thus, I calculate the </w:t>
      </w:r>
      <w:r w:rsidRPr="00646281">
        <w:rPr>
          <w:rFonts w:ascii="Times New Roman" w:hAnsi="Times New Roman" w:cs="Times New Roman"/>
          <w:i/>
          <w:iCs/>
          <w:sz w:val="24"/>
          <w:szCs w:val="24"/>
        </w:rPr>
        <w:t>Net Reversal Benefit</w:t>
      </w:r>
      <w:r w:rsidRPr="00646281">
        <w:rPr>
          <w:rFonts w:ascii="Times New Roman" w:hAnsi="Times New Roman" w:cs="Times New Roman"/>
          <w:sz w:val="24"/>
          <w:szCs w:val="24"/>
        </w:rPr>
        <w:t xml:space="preserve"> for each account day observation in my sample as follows:</w:t>
      </w:r>
    </w:p>
    <w:p w14:paraId="0A301AAA" w14:textId="1DF63602" w:rsidR="00646281" w:rsidRPr="00646281" w:rsidRDefault="00646281" w:rsidP="003A6490">
      <w:pPr>
        <w:keepNext/>
        <w:spacing w:line="480" w:lineRule="auto"/>
        <w:jc w:val="both"/>
        <w:rPr>
          <w:rFonts w:ascii="Times New Roman" w:eastAsiaTheme="minorEastAsia" w:hAnsi="Times New Roman" w:cs="Times New Roman"/>
          <w:sz w:val="24"/>
          <w:szCs w:val="24"/>
        </w:rPr>
      </w:pPr>
      <m:oMathPara>
        <m:oMath>
          <m:r>
            <m:rPr>
              <m:sty m:val="p"/>
            </m:rPr>
            <w:rPr>
              <w:rFonts w:ascii="Cambria Math" w:hAnsi="Cambria Math" w:cs="Times New Roman"/>
              <w:sz w:val="24"/>
              <w:szCs w:val="24"/>
            </w:rPr>
            <m:t>Net</m:t>
          </m:r>
          <m:r>
            <m:rPr>
              <m:lit/>
              <m:sty m:val="p"/>
            </m:rPr>
            <w:rPr>
              <w:rFonts w:ascii="Cambria Math" w:hAnsi="Cambria Math" w:cs="Times New Roman"/>
              <w:sz w:val="24"/>
              <w:szCs w:val="24"/>
            </w:rPr>
            <m:t>_</m:t>
          </m:r>
          <m:r>
            <m:rPr>
              <m:sty m:val="p"/>
            </m:rPr>
            <w:rPr>
              <w:rFonts w:ascii="Cambria Math" w:hAnsi="Cambria Math" w:cs="Times New Roman"/>
              <w:sz w:val="24"/>
              <w:szCs w:val="24"/>
            </w:rPr>
            <m:t>Reversal</m:t>
          </m:r>
          <m:r>
            <m:rPr>
              <m:lit/>
              <m:sty m:val="p"/>
            </m:rPr>
            <w:rPr>
              <w:rFonts w:ascii="Cambria Math" w:hAnsi="Cambria Math" w:cs="Times New Roman"/>
              <w:sz w:val="24"/>
              <w:szCs w:val="24"/>
            </w:rPr>
            <m:t>_</m:t>
          </m:r>
          <m:sSub>
            <m:sSubPr>
              <m:ctrlPr>
                <w:rPr>
                  <w:rFonts w:ascii="Cambria Math" w:hAnsi="Cambria Math" w:cs="Times New Roman"/>
                  <w:sz w:val="24"/>
                  <w:szCs w:val="24"/>
                </w:rPr>
              </m:ctrlPr>
            </m:sSubPr>
            <m:e>
              <m:r>
                <m:rPr>
                  <m:sty m:val="p"/>
                </m:rPr>
                <w:rPr>
                  <w:rFonts w:ascii="Cambria Math" w:hAnsi="Cambria Math" w:cs="Times New Roman"/>
                  <w:sz w:val="24"/>
                  <w:szCs w:val="24"/>
                </w:rPr>
                <m:t>Benefit</m:t>
              </m:r>
            </m:e>
            <m:sub>
              <m:r>
                <w:rPr>
                  <w:rFonts w:ascii="Cambria Math" w:hAnsi="Cambria Math" w:cs="Times New Roman"/>
                  <w:sz w:val="24"/>
                  <w:szCs w:val="24"/>
                </w:rPr>
                <m:t>i,t</m:t>
              </m:r>
            </m:sub>
          </m:sSub>
          <m:r>
            <m:rPr>
              <m:sty m:val="p"/>
            </m:rPr>
            <w:rPr>
              <w:rFonts w:ascii="Cambria Math" w:hAnsi="Cambria Math" w:cs="Times New Roman"/>
              <w:sz w:val="24"/>
              <w:szCs w:val="24"/>
            </w:rPr>
            <m:t>=Collateral</m:t>
          </m:r>
          <m:r>
            <m:rPr>
              <m:lit/>
              <m:sty m:val="p"/>
            </m:rPr>
            <w:rPr>
              <w:rFonts w:ascii="Cambria Math" w:hAnsi="Cambria Math" w:cs="Times New Roman"/>
              <w:sz w:val="24"/>
              <w:szCs w:val="24"/>
            </w:rPr>
            <m:t>_</m:t>
          </m:r>
          <m:sSub>
            <m:sSubPr>
              <m:ctrlPr>
                <w:rPr>
                  <w:rFonts w:ascii="Cambria Math" w:hAnsi="Cambria Math" w:cs="Times New Roman"/>
                  <w:sz w:val="24"/>
                  <w:szCs w:val="24"/>
                </w:rPr>
              </m:ctrlPr>
            </m:sSubPr>
            <m:e>
              <m:r>
                <m:rPr>
                  <m:sty m:val="p"/>
                </m:rPr>
                <w:rPr>
                  <w:rFonts w:ascii="Cambria Math" w:hAnsi="Cambria Math" w:cs="Times New Roman"/>
                  <w:sz w:val="24"/>
                  <w:szCs w:val="24"/>
                </w:rPr>
                <m:t>Value</m:t>
              </m:r>
            </m:e>
            <m:sub>
              <m:r>
                <w:rPr>
                  <w:rFonts w:ascii="Cambria Math" w:hAnsi="Cambria Math" w:cs="Times New Roman"/>
                  <w:sz w:val="24"/>
                  <w:szCs w:val="24"/>
                </w:rPr>
                <m:t>i,t</m:t>
              </m:r>
            </m:sub>
          </m:sSub>
          <m:r>
            <m:rPr>
              <m:sty m:val="p"/>
            </m:rPr>
            <w:rPr>
              <w:rFonts w:ascii="Cambria Math" w:hAnsi="Cambria Math" w:cs="Times New Roman"/>
              <w:sz w:val="24"/>
              <w:szCs w:val="24"/>
            </w:rPr>
            <m:t>-Borrowed</m:t>
          </m:r>
          <m:r>
            <m:rPr>
              <m:lit/>
              <m:sty m:val="p"/>
            </m:rPr>
            <w:rPr>
              <w:rFonts w:ascii="Cambria Math" w:hAnsi="Cambria Math" w:cs="Times New Roman"/>
              <w:sz w:val="24"/>
              <w:szCs w:val="24"/>
            </w:rPr>
            <m:t>_</m:t>
          </m:r>
          <m:sSub>
            <m:sSubPr>
              <m:ctrlPr>
                <w:rPr>
                  <w:rFonts w:ascii="Cambria Math" w:hAnsi="Cambria Math" w:cs="Times New Roman"/>
                  <w:sz w:val="24"/>
                  <w:szCs w:val="24"/>
                </w:rPr>
              </m:ctrlPr>
            </m:sSubPr>
            <m:e>
              <m:r>
                <m:rPr>
                  <m:sty m:val="p"/>
                </m:rPr>
                <w:rPr>
                  <w:rFonts w:ascii="Cambria Math" w:hAnsi="Cambria Math" w:cs="Times New Roman"/>
                  <w:sz w:val="24"/>
                  <w:szCs w:val="24"/>
                </w:rPr>
                <m:t>Value</m:t>
              </m:r>
            </m:e>
            <m:sub>
              <m:r>
                <w:rPr>
                  <w:rFonts w:ascii="Cambria Math" w:hAnsi="Cambria Math" w:cs="Times New Roman"/>
                  <w:sz w:val="24"/>
                  <w:szCs w:val="24"/>
                </w:rPr>
                <m:t>i,t</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Fee</m:t>
              </m:r>
            </m:e>
            <m:sub>
              <m:r>
                <m:rPr>
                  <m:sty m:val="p"/>
                </m:rPr>
                <w:rPr>
                  <w:rFonts w:ascii="Cambria Math" w:hAnsi="Cambria Math" w:cs="Times New Roman"/>
                  <w:sz w:val="24"/>
                  <w:szCs w:val="24"/>
                </w:rPr>
                <m:t>t</m:t>
              </m:r>
            </m:sub>
          </m:sSub>
        </m:oMath>
      </m:oMathPara>
    </w:p>
    <w:p w14:paraId="30D07221" w14:textId="75C48B0B" w:rsidR="003A6490" w:rsidRDefault="003A6490" w:rsidP="003A6490">
      <w:pPr>
        <w:pStyle w:val="Caption"/>
        <w:jc w:val="right"/>
      </w:pPr>
      <w:r>
        <w:t xml:space="preserve">( </w:t>
      </w:r>
      <w:fldSimple w:instr=" SEQ ( \* ARABIC ">
        <w:r w:rsidR="00417735">
          <w:rPr>
            <w:noProof/>
          </w:rPr>
          <w:t>2</w:t>
        </w:r>
      </w:fldSimple>
      <w:r>
        <w:t xml:space="preserve"> )</w:t>
      </w:r>
    </w:p>
    <w:p w14:paraId="0E75917E" w14:textId="5EA5E44C" w:rsidR="00646281" w:rsidRPr="00646281" w:rsidRDefault="00646281" w:rsidP="00646281">
      <w:pPr>
        <w:spacing w:line="480" w:lineRule="auto"/>
        <w:jc w:val="both"/>
        <w:rPr>
          <w:rFonts w:ascii="Times New Roman" w:hAnsi="Times New Roman" w:cs="Times New Roman"/>
          <w:sz w:val="24"/>
          <w:szCs w:val="24"/>
        </w:rPr>
      </w:pPr>
      <w:r w:rsidRPr="00646281">
        <w:rPr>
          <w:rFonts w:ascii="Times New Roman" w:hAnsi="Times New Roman" w:cs="Times New Roman"/>
          <w:sz w:val="24"/>
          <w:szCs w:val="24"/>
        </w:rPr>
        <w:t xml:space="preserve">A simple reversal transaction uses roughly 340,000 </w:t>
      </w:r>
      <w:proofErr w:type="gramStart"/>
      <w:r w:rsidRPr="00646281">
        <w:rPr>
          <w:rFonts w:ascii="Times New Roman" w:hAnsi="Times New Roman" w:cs="Times New Roman"/>
          <w:sz w:val="24"/>
          <w:szCs w:val="24"/>
        </w:rPr>
        <w:t>gas</w:t>
      </w:r>
      <w:proofErr w:type="gramEnd"/>
      <w:r w:rsidRPr="00646281">
        <w:rPr>
          <w:rFonts w:ascii="Times New Roman" w:hAnsi="Times New Roman" w:cs="Times New Roman"/>
          <w:sz w:val="24"/>
          <w:szCs w:val="24"/>
        </w:rPr>
        <w:t xml:space="preserve"> (90,000 to repay the borrowed asset plus 250,000 to reclaim the collateral asset). </w:t>
      </w:r>
      <m:oMath>
        <m:sSub>
          <m:sSubPr>
            <m:ctrlPr>
              <w:rPr>
                <w:rFonts w:ascii="Cambria Math" w:hAnsi="Cambria Math" w:cs="Times New Roman"/>
                <w:sz w:val="24"/>
                <w:szCs w:val="24"/>
              </w:rPr>
            </m:ctrlPr>
          </m:sSubPr>
          <m:e>
            <m:r>
              <m:rPr>
                <m:sty m:val="p"/>
              </m:rPr>
              <w:rPr>
                <w:rFonts w:ascii="Cambria Math" w:hAnsi="Cambria Math" w:cs="Times New Roman"/>
                <w:sz w:val="24"/>
                <w:szCs w:val="24"/>
              </w:rPr>
              <m:t>Fee</m:t>
            </m:r>
          </m:e>
          <m:sub>
            <m:r>
              <m:rPr>
                <m:sty m:val="p"/>
              </m:rPr>
              <w:rPr>
                <w:rFonts w:ascii="Cambria Math" w:hAnsi="Cambria Math" w:cs="Times New Roman"/>
                <w:sz w:val="24"/>
                <w:szCs w:val="24"/>
              </w:rPr>
              <m:t>t</m:t>
            </m:r>
          </m:sub>
        </m:sSub>
      </m:oMath>
      <w:r w:rsidRPr="00646281">
        <w:rPr>
          <w:rFonts w:ascii="Times New Roman" w:hAnsi="Times New Roman" w:cs="Times New Roman"/>
          <w:sz w:val="24"/>
          <w:szCs w:val="24"/>
        </w:rPr>
        <w:t xml:space="preserve"> is then calculated based on the average USD price for one gas in day </w:t>
      </w:r>
      <w:proofErr w:type="spellStart"/>
      <w:r w:rsidRPr="00646281">
        <w:rPr>
          <w:rFonts w:ascii="Times New Roman" w:hAnsi="Times New Roman" w:cs="Times New Roman"/>
          <w:i/>
          <w:iCs/>
          <w:sz w:val="24"/>
          <w:szCs w:val="24"/>
        </w:rPr>
        <w:t>t</w:t>
      </w:r>
      <w:proofErr w:type="spellEnd"/>
      <w:r w:rsidRPr="00646281">
        <w:rPr>
          <w:rFonts w:ascii="Times New Roman" w:hAnsi="Times New Roman" w:cs="Times New Roman"/>
          <w:sz w:val="24"/>
          <w:szCs w:val="24"/>
        </w:rPr>
        <w:t xml:space="preserve"> times 340,000 gas. There is appealing time series variation in the estimated transaction fee for a reversal transaction, ranging from $0.41 to $72.99 in the sample. </w:t>
      </w:r>
    </w:p>
    <w:p w14:paraId="7E78FB58" w14:textId="7FF52B81" w:rsidR="00646281" w:rsidRPr="00646281" w:rsidRDefault="00646281" w:rsidP="00AC5E58">
      <w:pPr>
        <w:spacing w:line="480" w:lineRule="auto"/>
        <w:ind w:firstLine="720"/>
        <w:jc w:val="both"/>
        <w:rPr>
          <w:rFonts w:ascii="Times New Roman" w:hAnsi="Times New Roman" w:cs="Times New Roman"/>
          <w:sz w:val="24"/>
          <w:szCs w:val="24"/>
        </w:rPr>
      </w:pPr>
      <w:r w:rsidRPr="00646281">
        <w:rPr>
          <w:rFonts w:ascii="Times New Roman" w:hAnsi="Times New Roman" w:cs="Times New Roman"/>
          <w:sz w:val="24"/>
          <w:szCs w:val="24"/>
        </w:rPr>
        <w:t xml:space="preserve">I consider the fraction of accounts with negative </w:t>
      </w:r>
      <w:r w:rsidRPr="00646281">
        <w:rPr>
          <w:rFonts w:ascii="Times New Roman" w:hAnsi="Times New Roman" w:cs="Times New Roman"/>
          <w:i/>
          <w:iCs/>
          <w:sz w:val="24"/>
          <w:szCs w:val="24"/>
        </w:rPr>
        <w:t>Net Reversal Benefits</w:t>
      </w:r>
      <w:r w:rsidRPr="00646281">
        <w:rPr>
          <w:rFonts w:ascii="Times New Roman" w:hAnsi="Times New Roman" w:cs="Times New Roman"/>
          <w:sz w:val="24"/>
          <w:szCs w:val="24"/>
        </w:rPr>
        <w:t xml:space="preserve"> over time. This is a conservative cutoff, as it would be irrational for a trader to reverse a leveraged position if the transaction resulted in a net loss of liquidity, and therefore likely inefficient to rebalance the position in any other way. Figure </w:t>
      </w:r>
      <w:r w:rsidR="00AC5E58">
        <w:rPr>
          <w:rFonts w:ascii="Times New Roman" w:hAnsi="Times New Roman" w:cs="Times New Roman"/>
          <w:sz w:val="24"/>
          <w:szCs w:val="24"/>
        </w:rPr>
        <w:t>5</w:t>
      </w:r>
      <w:r w:rsidRPr="00646281">
        <w:rPr>
          <w:rFonts w:ascii="Times New Roman" w:hAnsi="Times New Roman" w:cs="Times New Roman"/>
          <w:sz w:val="24"/>
          <w:szCs w:val="24"/>
        </w:rPr>
        <w:t xml:space="preserve"> graphs the proportion of such accounts over time, along with the contemporaneous estimated cost of reversing a leveraged position. The fraction of temporarily abandoned accounts (those with a negative Net Reversal Benefit) remains significantly positive throughout the sample spiking to 50% following a sharp increase in transaction costs. For most of 2020, greater than 20% of accounts fall into this category. </w:t>
      </w:r>
    </w:p>
    <w:p w14:paraId="3AAF64F9" w14:textId="4882AD58" w:rsidR="00646281" w:rsidRPr="00646281" w:rsidRDefault="00646281" w:rsidP="00AC5E58">
      <w:pPr>
        <w:spacing w:line="480" w:lineRule="auto"/>
        <w:ind w:firstLine="720"/>
        <w:jc w:val="both"/>
        <w:rPr>
          <w:rFonts w:ascii="Times New Roman" w:hAnsi="Times New Roman" w:cs="Times New Roman"/>
          <w:sz w:val="24"/>
          <w:szCs w:val="24"/>
        </w:rPr>
      </w:pPr>
      <w:r w:rsidRPr="00646281">
        <w:rPr>
          <w:rFonts w:ascii="Times New Roman" w:hAnsi="Times New Roman" w:cs="Times New Roman"/>
          <w:sz w:val="24"/>
          <w:szCs w:val="24"/>
        </w:rPr>
        <w:t xml:space="preserve">The description provided by Figure </w:t>
      </w:r>
      <w:r w:rsidR="00AC5E58">
        <w:rPr>
          <w:rFonts w:ascii="Times New Roman" w:hAnsi="Times New Roman" w:cs="Times New Roman"/>
          <w:sz w:val="24"/>
          <w:szCs w:val="24"/>
        </w:rPr>
        <w:t>5</w:t>
      </w:r>
      <w:r w:rsidRPr="00646281">
        <w:rPr>
          <w:rFonts w:ascii="Times New Roman" w:hAnsi="Times New Roman" w:cs="Times New Roman"/>
          <w:sz w:val="24"/>
          <w:szCs w:val="24"/>
        </w:rPr>
        <w:t xml:space="preserve"> suggests that a good portion of lower-value traders are entirely priced out of the market and forced to temporarily abandon their positions. To relate the above figure to my decile analysis, I consider the </w:t>
      </w:r>
      <w:proofErr w:type="gramStart"/>
      <w:r w:rsidRPr="00646281">
        <w:rPr>
          <w:rFonts w:ascii="Times New Roman" w:hAnsi="Times New Roman" w:cs="Times New Roman"/>
          <w:sz w:val="24"/>
          <w:szCs w:val="24"/>
        </w:rPr>
        <w:t>percent</w:t>
      </w:r>
      <w:proofErr w:type="gramEnd"/>
      <w:r w:rsidRPr="00646281">
        <w:rPr>
          <w:rFonts w:ascii="Times New Roman" w:hAnsi="Times New Roman" w:cs="Times New Roman"/>
          <w:sz w:val="24"/>
          <w:szCs w:val="24"/>
        </w:rPr>
        <w:t xml:space="preserve"> of account-day observations below zero Net Reversal Benefit in each value decile. Within value decile 1, 99.9% of observations fall below this threshold, further validating the choice to exclude this </w:t>
      </w:r>
      <w:r w:rsidRPr="00646281">
        <w:rPr>
          <w:rFonts w:ascii="Times New Roman" w:hAnsi="Times New Roman" w:cs="Times New Roman"/>
          <w:sz w:val="24"/>
          <w:szCs w:val="24"/>
        </w:rPr>
        <w:lastRenderedPageBreak/>
        <w:t xml:space="preserve">from the decile logistic analysis. 89.4% of observations in decile 2, 42.2% of observations in decile 3, and 4.0% of observations in decile 4 also have a negative </w:t>
      </w:r>
      <w:r w:rsidRPr="00AC5E58">
        <w:rPr>
          <w:rFonts w:ascii="Times New Roman" w:hAnsi="Times New Roman" w:cs="Times New Roman"/>
          <w:i/>
          <w:iCs/>
          <w:sz w:val="24"/>
          <w:szCs w:val="24"/>
        </w:rPr>
        <w:t>Net Reversal Benefit</w:t>
      </w:r>
      <w:r w:rsidRPr="00646281">
        <w:rPr>
          <w:rFonts w:ascii="Times New Roman" w:hAnsi="Times New Roman" w:cs="Times New Roman"/>
          <w:sz w:val="24"/>
          <w:szCs w:val="24"/>
        </w:rPr>
        <w:t xml:space="preserve">. Finally, 0.3% and 0.1% of observations fall into this category in decile 5 and decile 6 respectively, while the remaining deciles contain no observations with a negative </w:t>
      </w:r>
      <w:r w:rsidRPr="00AC5E58">
        <w:rPr>
          <w:rFonts w:ascii="Times New Roman" w:hAnsi="Times New Roman" w:cs="Times New Roman"/>
          <w:i/>
          <w:iCs/>
          <w:sz w:val="24"/>
          <w:szCs w:val="24"/>
        </w:rPr>
        <w:t>Net Reversal Benefit</w:t>
      </w:r>
      <w:r w:rsidRPr="00646281">
        <w:rPr>
          <w:rFonts w:ascii="Times New Roman" w:hAnsi="Times New Roman" w:cs="Times New Roman"/>
          <w:sz w:val="24"/>
          <w:szCs w:val="24"/>
        </w:rPr>
        <w:t xml:space="preserve">. This trend is consistent with the latter explanation for the results from the decile logistic analysis; a significant proportion of traders are insensitive to fees because they are already entirely priced out of the market. </w:t>
      </w:r>
    </w:p>
    <w:p w14:paraId="60A79691" w14:textId="7BD90352" w:rsidR="003C64A8" w:rsidRPr="00AC5E58" w:rsidRDefault="00AC5E58" w:rsidP="00AC5E58">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646281" w:rsidRPr="00646281">
        <w:rPr>
          <w:rFonts w:ascii="Times New Roman" w:hAnsi="Times New Roman" w:cs="Times New Roman"/>
          <w:sz w:val="24"/>
          <w:szCs w:val="24"/>
        </w:rPr>
        <w:t xml:space="preserve">Though my analysis of blockchain transaction fees offers no causal inference, the results are descriptive of the current state of DeFi technology. The extreme volatility in blockchain transaction costs is uniquely damaging to small traders. Though it is tempting to characterize this as just another market risk, it is hard to justify the argument that roughly half of all market participants expected to have their positions priced out of the market. It is entirely possible that early users of Compound failed to fully anticipate the true volatility of transaction fees on the Ethereum blockchain. Regardless, these findings highlight the limitations of DeFi technology in its current state. Moreover, the implications of temporarily abandoned leveraged trading accounts clashes with several of the fundamental ideals of decentralized blockchain systems: inclusivity and a lack of censorship.  While not explicitly excluded from transacting, a good portion of leveraged traders are effectively excluded by high and volatile transaction fees. </w:t>
      </w:r>
    </w:p>
    <w:p w14:paraId="4F614A23" w14:textId="324BCA10" w:rsidR="00AC5E58" w:rsidRDefault="00AC5E58" w:rsidP="00AC5E58">
      <w:pPr>
        <w:pStyle w:val="Heading2"/>
        <w:numPr>
          <w:ilvl w:val="0"/>
          <w:numId w:val="1"/>
        </w:numPr>
        <w:rPr>
          <w:rFonts w:ascii="Times New Roman" w:hAnsi="Times New Roman" w:cs="Times New Roman"/>
          <w:b/>
          <w:bCs/>
          <w:color w:val="auto"/>
          <w:sz w:val="24"/>
          <w:szCs w:val="24"/>
        </w:rPr>
      </w:pPr>
      <w:bookmarkStart w:id="15" w:name="_Toc129685890"/>
      <w:r w:rsidRPr="00AC5E58">
        <w:rPr>
          <w:rFonts w:ascii="Times New Roman" w:hAnsi="Times New Roman" w:cs="Times New Roman"/>
          <w:b/>
          <w:bCs/>
          <w:color w:val="auto"/>
          <w:sz w:val="24"/>
          <w:szCs w:val="24"/>
        </w:rPr>
        <w:t>The Causal Effect of Compound’s Liquidation Incentive</w:t>
      </w:r>
      <w:bookmarkEnd w:id="15"/>
    </w:p>
    <w:p w14:paraId="20938A55" w14:textId="710B59AB" w:rsidR="00AC5E58" w:rsidRPr="00AC5E58" w:rsidRDefault="00AC5E58" w:rsidP="00AC5E58">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AC5E58">
        <w:rPr>
          <w:rFonts w:ascii="Times New Roman" w:hAnsi="Times New Roman" w:cs="Times New Roman"/>
          <w:sz w:val="24"/>
          <w:szCs w:val="24"/>
        </w:rPr>
        <w:t xml:space="preserve">Brokers perform liquidation transactions in the traditional market for leveraged trading. Brokers have obvious incentives to monitor leveraged trader accounts and perform these liquidation transactions, as they are the counterparty to the leveraged traders’ loans. This cost is shifted to borrowers via the liquidation incentive in the DeFi leverage market. This DeFi market mechanism incentivizes third parties to monitor leveraged trading accounts on </w:t>
      </w:r>
      <w:r w:rsidRPr="00AC5E58">
        <w:rPr>
          <w:rFonts w:ascii="Times New Roman" w:hAnsi="Times New Roman" w:cs="Times New Roman"/>
          <w:sz w:val="24"/>
          <w:szCs w:val="24"/>
        </w:rPr>
        <w:lastRenderedPageBreak/>
        <w:t>Compound and perform liquidation transactions on accounts with insufficient collateral (health values less than 1).</w:t>
      </w:r>
    </w:p>
    <w:p w14:paraId="5B7BDD6C" w14:textId="487234E5" w:rsidR="00AC5E58" w:rsidRPr="000039A7" w:rsidRDefault="00AC5E58" w:rsidP="00AC5E58">
      <w:pPr>
        <w:pStyle w:val="Heading3"/>
        <w:rPr>
          <w:rFonts w:ascii="Times New Roman" w:hAnsi="Times New Roman" w:cs="Times New Roman"/>
          <w:i/>
          <w:iCs/>
          <w:color w:val="auto"/>
        </w:rPr>
      </w:pPr>
      <w:bookmarkStart w:id="16" w:name="_Toc129685891"/>
      <w:r w:rsidRPr="000039A7">
        <w:rPr>
          <w:rFonts w:ascii="Times New Roman" w:hAnsi="Times New Roman" w:cs="Times New Roman"/>
          <w:i/>
          <w:iCs/>
          <w:color w:val="auto"/>
        </w:rPr>
        <w:t>5A: Difference in Differences Specification</w:t>
      </w:r>
      <w:bookmarkEnd w:id="16"/>
    </w:p>
    <w:p w14:paraId="0FD90361" w14:textId="5EE7C638" w:rsidR="003A6490" w:rsidRPr="003A6490" w:rsidRDefault="003A6490" w:rsidP="003A6490">
      <w:pPr>
        <w:spacing w:line="480" w:lineRule="auto"/>
        <w:ind w:firstLine="720"/>
        <w:jc w:val="both"/>
        <w:rPr>
          <w:rFonts w:ascii="Times New Roman" w:hAnsi="Times New Roman" w:cs="Times New Roman"/>
          <w:sz w:val="24"/>
          <w:szCs w:val="24"/>
        </w:rPr>
      </w:pPr>
      <w:r w:rsidRPr="003A6490">
        <w:rPr>
          <w:rFonts w:ascii="Times New Roman" w:hAnsi="Times New Roman" w:cs="Times New Roman"/>
          <w:sz w:val="24"/>
          <w:szCs w:val="24"/>
        </w:rPr>
        <w:t xml:space="preserve">March 12th, </w:t>
      </w:r>
      <w:proofErr w:type="gramStart"/>
      <w:r w:rsidRPr="003A6490">
        <w:rPr>
          <w:rFonts w:ascii="Times New Roman" w:hAnsi="Times New Roman" w:cs="Times New Roman"/>
          <w:sz w:val="24"/>
          <w:szCs w:val="24"/>
        </w:rPr>
        <w:t>2020</w:t>
      </w:r>
      <w:proofErr w:type="gramEnd"/>
      <w:r w:rsidRPr="003A6490">
        <w:rPr>
          <w:rFonts w:ascii="Times New Roman" w:hAnsi="Times New Roman" w:cs="Times New Roman"/>
          <w:sz w:val="24"/>
          <w:szCs w:val="24"/>
        </w:rPr>
        <w:t xml:space="preserve"> is coined cryptocurrency’s “Black Thursday,” as Bitcoin prices fell by almost 50% before recovering slightly. In response to this realization of systemic risk, the liquidation incentive on Compound was increased from 5% to 8% within Ethereum block number 9,683,141 on March 16th, 2020</w:t>
      </w:r>
      <w:r>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w:t>
      </w:r>
      <w:r w:rsidRPr="003A6490">
        <w:rPr>
          <w:rFonts w:ascii="Times New Roman" w:hAnsi="Times New Roman" w:cs="Times New Roman"/>
          <w:sz w:val="24"/>
          <w:szCs w:val="24"/>
        </w:rPr>
        <w:t xml:space="preserve">While this change affected all leveraged traders with borrowing positions, it disproportionately impacted traders with riskier positions. For example, a trader with an account health of 1.25 is utilizing 80% of their borrowing capacity and is more likely to face a liquidation (and the subsequent liquidation incentive) than a trader with an account health of 5 who is utilizing only 20% of their borrowing capacity. Given this heterogeneous exposure to liquidation incentive change, I </w:t>
      </w:r>
      <w:proofErr w:type="gramStart"/>
      <w:r w:rsidRPr="003A6490">
        <w:rPr>
          <w:rFonts w:ascii="Times New Roman" w:hAnsi="Times New Roman" w:cs="Times New Roman"/>
          <w:sz w:val="24"/>
          <w:szCs w:val="24"/>
        </w:rPr>
        <w:t>conduct</w:t>
      </w:r>
      <w:proofErr w:type="gramEnd"/>
      <w:r w:rsidRPr="003A6490">
        <w:rPr>
          <w:rFonts w:ascii="Times New Roman" w:hAnsi="Times New Roman" w:cs="Times New Roman"/>
          <w:sz w:val="24"/>
          <w:szCs w:val="24"/>
        </w:rPr>
        <w:t xml:space="preserve"> a quasi-natural experiment to test the effect of the policy change on risky borrowers. </w:t>
      </w:r>
    </w:p>
    <w:p w14:paraId="670AA892" w14:textId="42CE6B36" w:rsidR="003A6490" w:rsidRPr="003A6490" w:rsidRDefault="003A6490" w:rsidP="003A6490">
      <w:pPr>
        <w:spacing w:line="480" w:lineRule="auto"/>
        <w:ind w:firstLine="720"/>
        <w:jc w:val="both"/>
        <w:rPr>
          <w:rFonts w:ascii="Times New Roman" w:hAnsi="Times New Roman" w:cs="Times New Roman"/>
          <w:sz w:val="24"/>
          <w:szCs w:val="24"/>
        </w:rPr>
      </w:pPr>
      <w:r w:rsidRPr="003A6490">
        <w:rPr>
          <w:rFonts w:ascii="Times New Roman" w:hAnsi="Times New Roman" w:cs="Times New Roman"/>
          <w:sz w:val="24"/>
          <w:szCs w:val="24"/>
        </w:rPr>
        <w:t xml:space="preserve">I designate all traders who utilize more than 50% of their borrowing capacity as </w:t>
      </w:r>
      <w:r w:rsidRPr="003A6490">
        <w:rPr>
          <w:rFonts w:ascii="Times New Roman" w:hAnsi="Times New Roman" w:cs="Times New Roman"/>
          <w:i/>
          <w:iCs/>
          <w:sz w:val="24"/>
          <w:szCs w:val="24"/>
        </w:rPr>
        <w:t>risky</w:t>
      </w:r>
      <w:r w:rsidRPr="003A6490">
        <w:rPr>
          <w:rFonts w:ascii="Times New Roman" w:hAnsi="Times New Roman" w:cs="Times New Roman"/>
          <w:sz w:val="24"/>
          <w:szCs w:val="24"/>
        </w:rPr>
        <w:t xml:space="preserve">, creating a dummy variable equal to 1 if account health is less than 2.  To test the effect of the liquidation incentive change, I consider the account </w:t>
      </w:r>
      <w:r w:rsidRPr="003A6490">
        <w:rPr>
          <w:rFonts w:ascii="Times New Roman" w:hAnsi="Times New Roman" w:cs="Times New Roman"/>
          <w:i/>
          <w:iCs/>
          <w:sz w:val="24"/>
          <w:szCs w:val="24"/>
        </w:rPr>
        <w:t>health</w:t>
      </w:r>
      <w:r w:rsidRPr="003A6490">
        <w:rPr>
          <w:rFonts w:ascii="Times New Roman" w:hAnsi="Times New Roman" w:cs="Times New Roman"/>
          <w:sz w:val="24"/>
          <w:szCs w:val="24"/>
        </w:rPr>
        <w:t xml:space="preserve"> level at the time of rebalancing. While account </w:t>
      </w:r>
      <w:r w:rsidRPr="003A6490">
        <w:rPr>
          <w:rFonts w:ascii="Times New Roman" w:hAnsi="Times New Roman" w:cs="Times New Roman"/>
          <w:i/>
          <w:iCs/>
          <w:sz w:val="24"/>
          <w:szCs w:val="24"/>
        </w:rPr>
        <w:t>health</w:t>
      </w:r>
      <w:r w:rsidRPr="003A6490">
        <w:rPr>
          <w:rFonts w:ascii="Times New Roman" w:hAnsi="Times New Roman" w:cs="Times New Roman"/>
          <w:sz w:val="24"/>
          <w:szCs w:val="24"/>
        </w:rPr>
        <w:t xml:space="preserve"> will naturally vary over time with borrowed and supplied asset exchange rates, traders implicitly choose a level of </w:t>
      </w:r>
      <w:r w:rsidRPr="003A6490">
        <w:rPr>
          <w:rFonts w:ascii="Times New Roman" w:hAnsi="Times New Roman" w:cs="Times New Roman"/>
          <w:i/>
          <w:iCs/>
          <w:sz w:val="24"/>
          <w:szCs w:val="24"/>
        </w:rPr>
        <w:t>health</w:t>
      </w:r>
      <w:r w:rsidRPr="003A6490">
        <w:rPr>
          <w:rFonts w:ascii="Times New Roman" w:hAnsi="Times New Roman" w:cs="Times New Roman"/>
          <w:sz w:val="24"/>
          <w:szCs w:val="24"/>
        </w:rPr>
        <w:t xml:space="preserve"> at the time of rebalancing. Thus, the subsample including only accounts that have updated their positions </w:t>
      </w:r>
      <w:proofErr w:type="gramStart"/>
      <w:r w:rsidRPr="003A6490">
        <w:rPr>
          <w:rFonts w:ascii="Times New Roman" w:hAnsi="Times New Roman" w:cs="Times New Roman"/>
          <w:sz w:val="24"/>
          <w:szCs w:val="24"/>
        </w:rPr>
        <w:t>in a given</w:t>
      </w:r>
      <w:proofErr w:type="gramEnd"/>
      <w:r w:rsidRPr="003A6490">
        <w:rPr>
          <w:rFonts w:ascii="Times New Roman" w:hAnsi="Times New Roman" w:cs="Times New Roman"/>
          <w:sz w:val="24"/>
          <w:szCs w:val="24"/>
        </w:rPr>
        <w:t xml:space="preserve"> day may provide unique insight into the choices and behavior of leveraged traders. </w:t>
      </w:r>
    </w:p>
    <w:p w14:paraId="1EF1CC65" w14:textId="77777777" w:rsidR="003A6490" w:rsidRPr="003A6490" w:rsidRDefault="003A6490" w:rsidP="003A6490">
      <w:pPr>
        <w:spacing w:line="480" w:lineRule="auto"/>
        <w:ind w:firstLine="720"/>
        <w:jc w:val="both"/>
        <w:rPr>
          <w:rFonts w:ascii="Times New Roman" w:hAnsi="Times New Roman" w:cs="Times New Roman"/>
          <w:sz w:val="24"/>
          <w:szCs w:val="24"/>
        </w:rPr>
      </w:pPr>
      <w:r w:rsidRPr="003A6490">
        <w:rPr>
          <w:rFonts w:ascii="Times New Roman" w:hAnsi="Times New Roman" w:cs="Times New Roman"/>
          <w:sz w:val="24"/>
          <w:szCs w:val="24"/>
        </w:rPr>
        <w:t xml:space="preserve">To measure the effect of the change in liquidation incentive, I employ the following difference in differences specification: </w:t>
      </w:r>
    </w:p>
    <w:p w14:paraId="39F633D6" w14:textId="16142DBA" w:rsidR="003A6490" w:rsidRPr="003A6490" w:rsidRDefault="00000000" w:rsidP="003A6490">
      <w:pPr>
        <w:keepNext/>
        <w:spacing w:line="480" w:lineRule="auto"/>
        <w:jc w:val="both"/>
        <w:rPr>
          <w:rFonts w:ascii="Times New Roman" w:eastAsiaTheme="minorEastAsia" w:hAnsi="Times New Roman" w:cs="Times New Roman"/>
          <w:sz w:val="24"/>
          <w:szCs w:val="24"/>
        </w:rPr>
      </w:pPr>
      <m:oMathPara>
        <m:oMath>
          <m:sSub>
            <m:sSubPr>
              <m:ctrlPr>
                <w:rPr>
                  <w:rFonts w:ascii="Cambria Math" w:hAnsi="Cambria Math" w:cs="Times New Roman"/>
                  <w:sz w:val="24"/>
                  <w:szCs w:val="24"/>
                </w:rPr>
              </m:ctrlPr>
            </m:sSubPr>
            <m:e>
              <m:r>
                <m:rPr>
                  <m:sty m:val="p"/>
                </m:rPr>
                <w:rPr>
                  <w:rFonts w:ascii="Cambria Math" w:hAnsi="Cambria Math" w:cs="Times New Roman"/>
                  <w:sz w:val="24"/>
                  <w:szCs w:val="24"/>
                </w:rPr>
                <m:t>health</m:t>
              </m:r>
            </m:e>
            <m:sub>
              <m:r>
                <w:rPr>
                  <w:rFonts w:ascii="Cambria Math" w:hAnsi="Cambria Math" w:cs="Times New Roman"/>
                  <w:sz w:val="24"/>
                  <w:szCs w:val="24"/>
                </w:rPr>
                <m:t>i,t</m:t>
              </m:r>
            </m:sub>
          </m:sSub>
          <m:r>
            <m:rPr>
              <m:sty m:val="p"/>
            </m:rPr>
            <w:rPr>
              <w:rFonts w:ascii="Cambria Math" w:hAnsi="Cambria Math" w:cs="Times New Roman"/>
              <w:sz w:val="24"/>
              <w:szCs w:val="24"/>
            </w:rPr>
            <m:t>=α+β</m:t>
          </m:r>
          <m:sSub>
            <m:sSubPr>
              <m:ctrlPr>
                <w:rPr>
                  <w:rFonts w:ascii="Cambria Math" w:hAnsi="Cambria Math" w:cs="Times New Roman"/>
                  <w:sz w:val="24"/>
                  <w:szCs w:val="24"/>
                </w:rPr>
              </m:ctrlPr>
            </m:sSubPr>
            <m:e>
              <m:r>
                <m:rPr>
                  <m:sty m:val="p"/>
                </m:rPr>
                <w:rPr>
                  <w:rFonts w:ascii="Cambria Math" w:hAnsi="Cambria Math" w:cs="Times New Roman"/>
                  <w:sz w:val="24"/>
                  <w:szCs w:val="24"/>
                </w:rPr>
                <m:t>Risky</m:t>
              </m:r>
            </m:e>
            <m:sub>
              <m:r>
                <w:rPr>
                  <w:rFonts w:ascii="Cambria Math" w:hAnsi="Cambria Math" w:cs="Times New Roman"/>
                  <w:sz w:val="24"/>
                  <w:szCs w:val="24"/>
                </w:rPr>
                <m:t>i,t-1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Post</m:t>
              </m:r>
            </m:e>
            <m:sub>
              <m:r>
                <m:rPr>
                  <m:sty m:val="p"/>
                </m:rPr>
                <w:rPr>
                  <w:rFonts w:ascii="Cambria Math" w:hAnsi="Cambria Math" w:cs="Times New Roman"/>
                  <w:sz w:val="24"/>
                  <w:szCs w:val="24"/>
                </w:rPr>
                <m:t>t</m:t>
              </m:r>
            </m:sub>
          </m:sSub>
          <m:r>
            <m:rPr>
              <m:sty m:val="p"/>
            </m:rPr>
            <w:rPr>
              <w:rFonts w:ascii="Cambria Math" w:hAnsi="Cambria Math" w:cs="Times New Roman"/>
              <w:sz w:val="24"/>
              <w:szCs w:val="24"/>
            </w:rPr>
            <m:t xml:space="preserve">+ </m:t>
          </m:r>
          <m:sSubSup>
            <m:sSubSupPr>
              <m:ctrlPr>
                <w:rPr>
                  <w:rFonts w:ascii="Cambria Math" w:hAnsi="Cambria Math" w:cs="Times New Roman"/>
                  <w:sz w:val="24"/>
                  <w:szCs w:val="24"/>
                </w:rPr>
              </m:ctrlPr>
            </m:sSubSupPr>
            <m:e>
              <m:r>
                <m:rPr>
                  <m:sty m:val="p"/>
                </m:rPr>
                <w:rPr>
                  <w:rFonts w:ascii="Cambria Math" w:hAnsi="Cambria Math" w:cs="Times New Roman"/>
                  <w:sz w:val="24"/>
                  <w:szCs w:val="24"/>
                </w:rPr>
                <m:t>X</m:t>
              </m:r>
            </m:e>
            <m:sub>
              <m:r>
                <w:rPr>
                  <w:rFonts w:ascii="Cambria Math" w:hAnsi="Cambria Math" w:cs="Times New Roman"/>
                  <w:sz w:val="24"/>
                  <w:szCs w:val="24"/>
                </w:rPr>
                <m:t>i,t</m:t>
              </m:r>
            </m:sub>
            <m:sup>
              <m:r>
                <m:rPr>
                  <m:sty m:val="p"/>
                </m:rPr>
                <w:rPr>
                  <w:rFonts w:ascii="Cambria Math" w:hAnsi="Cambria Math" w:cs="Times New Roman"/>
                  <w:sz w:val="24"/>
                  <w:szCs w:val="24"/>
                </w:rPr>
                <m:t>'</m:t>
              </m:r>
            </m:sup>
          </m:sSubSup>
          <m:r>
            <m:rPr>
              <m:sty m:val="p"/>
            </m:rPr>
            <w:rPr>
              <w:rFonts w:ascii="Cambria Math" w:hAnsi="Cambria Math" w:cs="Times New Roman"/>
              <w:sz w:val="24"/>
              <w:szCs w:val="24"/>
            </w:rPr>
            <m:t>δ+</m:t>
          </m:r>
          <m:sSub>
            <m:sSubPr>
              <m:ctrlPr>
                <w:rPr>
                  <w:rFonts w:ascii="Cambria Math" w:hAnsi="Cambria Math" w:cs="Times New Roman"/>
                  <w:iCs/>
                  <w:sz w:val="24"/>
                  <w:szCs w:val="24"/>
                </w:rPr>
              </m:ctrlPr>
            </m:sSubPr>
            <m:e>
              <m:r>
                <m:rPr>
                  <m:sty m:val="p"/>
                </m:rPr>
                <w:rPr>
                  <w:rFonts w:ascii="Cambria Math" w:hAnsi="Cambria Math" w:cs="Times New Roman"/>
                  <w:sz w:val="24"/>
                  <w:szCs w:val="24"/>
                </w:rPr>
                <m:t>η</m:t>
              </m:r>
            </m:e>
            <m:sub>
              <m:r>
                <m:rPr>
                  <m:sty m:val="p"/>
                </m:rPr>
                <w:rPr>
                  <w:rFonts w:ascii="Cambria Math" w:hAnsi="Cambria Math" w:cs="Times New Roman"/>
                  <w:sz w:val="24"/>
                  <w:szCs w:val="24"/>
                </w:rPr>
                <m:t>i</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η</m:t>
              </m:r>
            </m:e>
            <m:sub>
              <m:r>
                <m:rPr>
                  <m:sty m:val="p"/>
                </m:rPr>
                <w:rPr>
                  <w:rFonts w:ascii="Cambria Math" w:hAnsi="Cambria Math" w:cs="Times New Roman"/>
                  <w:sz w:val="24"/>
                  <w:szCs w:val="24"/>
                </w:rPr>
                <m:t>t</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ϵ</m:t>
              </m:r>
            </m:e>
            <m:sub>
              <m:r>
                <w:rPr>
                  <w:rFonts w:ascii="Cambria Math" w:hAnsi="Cambria Math" w:cs="Times New Roman"/>
                  <w:sz w:val="24"/>
                  <w:szCs w:val="24"/>
                </w:rPr>
                <m:t>i,t</m:t>
              </m:r>
            </m:sub>
          </m:sSub>
        </m:oMath>
      </m:oMathPara>
    </w:p>
    <w:p w14:paraId="5FD481AB" w14:textId="3C586814" w:rsidR="003A6490" w:rsidRDefault="003A6490" w:rsidP="003A6490">
      <w:pPr>
        <w:pStyle w:val="Caption"/>
        <w:jc w:val="right"/>
      </w:pPr>
      <w:r>
        <w:t xml:space="preserve">( </w:t>
      </w:r>
      <w:fldSimple w:instr=" SEQ ( \* ARABIC ">
        <w:r w:rsidR="00417735">
          <w:rPr>
            <w:noProof/>
          </w:rPr>
          <w:t>3</w:t>
        </w:r>
      </w:fldSimple>
      <w:r>
        <w:t xml:space="preserve"> )</w:t>
      </w:r>
    </w:p>
    <w:p w14:paraId="75D32C40" w14:textId="2A42BD01" w:rsidR="003A6490" w:rsidRPr="003A6490" w:rsidRDefault="003A6490" w:rsidP="003A6490">
      <w:pPr>
        <w:spacing w:line="480" w:lineRule="auto"/>
        <w:jc w:val="both"/>
        <w:rPr>
          <w:rFonts w:ascii="Times New Roman" w:hAnsi="Times New Roman" w:cs="Times New Roman"/>
          <w:sz w:val="24"/>
          <w:szCs w:val="24"/>
        </w:rPr>
      </w:pPr>
      <w:r w:rsidRPr="003A6490">
        <w:rPr>
          <w:rFonts w:ascii="Times New Roman" w:hAnsi="Times New Roman" w:cs="Times New Roman"/>
          <w:sz w:val="24"/>
          <w:szCs w:val="24"/>
        </w:rPr>
        <w:t xml:space="preserve">where </w:t>
      </w:r>
      <w:r w:rsidRPr="00B36D4F">
        <w:rPr>
          <w:rFonts w:ascii="Times New Roman" w:hAnsi="Times New Roman" w:cs="Times New Roman"/>
          <w:i/>
          <w:iCs/>
          <w:sz w:val="24"/>
          <w:szCs w:val="24"/>
        </w:rPr>
        <w:t>risky</w:t>
      </w:r>
      <w:r w:rsidRPr="003A6490">
        <w:rPr>
          <w:rFonts w:ascii="Times New Roman" w:hAnsi="Times New Roman" w:cs="Times New Roman"/>
          <w:sz w:val="24"/>
          <w:szCs w:val="24"/>
        </w:rPr>
        <w:t xml:space="preserve"> is a dummy variable equal to 1 if the pre-update </w:t>
      </w:r>
      <w:r w:rsidRPr="00B36D4F">
        <w:rPr>
          <w:rFonts w:ascii="Times New Roman" w:hAnsi="Times New Roman" w:cs="Times New Roman"/>
          <w:i/>
          <w:iCs/>
          <w:sz w:val="24"/>
          <w:szCs w:val="24"/>
        </w:rPr>
        <w:t>health</w:t>
      </w:r>
      <w:r w:rsidRPr="003A6490">
        <w:rPr>
          <w:rFonts w:ascii="Times New Roman" w:hAnsi="Times New Roman" w:cs="Times New Roman"/>
          <w:sz w:val="24"/>
          <w:szCs w:val="24"/>
        </w:rPr>
        <w:t xml:space="preserve"> of the account is less than 2, </w:t>
      </w:r>
      <w:r w:rsidRPr="00B36D4F">
        <w:rPr>
          <w:rFonts w:ascii="Times New Roman" w:hAnsi="Times New Roman" w:cs="Times New Roman"/>
          <w:i/>
          <w:iCs/>
          <w:sz w:val="24"/>
          <w:szCs w:val="24"/>
        </w:rPr>
        <w:t>Post</w:t>
      </w:r>
      <w:r w:rsidRPr="003A6490">
        <w:rPr>
          <w:rFonts w:ascii="Times New Roman" w:hAnsi="Times New Roman" w:cs="Times New Roman"/>
          <w:sz w:val="24"/>
          <w:szCs w:val="24"/>
        </w:rPr>
        <w:t xml:space="preserve"> is a dummy variable equal to 1 in all periods after the change in liquidation incentive, </w:t>
      </w:r>
      <m:oMath>
        <m:sSubSup>
          <m:sSubSupPr>
            <m:ctrlPr>
              <w:rPr>
                <w:rFonts w:ascii="Cambria Math" w:hAnsi="Cambria Math" w:cs="Times New Roman"/>
                <w:sz w:val="24"/>
                <w:szCs w:val="24"/>
              </w:rPr>
            </m:ctrlPr>
          </m:sSubSupPr>
          <m:e>
            <m:r>
              <m:rPr>
                <m:sty m:val="p"/>
              </m:rPr>
              <w:rPr>
                <w:rFonts w:ascii="Cambria Math" w:hAnsi="Cambria Math" w:cs="Times New Roman"/>
                <w:sz w:val="24"/>
                <w:szCs w:val="24"/>
              </w:rPr>
              <m:t>X</m:t>
            </m:r>
          </m:e>
          <m:sub>
            <m:r>
              <w:rPr>
                <w:rFonts w:ascii="Cambria Math" w:hAnsi="Cambria Math" w:cs="Times New Roman"/>
                <w:sz w:val="24"/>
                <w:szCs w:val="24"/>
              </w:rPr>
              <m:t>i,t</m:t>
            </m:r>
          </m:sub>
          <m:sup>
            <m:r>
              <m:rPr>
                <m:sty m:val="p"/>
              </m:rPr>
              <w:rPr>
                <w:rFonts w:ascii="Cambria Math" w:hAnsi="Cambria Math" w:cs="Times New Roman"/>
                <w:sz w:val="24"/>
                <w:szCs w:val="24"/>
              </w:rPr>
              <m:t>'</m:t>
            </m:r>
          </m:sup>
        </m:sSubSup>
      </m:oMath>
      <w:r w:rsidRPr="003A6490">
        <w:rPr>
          <w:rFonts w:ascii="Times New Roman" w:hAnsi="Times New Roman" w:cs="Times New Roman"/>
          <w:sz w:val="24"/>
          <w:szCs w:val="24"/>
        </w:rPr>
        <w:t xml:space="preserve"> is a vector of control variables including total account value, volatility of leveraged position, net-interest rate at the account level, and the daily average </w:t>
      </w:r>
      <w:r w:rsidRPr="00B36D4F">
        <w:rPr>
          <w:rFonts w:ascii="Times New Roman" w:hAnsi="Times New Roman" w:cs="Times New Roman"/>
          <w:i/>
          <w:iCs/>
          <w:sz w:val="24"/>
          <w:szCs w:val="24"/>
        </w:rPr>
        <w:t>gas</w:t>
      </w:r>
      <w:r w:rsidRPr="003A6490">
        <w:rPr>
          <w:rFonts w:ascii="Times New Roman" w:hAnsi="Times New Roman" w:cs="Times New Roman"/>
          <w:sz w:val="24"/>
          <w:szCs w:val="24"/>
        </w:rPr>
        <w:t xml:space="preserve"> price in USD. </w:t>
      </w:r>
      <m:oMath>
        <m:sSub>
          <m:sSubPr>
            <m:ctrlPr>
              <w:rPr>
                <w:rFonts w:ascii="Cambria Math" w:hAnsi="Cambria Math" w:cs="Times New Roman"/>
                <w:iCs/>
                <w:sz w:val="24"/>
                <w:szCs w:val="24"/>
              </w:rPr>
            </m:ctrlPr>
          </m:sSubPr>
          <m:e>
            <m:r>
              <m:rPr>
                <m:sty m:val="p"/>
              </m:rPr>
              <w:rPr>
                <w:rFonts w:ascii="Cambria Math" w:hAnsi="Cambria Math" w:cs="Times New Roman"/>
                <w:sz w:val="24"/>
                <w:szCs w:val="24"/>
              </w:rPr>
              <m:t>η</m:t>
            </m:r>
          </m:e>
          <m:sub>
            <m:r>
              <m:rPr>
                <m:sty m:val="p"/>
              </m:rPr>
              <w:rPr>
                <w:rFonts w:ascii="Cambria Math" w:hAnsi="Cambria Math" w:cs="Times New Roman"/>
                <w:sz w:val="24"/>
                <w:szCs w:val="24"/>
              </w:rPr>
              <m:t>i</m:t>
            </m:r>
          </m:sub>
        </m:sSub>
      </m:oMath>
      <w:r w:rsidRPr="003A6490">
        <w:rPr>
          <w:rFonts w:ascii="Times New Roman" w:hAnsi="Times New Roman" w:cs="Times New Roman"/>
          <w:sz w:val="24"/>
          <w:szCs w:val="24"/>
        </w:rPr>
        <w:t xml:space="preserve"> indicates trader fixed effects and </w:t>
      </w:r>
      <m:oMath>
        <m:sSub>
          <m:sSubPr>
            <m:ctrlPr>
              <w:rPr>
                <w:rFonts w:ascii="Cambria Math" w:hAnsi="Cambria Math" w:cs="Times New Roman"/>
                <w:sz w:val="24"/>
                <w:szCs w:val="24"/>
              </w:rPr>
            </m:ctrlPr>
          </m:sSubPr>
          <m:e>
            <m:r>
              <m:rPr>
                <m:sty m:val="p"/>
              </m:rPr>
              <w:rPr>
                <w:rFonts w:ascii="Cambria Math" w:hAnsi="Cambria Math" w:cs="Times New Roman"/>
                <w:sz w:val="24"/>
                <w:szCs w:val="24"/>
              </w:rPr>
              <m:t>η</m:t>
            </m:r>
          </m:e>
          <m:sub>
            <m:r>
              <m:rPr>
                <m:sty m:val="p"/>
              </m:rPr>
              <w:rPr>
                <w:rFonts w:ascii="Cambria Math" w:hAnsi="Cambria Math" w:cs="Times New Roman"/>
                <w:sz w:val="24"/>
                <w:szCs w:val="24"/>
              </w:rPr>
              <m:t>t</m:t>
            </m:r>
          </m:sub>
        </m:sSub>
      </m:oMath>
      <w:r w:rsidRPr="003A6490">
        <w:rPr>
          <w:rFonts w:ascii="Times New Roman" w:hAnsi="Times New Roman" w:cs="Times New Roman"/>
          <w:sz w:val="24"/>
          <w:szCs w:val="24"/>
        </w:rPr>
        <w:t xml:space="preserve"> indicates day fixed effects. Observations with negative </w:t>
      </w:r>
      <w:r w:rsidRPr="00B36D4F">
        <w:rPr>
          <w:rFonts w:ascii="Times New Roman" w:hAnsi="Times New Roman" w:cs="Times New Roman"/>
          <w:i/>
          <w:iCs/>
          <w:sz w:val="24"/>
          <w:szCs w:val="24"/>
        </w:rPr>
        <w:t>Net Reversal Benefit</w:t>
      </w:r>
      <w:r w:rsidRPr="003A6490">
        <w:rPr>
          <w:rFonts w:ascii="Times New Roman" w:hAnsi="Times New Roman" w:cs="Times New Roman"/>
          <w:sz w:val="24"/>
          <w:szCs w:val="24"/>
        </w:rPr>
        <w:t xml:space="preserve"> are omitted, as are accounts with </w:t>
      </w:r>
      <w:r w:rsidRPr="00B36D4F">
        <w:rPr>
          <w:rFonts w:ascii="Times New Roman" w:hAnsi="Times New Roman" w:cs="Times New Roman"/>
          <w:i/>
          <w:iCs/>
          <w:sz w:val="24"/>
          <w:szCs w:val="24"/>
        </w:rPr>
        <w:t>health</w:t>
      </w:r>
      <w:r w:rsidRPr="003A6490">
        <w:rPr>
          <w:rFonts w:ascii="Times New Roman" w:hAnsi="Times New Roman" w:cs="Times New Roman"/>
          <w:sz w:val="24"/>
          <w:szCs w:val="24"/>
        </w:rPr>
        <w:t xml:space="preserve"> values less than 1 or greater than 10. Also omitted are observations before August 9th, 2019, as the parallel trends assumption is violated when the sample includes the formative days of the Compound platform. Standard errors are clustered at the account level. The estimates from this specification are outlined in Table </w:t>
      </w:r>
      <w:r w:rsidR="00B36D4F">
        <w:rPr>
          <w:rFonts w:ascii="Times New Roman" w:hAnsi="Times New Roman" w:cs="Times New Roman"/>
          <w:sz w:val="24"/>
          <w:szCs w:val="24"/>
        </w:rPr>
        <w:t>6</w:t>
      </w:r>
      <w:r w:rsidRPr="003A6490">
        <w:rPr>
          <w:rFonts w:ascii="Times New Roman" w:hAnsi="Times New Roman" w:cs="Times New Roman"/>
          <w:sz w:val="24"/>
          <w:szCs w:val="24"/>
        </w:rPr>
        <w:t xml:space="preserve">. </w:t>
      </w:r>
    </w:p>
    <w:p w14:paraId="08D8F3FB" w14:textId="1DD17A94" w:rsidR="003A6490" w:rsidRPr="003A6490" w:rsidRDefault="003A6490" w:rsidP="00B36D4F">
      <w:pPr>
        <w:spacing w:line="480" w:lineRule="auto"/>
        <w:ind w:firstLine="720"/>
        <w:jc w:val="both"/>
        <w:rPr>
          <w:rFonts w:ascii="Times New Roman" w:hAnsi="Times New Roman" w:cs="Times New Roman"/>
          <w:sz w:val="24"/>
          <w:szCs w:val="24"/>
        </w:rPr>
      </w:pPr>
      <w:r w:rsidRPr="003A6490">
        <w:rPr>
          <w:rFonts w:ascii="Times New Roman" w:hAnsi="Times New Roman" w:cs="Times New Roman"/>
          <w:sz w:val="24"/>
          <w:szCs w:val="24"/>
        </w:rPr>
        <w:t xml:space="preserve">Column 1 includes the above specification with controls, but no fixed effects. Column 2 also includes account fixed effects, while Column 3 includes both account and day fixed effects. The interaction term of interest is positive and significant. Interpreting the most stringent specification (Column 3), traders with riskier positions react to the change in liquidation incentive by increasing their health value by 0.17. Given the average health of traders categorized as risky, this corresponds to a reduction of their borrowing utilization by roughly 8%, or a relative reduction of 12% compared to their pre-update position. </w:t>
      </w:r>
    </w:p>
    <w:p w14:paraId="5F195F6B" w14:textId="3FC83243" w:rsidR="003A6490" w:rsidRPr="003A6490" w:rsidRDefault="003A6490" w:rsidP="00B36D4F">
      <w:pPr>
        <w:spacing w:line="480" w:lineRule="auto"/>
        <w:ind w:firstLine="720"/>
        <w:jc w:val="both"/>
        <w:rPr>
          <w:rFonts w:ascii="Times New Roman" w:hAnsi="Times New Roman" w:cs="Times New Roman"/>
          <w:sz w:val="24"/>
          <w:szCs w:val="24"/>
        </w:rPr>
      </w:pPr>
      <w:r w:rsidRPr="003A6490">
        <w:rPr>
          <w:rFonts w:ascii="Times New Roman" w:hAnsi="Times New Roman" w:cs="Times New Roman"/>
          <w:sz w:val="24"/>
          <w:szCs w:val="24"/>
        </w:rPr>
        <w:t xml:space="preserve">As the liquidation incentive is a proportional cost to borrowers, it is logical to expect that traders with larger positions have a greater response to the change. Column 5 and Column 6 report the difference in differences estimates for accounts that have values greater than $1,000 and $10,000 respectively. Consistent with this notion, traders with larger positions are more affected by the change. Those with positions valued at over $10,000 respond by increasing the </w:t>
      </w:r>
      <w:r w:rsidRPr="003A6490">
        <w:rPr>
          <w:rFonts w:ascii="Times New Roman" w:hAnsi="Times New Roman" w:cs="Times New Roman"/>
          <w:sz w:val="24"/>
          <w:szCs w:val="24"/>
        </w:rPr>
        <w:lastRenderedPageBreak/>
        <w:t xml:space="preserve">health of their accounts by 0.27, a reduction in their borrowing utilization of 11% (or relative reduction of 16%). </w:t>
      </w:r>
    </w:p>
    <w:p w14:paraId="2B06FFDB" w14:textId="04DD68D7" w:rsidR="00AC5E58" w:rsidRPr="00AC5E58" w:rsidRDefault="003A6490" w:rsidP="00B36D4F">
      <w:pPr>
        <w:spacing w:line="480" w:lineRule="auto"/>
        <w:ind w:firstLine="720"/>
        <w:jc w:val="both"/>
        <w:rPr>
          <w:rFonts w:ascii="Times New Roman" w:hAnsi="Times New Roman" w:cs="Times New Roman"/>
          <w:sz w:val="24"/>
          <w:szCs w:val="24"/>
        </w:rPr>
      </w:pPr>
      <w:r w:rsidRPr="003A6490">
        <w:rPr>
          <w:rFonts w:ascii="Times New Roman" w:hAnsi="Times New Roman" w:cs="Times New Roman"/>
          <w:sz w:val="24"/>
          <w:szCs w:val="24"/>
        </w:rPr>
        <w:t xml:space="preserve">This behavior has interesting policy implications. To the extent that leverage traders are a source of systemic risk, a policy such as a liquidation incentive is appealing as it only constrains highly leveraged traders (i.e., risky traders), while more conservative traders are not affected. In this sense, such a regulation more appropriately targets the source of risk. </w:t>
      </w:r>
    </w:p>
    <w:p w14:paraId="46924136" w14:textId="758FBCC3" w:rsidR="00AC5E58" w:rsidRPr="000039A7" w:rsidRDefault="00AC5E58" w:rsidP="00AC5E58">
      <w:pPr>
        <w:pStyle w:val="Heading3"/>
        <w:rPr>
          <w:rFonts w:ascii="Times New Roman" w:hAnsi="Times New Roman" w:cs="Times New Roman"/>
          <w:i/>
          <w:iCs/>
          <w:color w:val="auto"/>
        </w:rPr>
      </w:pPr>
      <w:bookmarkStart w:id="17" w:name="_Toc129685892"/>
      <w:r w:rsidRPr="000039A7">
        <w:rPr>
          <w:rFonts w:ascii="Times New Roman" w:hAnsi="Times New Roman" w:cs="Times New Roman"/>
          <w:i/>
          <w:iCs/>
          <w:color w:val="auto"/>
        </w:rPr>
        <w:t>5B: Parallel Trends Assumption</w:t>
      </w:r>
      <w:bookmarkEnd w:id="17"/>
    </w:p>
    <w:p w14:paraId="6018A8F1" w14:textId="066A3933" w:rsidR="00AC5E58" w:rsidRPr="00AC5E58" w:rsidRDefault="00B36D4F" w:rsidP="00B36D4F">
      <w:pPr>
        <w:spacing w:line="480" w:lineRule="auto"/>
        <w:ind w:firstLine="720"/>
        <w:jc w:val="both"/>
        <w:rPr>
          <w:rFonts w:ascii="Times New Roman" w:hAnsi="Times New Roman" w:cs="Times New Roman"/>
          <w:sz w:val="24"/>
          <w:szCs w:val="24"/>
        </w:rPr>
      </w:pPr>
      <w:r w:rsidRPr="00B36D4F">
        <w:rPr>
          <w:rFonts w:ascii="Times New Roman" w:hAnsi="Times New Roman" w:cs="Times New Roman"/>
          <w:sz w:val="24"/>
          <w:szCs w:val="24"/>
        </w:rPr>
        <w:t xml:space="preserve">For causal interpretation of the above specification, a parallel-trends assumption must be satisfied. This means that, absent the change in liquidation incentive, the </w:t>
      </w:r>
      <w:r w:rsidRPr="00B36D4F">
        <w:rPr>
          <w:rFonts w:ascii="Times New Roman" w:hAnsi="Times New Roman" w:cs="Times New Roman"/>
          <w:i/>
          <w:iCs/>
          <w:sz w:val="24"/>
          <w:szCs w:val="24"/>
        </w:rPr>
        <w:t>health</w:t>
      </w:r>
      <w:r w:rsidRPr="00B36D4F">
        <w:rPr>
          <w:rFonts w:ascii="Times New Roman" w:hAnsi="Times New Roman" w:cs="Times New Roman"/>
          <w:sz w:val="24"/>
          <w:szCs w:val="24"/>
        </w:rPr>
        <w:t xml:space="preserve"> trends of traders designated as risky should be parallel to the </w:t>
      </w:r>
      <w:r w:rsidRPr="00B36D4F">
        <w:rPr>
          <w:rFonts w:ascii="Times New Roman" w:hAnsi="Times New Roman" w:cs="Times New Roman"/>
          <w:i/>
          <w:iCs/>
          <w:sz w:val="24"/>
          <w:szCs w:val="24"/>
        </w:rPr>
        <w:t>health</w:t>
      </w:r>
      <w:r w:rsidRPr="00B36D4F">
        <w:rPr>
          <w:rFonts w:ascii="Times New Roman" w:hAnsi="Times New Roman" w:cs="Times New Roman"/>
          <w:sz w:val="24"/>
          <w:szCs w:val="24"/>
        </w:rPr>
        <w:t xml:space="preserve"> trends of traders who are not, both before and after the change. As the change in liquidation incentive affects all traders, there is no post-event counterfactual. Despite this, I can still verify no un-parallel pre-trends exist between the treated and untreated groups. This may be accomplished in two ways. First, Figure </w:t>
      </w:r>
      <w:r>
        <w:rPr>
          <w:rFonts w:ascii="Times New Roman" w:hAnsi="Times New Roman" w:cs="Times New Roman"/>
          <w:sz w:val="24"/>
          <w:szCs w:val="24"/>
        </w:rPr>
        <w:t>6</w:t>
      </w:r>
      <w:r w:rsidRPr="00B36D4F">
        <w:rPr>
          <w:rFonts w:ascii="Times New Roman" w:hAnsi="Times New Roman" w:cs="Times New Roman"/>
          <w:sz w:val="24"/>
          <w:szCs w:val="24"/>
        </w:rPr>
        <w:t xml:space="preserve"> plots the mean </w:t>
      </w:r>
      <w:r w:rsidRPr="00B36D4F">
        <w:rPr>
          <w:rFonts w:ascii="Times New Roman" w:hAnsi="Times New Roman" w:cs="Times New Roman"/>
          <w:i/>
          <w:iCs/>
          <w:sz w:val="24"/>
          <w:szCs w:val="24"/>
        </w:rPr>
        <w:t>health</w:t>
      </w:r>
      <w:r w:rsidRPr="00B36D4F">
        <w:rPr>
          <w:rFonts w:ascii="Times New Roman" w:hAnsi="Times New Roman" w:cs="Times New Roman"/>
          <w:sz w:val="24"/>
          <w:szCs w:val="24"/>
        </w:rPr>
        <w:t xml:space="preserve"> over time of the treated group (</w:t>
      </w:r>
      <w:r w:rsidRPr="00B36D4F">
        <w:rPr>
          <w:rFonts w:ascii="Times New Roman" w:hAnsi="Times New Roman" w:cs="Times New Roman"/>
          <w:i/>
          <w:iCs/>
          <w:sz w:val="24"/>
          <w:szCs w:val="24"/>
        </w:rPr>
        <w:t>risky</w:t>
      </w:r>
      <w:r w:rsidRPr="00B36D4F">
        <w:rPr>
          <w:rFonts w:ascii="Times New Roman" w:hAnsi="Times New Roman" w:cs="Times New Roman"/>
          <w:sz w:val="24"/>
          <w:szCs w:val="24"/>
        </w:rPr>
        <w:t xml:space="preserve">) and the control group, including fitted lines for both subsamples.  The trend lines of these two groups are visually parallel. Second, I conduct a version of the difference in differences equation above in which pre-event period dummies are interacted with </w:t>
      </w:r>
      <w:r w:rsidRPr="00B36D4F">
        <w:rPr>
          <w:rFonts w:ascii="Times New Roman" w:hAnsi="Times New Roman" w:cs="Times New Roman"/>
          <w:i/>
          <w:iCs/>
          <w:sz w:val="24"/>
          <w:szCs w:val="24"/>
        </w:rPr>
        <w:t>risky</w:t>
      </w:r>
      <w:r w:rsidRPr="00B36D4F">
        <w:rPr>
          <w:rFonts w:ascii="Times New Roman" w:hAnsi="Times New Roman" w:cs="Times New Roman"/>
          <w:sz w:val="24"/>
          <w:szCs w:val="24"/>
        </w:rPr>
        <w:t xml:space="preserve">. The coefficient estimates are reported in Table </w:t>
      </w:r>
      <w:r>
        <w:rPr>
          <w:rFonts w:ascii="Times New Roman" w:hAnsi="Times New Roman" w:cs="Times New Roman"/>
          <w:sz w:val="24"/>
          <w:szCs w:val="24"/>
        </w:rPr>
        <w:t>7</w:t>
      </w:r>
      <w:r w:rsidRPr="00B36D4F">
        <w:rPr>
          <w:rFonts w:ascii="Times New Roman" w:hAnsi="Times New Roman" w:cs="Times New Roman"/>
          <w:sz w:val="24"/>
          <w:szCs w:val="24"/>
        </w:rPr>
        <w:t xml:space="preserve">. Consistent with the parallel </w:t>
      </w:r>
      <w:proofErr w:type="gramStart"/>
      <w:r w:rsidRPr="00B36D4F">
        <w:rPr>
          <w:rFonts w:ascii="Times New Roman" w:hAnsi="Times New Roman" w:cs="Times New Roman"/>
          <w:sz w:val="24"/>
          <w:szCs w:val="24"/>
        </w:rPr>
        <w:t>trends</w:t>
      </w:r>
      <w:proofErr w:type="gramEnd"/>
      <w:r w:rsidRPr="00B36D4F">
        <w:rPr>
          <w:rFonts w:ascii="Times New Roman" w:hAnsi="Times New Roman" w:cs="Times New Roman"/>
          <w:sz w:val="24"/>
          <w:szCs w:val="24"/>
        </w:rPr>
        <w:t xml:space="preserve"> assumption, these interaction terms are statistically insignificant. </w:t>
      </w:r>
    </w:p>
    <w:p w14:paraId="2D1617AB" w14:textId="2B4792E9" w:rsidR="00AC5E58" w:rsidRPr="000039A7" w:rsidRDefault="00AC5E58" w:rsidP="00AC5E58">
      <w:pPr>
        <w:pStyle w:val="Heading3"/>
        <w:rPr>
          <w:rFonts w:ascii="Times New Roman" w:hAnsi="Times New Roman" w:cs="Times New Roman"/>
          <w:i/>
          <w:iCs/>
          <w:color w:val="auto"/>
        </w:rPr>
      </w:pPr>
      <w:bookmarkStart w:id="18" w:name="_Toc129685893"/>
      <w:r w:rsidRPr="000039A7">
        <w:rPr>
          <w:rFonts w:ascii="Times New Roman" w:hAnsi="Times New Roman" w:cs="Times New Roman"/>
          <w:i/>
          <w:iCs/>
          <w:color w:val="auto"/>
        </w:rPr>
        <w:t>5C: Alternative Specification: Continuous Treatment</w:t>
      </w:r>
      <w:bookmarkEnd w:id="18"/>
    </w:p>
    <w:p w14:paraId="72DBFC04" w14:textId="35325ED7" w:rsidR="005E71CD" w:rsidRPr="005E71CD" w:rsidRDefault="005E71CD" w:rsidP="005E71CD">
      <w:pPr>
        <w:spacing w:line="480" w:lineRule="auto"/>
        <w:ind w:firstLine="720"/>
        <w:jc w:val="both"/>
        <w:rPr>
          <w:rFonts w:ascii="Times New Roman" w:hAnsi="Times New Roman" w:cs="Times New Roman"/>
          <w:sz w:val="24"/>
          <w:szCs w:val="24"/>
        </w:rPr>
      </w:pPr>
      <w:r w:rsidRPr="005E71CD">
        <w:rPr>
          <w:rFonts w:ascii="Times New Roman" w:hAnsi="Times New Roman" w:cs="Times New Roman"/>
          <w:sz w:val="24"/>
          <w:szCs w:val="24"/>
        </w:rPr>
        <w:t xml:space="preserve">The difference in differences estimators described above utilize a discrete categorization of risky vs. non-risky traders to identify the treatment effect. This approach is attractive as it produces results that are intuitive and easy to interpret. Moreover, the methodology is widely used in finance and economics </w:t>
      </w:r>
      <w:proofErr w:type="gramStart"/>
      <w:r w:rsidRPr="005E71CD">
        <w:rPr>
          <w:rFonts w:ascii="Times New Roman" w:hAnsi="Times New Roman" w:cs="Times New Roman"/>
          <w:sz w:val="24"/>
          <w:szCs w:val="24"/>
        </w:rPr>
        <w:t>literatures</w:t>
      </w:r>
      <w:proofErr w:type="gramEnd"/>
      <w:r w:rsidRPr="005E71CD">
        <w:rPr>
          <w:rFonts w:ascii="Times New Roman" w:hAnsi="Times New Roman" w:cs="Times New Roman"/>
          <w:sz w:val="24"/>
          <w:szCs w:val="24"/>
        </w:rPr>
        <w:t xml:space="preserve">, making the execution and </w:t>
      </w:r>
      <w:r w:rsidRPr="005E71CD">
        <w:rPr>
          <w:rFonts w:ascii="Times New Roman" w:hAnsi="Times New Roman" w:cs="Times New Roman"/>
          <w:sz w:val="24"/>
          <w:szCs w:val="24"/>
        </w:rPr>
        <w:lastRenderedPageBreak/>
        <w:t xml:space="preserve">tests of assumptions relatively straightforward. This said, grouping all accounts with </w:t>
      </w:r>
      <w:r w:rsidRPr="005E71CD">
        <w:rPr>
          <w:rFonts w:ascii="Times New Roman" w:hAnsi="Times New Roman" w:cs="Times New Roman"/>
          <w:i/>
          <w:iCs/>
          <w:sz w:val="24"/>
          <w:szCs w:val="24"/>
        </w:rPr>
        <w:t>health</w:t>
      </w:r>
      <w:r w:rsidRPr="005E71CD">
        <w:rPr>
          <w:rFonts w:ascii="Times New Roman" w:hAnsi="Times New Roman" w:cs="Times New Roman"/>
          <w:sz w:val="24"/>
          <w:szCs w:val="24"/>
        </w:rPr>
        <w:t xml:space="preserve"> values less than 2 might not be the best approach to indicate their exposure to the change in liquidation incentive. </w:t>
      </w:r>
    </w:p>
    <w:p w14:paraId="0F551292" w14:textId="5C7C281D" w:rsidR="005E71CD" w:rsidRPr="005E71CD" w:rsidRDefault="005E71CD" w:rsidP="00DD55A5">
      <w:pPr>
        <w:spacing w:line="480" w:lineRule="auto"/>
        <w:ind w:firstLine="720"/>
        <w:jc w:val="both"/>
        <w:rPr>
          <w:rFonts w:ascii="Times New Roman" w:hAnsi="Times New Roman" w:cs="Times New Roman"/>
          <w:sz w:val="24"/>
          <w:szCs w:val="24"/>
        </w:rPr>
      </w:pPr>
      <w:r w:rsidRPr="005E71CD">
        <w:rPr>
          <w:rFonts w:ascii="Times New Roman" w:hAnsi="Times New Roman" w:cs="Times New Roman"/>
          <w:sz w:val="24"/>
          <w:szCs w:val="24"/>
        </w:rPr>
        <w:t xml:space="preserve">There are two issues with </w:t>
      </w:r>
      <w:proofErr w:type="gramStart"/>
      <w:r w:rsidRPr="005E71CD">
        <w:rPr>
          <w:rFonts w:ascii="Times New Roman" w:hAnsi="Times New Roman" w:cs="Times New Roman"/>
          <w:sz w:val="24"/>
          <w:szCs w:val="24"/>
        </w:rPr>
        <w:t>the discrete</w:t>
      </w:r>
      <w:proofErr w:type="gramEnd"/>
      <w:r w:rsidRPr="005E71CD">
        <w:rPr>
          <w:rFonts w:ascii="Times New Roman" w:hAnsi="Times New Roman" w:cs="Times New Roman"/>
          <w:sz w:val="24"/>
          <w:szCs w:val="24"/>
        </w:rPr>
        <w:t xml:space="preserve"> categorization. First, the account </w:t>
      </w:r>
      <w:r w:rsidRPr="005E71CD">
        <w:rPr>
          <w:rFonts w:ascii="Times New Roman" w:hAnsi="Times New Roman" w:cs="Times New Roman"/>
          <w:i/>
          <w:iCs/>
          <w:sz w:val="24"/>
          <w:szCs w:val="24"/>
        </w:rPr>
        <w:t>health</w:t>
      </w:r>
      <w:r w:rsidRPr="005E71CD">
        <w:rPr>
          <w:rFonts w:ascii="Times New Roman" w:hAnsi="Times New Roman" w:cs="Times New Roman"/>
          <w:sz w:val="24"/>
          <w:szCs w:val="24"/>
        </w:rPr>
        <w:t xml:space="preserve"> statistic is dependent on the </w:t>
      </w:r>
      <w:r w:rsidRPr="005E71CD">
        <w:rPr>
          <w:rFonts w:ascii="Times New Roman" w:hAnsi="Times New Roman" w:cs="Times New Roman"/>
          <w:i/>
          <w:iCs/>
          <w:sz w:val="24"/>
          <w:szCs w:val="24"/>
        </w:rPr>
        <w:t>collateral factor(s)</w:t>
      </w:r>
      <w:r w:rsidRPr="005E71CD">
        <w:rPr>
          <w:rFonts w:ascii="Times New Roman" w:hAnsi="Times New Roman" w:cs="Times New Roman"/>
          <w:sz w:val="24"/>
          <w:szCs w:val="24"/>
        </w:rPr>
        <w:t xml:space="preserve"> of the supplied assets. Ceteris paribus, accounts that supply assets with high </w:t>
      </w:r>
      <w:r w:rsidRPr="005E71CD">
        <w:rPr>
          <w:rFonts w:ascii="Times New Roman" w:hAnsi="Times New Roman" w:cs="Times New Roman"/>
          <w:i/>
          <w:iCs/>
          <w:sz w:val="24"/>
          <w:szCs w:val="24"/>
        </w:rPr>
        <w:t>collateral factors</w:t>
      </w:r>
      <w:r w:rsidRPr="005E71CD">
        <w:rPr>
          <w:rFonts w:ascii="Times New Roman" w:hAnsi="Times New Roman" w:cs="Times New Roman"/>
          <w:sz w:val="24"/>
          <w:szCs w:val="24"/>
        </w:rPr>
        <w:t xml:space="preserve"> will have a greater </w:t>
      </w:r>
      <w:r w:rsidRPr="005E71CD">
        <w:rPr>
          <w:rFonts w:ascii="Times New Roman" w:hAnsi="Times New Roman" w:cs="Times New Roman"/>
          <w:i/>
          <w:iCs/>
          <w:sz w:val="24"/>
          <w:szCs w:val="24"/>
        </w:rPr>
        <w:t>health</w:t>
      </w:r>
      <w:r w:rsidRPr="005E71CD">
        <w:rPr>
          <w:rFonts w:ascii="Times New Roman" w:hAnsi="Times New Roman" w:cs="Times New Roman"/>
          <w:sz w:val="24"/>
          <w:szCs w:val="24"/>
        </w:rPr>
        <w:t xml:space="preserve"> value than those that supply assets with a lower </w:t>
      </w:r>
      <w:r w:rsidRPr="005E71CD">
        <w:rPr>
          <w:rFonts w:ascii="Times New Roman" w:hAnsi="Times New Roman" w:cs="Times New Roman"/>
          <w:i/>
          <w:iCs/>
          <w:sz w:val="24"/>
          <w:szCs w:val="24"/>
        </w:rPr>
        <w:t>collateral factor</w:t>
      </w:r>
      <w:r w:rsidRPr="005E71CD">
        <w:rPr>
          <w:rFonts w:ascii="Times New Roman" w:hAnsi="Times New Roman" w:cs="Times New Roman"/>
          <w:sz w:val="24"/>
          <w:szCs w:val="24"/>
        </w:rPr>
        <w:t xml:space="preserve">. This means that accounts that lend assets with a higher </w:t>
      </w:r>
      <w:r w:rsidRPr="005E71CD">
        <w:rPr>
          <w:rFonts w:ascii="Times New Roman" w:hAnsi="Times New Roman" w:cs="Times New Roman"/>
          <w:i/>
          <w:iCs/>
          <w:sz w:val="24"/>
          <w:szCs w:val="24"/>
        </w:rPr>
        <w:t>collateral factor</w:t>
      </w:r>
      <w:r w:rsidRPr="005E71CD">
        <w:rPr>
          <w:rFonts w:ascii="Times New Roman" w:hAnsi="Times New Roman" w:cs="Times New Roman"/>
          <w:sz w:val="24"/>
          <w:szCs w:val="24"/>
        </w:rPr>
        <w:t xml:space="preserve"> might lose more in the event of a liquidation than accounts that lend assets with a lower </w:t>
      </w:r>
      <w:r w:rsidRPr="00DD55A5">
        <w:rPr>
          <w:rFonts w:ascii="Times New Roman" w:hAnsi="Times New Roman" w:cs="Times New Roman"/>
          <w:i/>
          <w:iCs/>
          <w:sz w:val="24"/>
          <w:szCs w:val="24"/>
        </w:rPr>
        <w:t>collateral factor</w:t>
      </w:r>
      <w:r w:rsidRPr="005E71CD">
        <w:rPr>
          <w:rFonts w:ascii="Times New Roman" w:hAnsi="Times New Roman" w:cs="Times New Roman"/>
          <w:sz w:val="24"/>
          <w:szCs w:val="24"/>
        </w:rPr>
        <w:t xml:space="preserve">. For example, consider two accounts with a </w:t>
      </w:r>
      <w:r w:rsidRPr="00DD55A5">
        <w:rPr>
          <w:rFonts w:ascii="Times New Roman" w:hAnsi="Times New Roman" w:cs="Times New Roman"/>
          <w:i/>
          <w:iCs/>
          <w:sz w:val="24"/>
          <w:szCs w:val="24"/>
        </w:rPr>
        <w:t>health</w:t>
      </w:r>
      <w:r w:rsidRPr="005E71CD">
        <w:rPr>
          <w:rFonts w:ascii="Times New Roman" w:hAnsi="Times New Roman" w:cs="Times New Roman"/>
          <w:sz w:val="24"/>
          <w:szCs w:val="24"/>
        </w:rPr>
        <w:t xml:space="preserve"> value of 2. The first account lends $100 of an asset with a </w:t>
      </w:r>
      <w:r w:rsidRPr="00DD55A5">
        <w:rPr>
          <w:rFonts w:ascii="Times New Roman" w:hAnsi="Times New Roman" w:cs="Times New Roman"/>
          <w:i/>
          <w:iCs/>
          <w:sz w:val="24"/>
          <w:szCs w:val="24"/>
        </w:rPr>
        <w:t>collateral factor</w:t>
      </w:r>
      <w:r w:rsidRPr="005E71CD">
        <w:rPr>
          <w:rFonts w:ascii="Times New Roman" w:hAnsi="Times New Roman" w:cs="Times New Roman"/>
          <w:sz w:val="24"/>
          <w:szCs w:val="24"/>
        </w:rPr>
        <w:t xml:space="preserve"> of 0.8 and borrows $40 of another asset. The second account lends $100 of an asset with a </w:t>
      </w:r>
      <w:r w:rsidRPr="00DD55A5">
        <w:rPr>
          <w:rFonts w:ascii="Times New Roman" w:hAnsi="Times New Roman" w:cs="Times New Roman"/>
          <w:i/>
          <w:iCs/>
          <w:sz w:val="24"/>
          <w:szCs w:val="24"/>
        </w:rPr>
        <w:t>collateral factor</w:t>
      </w:r>
      <w:r w:rsidRPr="005E71CD">
        <w:rPr>
          <w:rFonts w:ascii="Times New Roman" w:hAnsi="Times New Roman" w:cs="Times New Roman"/>
          <w:sz w:val="24"/>
          <w:szCs w:val="24"/>
        </w:rPr>
        <w:t xml:space="preserve"> of 0.6 and borrows $30 of another asset. Both accounts use 50% of their borrowing power (as denoted by a </w:t>
      </w:r>
      <w:r w:rsidRPr="00DD55A5">
        <w:rPr>
          <w:rFonts w:ascii="Times New Roman" w:hAnsi="Times New Roman" w:cs="Times New Roman"/>
          <w:i/>
          <w:iCs/>
          <w:sz w:val="24"/>
          <w:szCs w:val="24"/>
        </w:rPr>
        <w:t>health</w:t>
      </w:r>
      <w:r w:rsidRPr="005E71CD">
        <w:rPr>
          <w:rFonts w:ascii="Times New Roman" w:hAnsi="Times New Roman" w:cs="Times New Roman"/>
          <w:sz w:val="24"/>
          <w:szCs w:val="24"/>
        </w:rPr>
        <w:t xml:space="preserve"> of 2), yet the first account is clearly more exposed to the cost of liquidation. Given an 8% liquidation incentive, the first account would lose $1.60 to the liquidation incentive and the second account would lose $1.20.</w:t>
      </w:r>
    </w:p>
    <w:p w14:paraId="623E5746" w14:textId="5840F5D7" w:rsidR="005E71CD" w:rsidRPr="005E71CD" w:rsidRDefault="005E71CD" w:rsidP="00DD55A5">
      <w:pPr>
        <w:spacing w:line="480" w:lineRule="auto"/>
        <w:ind w:firstLine="720"/>
        <w:jc w:val="both"/>
        <w:rPr>
          <w:rFonts w:ascii="Times New Roman" w:hAnsi="Times New Roman" w:cs="Times New Roman"/>
          <w:sz w:val="24"/>
          <w:szCs w:val="24"/>
        </w:rPr>
      </w:pPr>
      <w:r w:rsidRPr="005E71CD">
        <w:rPr>
          <w:rFonts w:ascii="Times New Roman" w:hAnsi="Times New Roman" w:cs="Times New Roman"/>
          <w:sz w:val="24"/>
          <w:szCs w:val="24"/>
        </w:rPr>
        <w:t xml:space="preserve">The second issue with the discrete difference in differences approach is that all accounts, regardless of their health, could be affected by the change in liquidation incentive. Thus, accounts that are not categorized as risky might not be a good counterfactual group. </w:t>
      </w:r>
      <w:proofErr w:type="gramStart"/>
      <w:r w:rsidRPr="005E71CD">
        <w:rPr>
          <w:rFonts w:ascii="Times New Roman" w:hAnsi="Times New Roman" w:cs="Times New Roman"/>
          <w:sz w:val="24"/>
          <w:szCs w:val="24"/>
        </w:rPr>
        <w:t>In reality, it</w:t>
      </w:r>
      <w:proofErr w:type="gramEnd"/>
      <w:r w:rsidRPr="005E71CD">
        <w:rPr>
          <w:rFonts w:ascii="Times New Roman" w:hAnsi="Times New Roman" w:cs="Times New Roman"/>
          <w:sz w:val="24"/>
          <w:szCs w:val="24"/>
        </w:rPr>
        <w:t xml:space="preserve"> is quite unlikely that accounts that use less than 50% of their borrowing power will face </w:t>
      </w:r>
      <w:proofErr w:type="gramStart"/>
      <w:r w:rsidRPr="005E71CD">
        <w:rPr>
          <w:rFonts w:ascii="Times New Roman" w:hAnsi="Times New Roman" w:cs="Times New Roman"/>
          <w:sz w:val="24"/>
          <w:szCs w:val="24"/>
        </w:rPr>
        <w:t>a liquidation</w:t>
      </w:r>
      <w:proofErr w:type="gramEnd"/>
      <w:r w:rsidRPr="005E71CD">
        <w:rPr>
          <w:rFonts w:ascii="Times New Roman" w:hAnsi="Times New Roman" w:cs="Times New Roman"/>
          <w:sz w:val="24"/>
          <w:szCs w:val="24"/>
        </w:rPr>
        <w:t xml:space="preserve">. It is more likely that accounts that use slightly more than 50% of their borrowing power (i.e., with </w:t>
      </w:r>
      <w:r w:rsidRPr="00DD55A5">
        <w:rPr>
          <w:rFonts w:ascii="Times New Roman" w:hAnsi="Times New Roman" w:cs="Times New Roman"/>
          <w:i/>
          <w:iCs/>
          <w:sz w:val="24"/>
          <w:szCs w:val="24"/>
        </w:rPr>
        <w:t>health</w:t>
      </w:r>
      <w:r w:rsidRPr="005E71CD">
        <w:rPr>
          <w:rFonts w:ascii="Times New Roman" w:hAnsi="Times New Roman" w:cs="Times New Roman"/>
          <w:sz w:val="24"/>
          <w:szCs w:val="24"/>
        </w:rPr>
        <w:t xml:space="preserve"> factors just below 2) do not have a substantial risk of liquidation. This would bias the interaction coefficient towards zero in the discrete case. </w:t>
      </w:r>
    </w:p>
    <w:p w14:paraId="0CA70468" w14:textId="40A543D1" w:rsidR="005E71CD" w:rsidRPr="005E71CD" w:rsidRDefault="005E71CD" w:rsidP="00DD55A5">
      <w:pPr>
        <w:spacing w:line="480" w:lineRule="auto"/>
        <w:ind w:firstLine="720"/>
        <w:jc w:val="both"/>
        <w:rPr>
          <w:rFonts w:ascii="Times New Roman" w:hAnsi="Times New Roman" w:cs="Times New Roman"/>
          <w:sz w:val="24"/>
          <w:szCs w:val="24"/>
        </w:rPr>
      </w:pPr>
      <w:r w:rsidRPr="005E71CD">
        <w:rPr>
          <w:rFonts w:ascii="Times New Roman" w:hAnsi="Times New Roman" w:cs="Times New Roman"/>
          <w:sz w:val="24"/>
          <w:szCs w:val="24"/>
        </w:rPr>
        <w:t xml:space="preserve">To address these concerns, I implement a continuous version of the differences in differences specification outlined above in Equation </w:t>
      </w:r>
      <w:r w:rsidR="00DD55A5">
        <w:rPr>
          <w:rFonts w:ascii="Times New Roman" w:hAnsi="Times New Roman" w:cs="Times New Roman"/>
          <w:sz w:val="24"/>
          <w:szCs w:val="24"/>
        </w:rPr>
        <w:t>3</w:t>
      </w:r>
      <w:r w:rsidRPr="005E71CD">
        <w:rPr>
          <w:rFonts w:ascii="Times New Roman" w:hAnsi="Times New Roman" w:cs="Times New Roman"/>
          <w:sz w:val="24"/>
          <w:szCs w:val="24"/>
        </w:rPr>
        <w:t xml:space="preserve">. Forgoing the </w:t>
      </w:r>
      <w:r w:rsidRPr="00DD55A5">
        <w:rPr>
          <w:rFonts w:ascii="Times New Roman" w:hAnsi="Times New Roman" w:cs="Times New Roman"/>
          <w:i/>
          <w:iCs/>
          <w:sz w:val="24"/>
          <w:szCs w:val="24"/>
        </w:rPr>
        <w:t>risky</w:t>
      </w:r>
      <w:r w:rsidRPr="005E71CD">
        <w:rPr>
          <w:rFonts w:ascii="Times New Roman" w:hAnsi="Times New Roman" w:cs="Times New Roman"/>
          <w:sz w:val="24"/>
          <w:szCs w:val="24"/>
        </w:rPr>
        <w:t xml:space="preserve"> dummy, I create a </w:t>
      </w:r>
      <w:r w:rsidRPr="005E71CD">
        <w:rPr>
          <w:rFonts w:ascii="Times New Roman" w:hAnsi="Times New Roman" w:cs="Times New Roman"/>
          <w:sz w:val="24"/>
          <w:szCs w:val="24"/>
        </w:rPr>
        <w:lastRenderedPageBreak/>
        <w:t xml:space="preserve">new variable to measure the relative exposure of a position to the increased cost of liquidation, </w:t>
      </w:r>
      <w:proofErr w:type="spellStart"/>
      <w:r w:rsidRPr="00DD55A5">
        <w:rPr>
          <w:rFonts w:ascii="Times New Roman" w:hAnsi="Times New Roman" w:cs="Times New Roman"/>
          <w:i/>
          <w:iCs/>
          <w:sz w:val="24"/>
          <w:szCs w:val="24"/>
        </w:rPr>
        <w:t>Liq_Harm_Frac</w:t>
      </w:r>
      <w:proofErr w:type="spellEnd"/>
      <w:r w:rsidRPr="005E71CD">
        <w:rPr>
          <w:rFonts w:ascii="Times New Roman" w:hAnsi="Times New Roman" w:cs="Times New Roman"/>
          <w:sz w:val="24"/>
          <w:szCs w:val="24"/>
        </w:rPr>
        <w:t xml:space="preserve">, which is simply the fraction of an account’s collateral value that would be lost via liquidation incentive. This is calculated as follows: </w:t>
      </w:r>
    </w:p>
    <w:p w14:paraId="7E60B370" w14:textId="5B4F4993" w:rsidR="005E71CD" w:rsidRPr="00DD55A5" w:rsidRDefault="00DD55A5" w:rsidP="00DD55A5">
      <w:pPr>
        <w:keepNext/>
        <w:spacing w:line="480" w:lineRule="auto"/>
        <w:jc w:val="both"/>
        <w:rPr>
          <w:rFonts w:ascii="Times New Roman" w:eastAsiaTheme="minorEastAsia" w:hAnsi="Times New Roman" w:cs="Times New Roman"/>
          <w:sz w:val="24"/>
          <w:szCs w:val="24"/>
        </w:rPr>
      </w:pPr>
      <m:oMathPara>
        <m:oMath>
          <m:r>
            <m:rPr>
              <m:sty m:val="p"/>
            </m:rPr>
            <w:rPr>
              <w:rFonts w:ascii="Cambria Math" w:hAnsi="Cambria Math" w:cs="Times New Roman"/>
              <w:sz w:val="24"/>
              <w:szCs w:val="24"/>
            </w:rPr>
            <m:t>Liq</m:t>
          </m:r>
          <m:r>
            <m:rPr>
              <m:lit/>
              <m:sty m:val="p"/>
            </m:rPr>
            <w:rPr>
              <w:rFonts w:ascii="Cambria Math" w:hAnsi="Cambria Math" w:cs="Times New Roman"/>
              <w:sz w:val="24"/>
              <w:szCs w:val="24"/>
            </w:rPr>
            <m:t>_</m:t>
          </m:r>
          <m:r>
            <m:rPr>
              <m:sty m:val="p"/>
            </m:rPr>
            <w:rPr>
              <w:rFonts w:ascii="Cambria Math" w:hAnsi="Cambria Math" w:cs="Times New Roman"/>
              <w:sz w:val="24"/>
              <w:szCs w:val="24"/>
            </w:rPr>
            <m:t>Harm</m:t>
          </m:r>
          <m:r>
            <m:rPr>
              <m:lit/>
              <m:sty m:val="p"/>
            </m:rPr>
            <w:rPr>
              <w:rFonts w:ascii="Cambria Math" w:hAnsi="Cambria Math" w:cs="Times New Roman"/>
              <w:sz w:val="24"/>
              <w:szCs w:val="24"/>
            </w:rPr>
            <m:t>_</m:t>
          </m:r>
          <m:sSub>
            <m:sSubPr>
              <m:ctrlPr>
                <w:rPr>
                  <w:rFonts w:ascii="Cambria Math" w:hAnsi="Cambria Math" w:cs="Times New Roman"/>
                  <w:sz w:val="24"/>
                  <w:szCs w:val="24"/>
                </w:rPr>
              </m:ctrlPr>
            </m:sSubPr>
            <m:e>
              <m:r>
                <m:rPr>
                  <m:sty m:val="p"/>
                </m:rPr>
                <w:rPr>
                  <w:rFonts w:ascii="Cambria Math" w:hAnsi="Cambria Math" w:cs="Times New Roman"/>
                  <w:sz w:val="24"/>
                  <w:szCs w:val="24"/>
                </w:rPr>
                <m:t>Frac</m:t>
              </m:r>
            </m:e>
            <m:sub>
              <m:r>
                <w:rPr>
                  <w:rFonts w:ascii="Cambria Math" w:hAnsi="Cambria Math" w:cs="Times New Roman"/>
                  <w:sz w:val="24"/>
                  <w:szCs w:val="24"/>
                </w:rPr>
                <m:t>i,t</m:t>
              </m:r>
            </m:sub>
          </m:sSub>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r>
                <w:rPr>
                  <w:rFonts w:ascii="Cambria Math" w:hAnsi="Cambria Math" w:cs="Times New Roman"/>
                  <w:sz w:val="24"/>
                  <w:szCs w:val="24"/>
                </w:rPr>
                <m:t>0.5×borrowed valu</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i,t</m:t>
                  </m:r>
                </m:sub>
              </m:sSub>
              <m:r>
                <w:rPr>
                  <w:rFonts w:ascii="Cambria Math" w:hAnsi="Cambria Math" w:cs="Times New Roman"/>
                  <w:sz w:val="24"/>
                  <w:szCs w:val="24"/>
                </w:rPr>
                <m:t>× 8%</m:t>
              </m:r>
            </m:num>
            <m:den>
              <m:r>
                <w:rPr>
                  <w:rFonts w:ascii="Cambria Math" w:hAnsi="Cambria Math" w:cs="Times New Roman"/>
                  <w:sz w:val="24"/>
                  <w:szCs w:val="24"/>
                </w:rPr>
                <m:t>collateral valu</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i,t</m:t>
                  </m:r>
                </m:sub>
              </m:sSub>
            </m:den>
          </m:f>
        </m:oMath>
      </m:oMathPara>
    </w:p>
    <w:p w14:paraId="53816632" w14:textId="473E6197" w:rsidR="00DD55A5" w:rsidRPr="00DD55A5" w:rsidRDefault="00DD55A5" w:rsidP="00DD55A5">
      <w:pPr>
        <w:pStyle w:val="Caption"/>
        <w:jc w:val="right"/>
        <w:rPr>
          <w:rFonts w:ascii="Times New Roman" w:eastAsiaTheme="minorEastAsia" w:hAnsi="Times New Roman" w:cs="Times New Roman"/>
          <w:i w:val="0"/>
          <w:sz w:val="24"/>
          <w:szCs w:val="24"/>
        </w:rPr>
      </w:pPr>
      <w:r>
        <w:t xml:space="preserve">( </w:t>
      </w:r>
      <w:fldSimple w:instr=" SEQ ( \* ARABIC ">
        <w:r w:rsidR="00417735">
          <w:rPr>
            <w:noProof/>
          </w:rPr>
          <w:t>4</w:t>
        </w:r>
      </w:fldSimple>
      <w:r>
        <w:t xml:space="preserve"> )</w:t>
      </w:r>
    </w:p>
    <w:p w14:paraId="1357A6D4" w14:textId="2EA93DF6" w:rsidR="005E71CD" w:rsidRPr="005E71CD" w:rsidRDefault="005E71CD" w:rsidP="005E71CD">
      <w:pPr>
        <w:spacing w:line="480" w:lineRule="auto"/>
        <w:jc w:val="both"/>
        <w:rPr>
          <w:rFonts w:ascii="Times New Roman" w:hAnsi="Times New Roman" w:cs="Times New Roman"/>
          <w:sz w:val="24"/>
          <w:szCs w:val="24"/>
        </w:rPr>
      </w:pPr>
      <w:r w:rsidRPr="005E71CD">
        <w:rPr>
          <w:rFonts w:ascii="Times New Roman" w:hAnsi="Times New Roman" w:cs="Times New Roman"/>
          <w:sz w:val="24"/>
          <w:szCs w:val="24"/>
        </w:rPr>
        <w:t>Thus, the continuous version of the difference in differences specification is modeled as follows:</w:t>
      </w:r>
    </w:p>
    <w:p w14:paraId="24A7D7CD" w14:textId="3F78E38C" w:rsidR="005E71CD" w:rsidRPr="004A73D9" w:rsidRDefault="004A73D9" w:rsidP="004A73D9">
      <w:pPr>
        <w:keepNext/>
        <w:spacing w:line="480" w:lineRule="auto"/>
        <w:jc w:val="both"/>
        <w:rPr>
          <w:rFonts w:ascii="Times New Roman" w:eastAsiaTheme="minorEastAsia" w:hAnsi="Times New Roman" w:cs="Times New Roman"/>
          <w:sz w:val="24"/>
          <w:szCs w:val="24"/>
        </w:rPr>
      </w:pPr>
      <w:r>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Health</m:t>
            </m:r>
          </m:e>
          <m:sub>
            <m:r>
              <w:rPr>
                <w:rFonts w:ascii="Cambria Math" w:hAnsi="Cambria Math" w:cs="Times New Roman"/>
                <w:sz w:val="24"/>
                <w:szCs w:val="24"/>
              </w:rPr>
              <m:t>i,t</m:t>
            </m:r>
          </m:sub>
        </m:sSub>
        <m:r>
          <m:rPr>
            <m:sty m:val="p"/>
          </m:rPr>
          <w:rPr>
            <w:rFonts w:ascii="Cambria Math" w:hAnsi="Cambria Math" w:cs="Times New Roman"/>
            <w:sz w:val="24"/>
            <w:szCs w:val="24"/>
          </w:rPr>
          <m:t>=α +β Liq</m:t>
        </m:r>
        <m:r>
          <m:rPr>
            <m:lit/>
            <m:sty m:val="p"/>
          </m:rPr>
          <w:rPr>
            <w:rFonts w:ascii="Cambria Math" w:hAnsi="Cambria Math" w:cs="Times New Roman"/>
            <w:sz w:val="24"/>
            <w:szCs w:val="24"/>
          </w:rPr>
          <m:t>_</m:t>
        </m:r>
        <m:r>
          <m:rPr>
            <m:sty m:val="p"/>
          </m:rPr>
          <w:rPr>
            <w:rFonts w:ascii="Cambria Math" w:hAnsi="Cambria Math" w:cs="Times New Roman"/>
            <w:sz w:val="24"/>
            <w:szCs w:val="24"/>
          </w:rPr>
          <m:t>Harm</m:t>
        </m:r>
        <m:r>
          <m:rPr>
            <m:lit/>
            <m:sty m:val="p"/>
          </m:rPr>
          <w:rPr>
            <w:rFonts w:ascii="Cambria Math" w:hAnsi="Cambria Math" w:cs="Times New Roman"/>
            <w:sz w:val="24"/>
            <w:szCs w:val="24"/>
          </w:rPr>
          <m:t>_</m:t>
        </m:r>
        <m:sSub>
          <m:sSubPr>
            <m:ctrlPr>
              <w:rPr>
                <w:rFonts w:ascii="Cambria Math" w:hAnsi="Cambria Math" w:cs="Times New Roman"/>
                <w:sz w:val="24"/>
                <w:szCs w:val="24"/>
              </w:rPr>
            </m:ctrlPr>
          </m:sSubPr>
          <m:e>
            <m:r>
              <m:rPr>
                <m:sty m:val="p"/>
              </m:rPr>
              <w:rPr>
                <w:rFonts w:ascii="Cambria Math" w:hAnsi="Cambria Math" w:cs="Times New Roman"/>
                <w:sz w:val="24"/>
                <w:szCs w:val="24"/>
              </w:rPr>
              <m:t>Frac</m:t>
            </m:r>
          </m:e>
          <m:sub>
            <m:r>
              <m:rPr>
                <m:sty m:val="p"/>
              </m:rP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Post</m:t>
            </m:r>
          </m:e>
          <m:sub>
            <m:r>
              <m:rPr>
                <m:sty m:val="p"/>
              </m:rPr>
              <w:rPr>
                <w:rFonts w:ascii="Cambria Math" w:hAnsi="Cambria Math" w:cs="Times New Roman"/>
                <w:sz w:val="24"/>
                <w:szCs w:val="24"/>
              </w:rPr>
              <m:t>t</m:t>
            </m:r>
          </m:sub>
        </m:sSub>
        <m:r>
          <m:rPr>
            <m:sty m:val="p"/>
          </m:rPr>
          <w:rPr>
            <w:rFonts w:ascii="Cambria Math" w:hAnsi="Cambria Math" w:cs="Times New Roman"/>
            <w:sz w:val="24"/>
            <w:szCs w:val="24"/>
          </w:rPr>
          <m:t xml:space="preserve">+ </m:t>
        </m:r>
        <m:sSubSup>
          <m:sSubSupPr>
            <m:ctrlPr>
              <w:rPr>
                <w:rFonts w:ascii="Cambria Math" w:hAnsi="Cambria Math" w:cs="Times New Roman"/>
                <w:sz w:val="24"/>
                <w:szCs w:val="24"/>
              </w:rPr>
            </m:ctrlPr>
          </m:sSubSupPr>
          <m:e>
            <m:r>
              <m:rPr>
                <m:sty m:val="p"/>
              </m:rPr>
              <w:rPr>
                <w:rFonts w:ascii="Cambria Math" w:hAnsi="Cambria Math" w:cs="Times New Roman"/>
                <w:sz w:val="24"/>
                <w:szCs w:val="24"/>
              </w:rPr>
              <m:t>X</m:t>
            </m:r>
          </m:e>
          <m:sub>
            <m:r>
              <m:rPr>
                <m:sty m:val="p"/>
              </m:rPr>
              <w:rPr>
                <w:rFonts w:ascii="Cambria Math" w:hAnsi="Cambria Math" w:cs="Times New Roman"/>
                <w:sz w:val="24"/>
                <w:szCs w:val="24"/>
              </w:rPr>
              <m:t>i,t</m:t>
            </m:r>
          </m:sub>
          <m:sup>
            <m:r>
              <m:rPr>
                <m:sty m:val="p"/>
              </m:rPr>
              <w:rPr>
                <w:rFonts w:ascii="Cambria Math" w:hAnsi="Cambria Math" w:cs="Times New Roman"/>
                <w:sz w:val="24"/>
                <w:szCs w:val="24"/>
              </w:rPr>
              <m:t>'</m:t>
            </m:r>
          </m:sup>
        </m:sSubSup>
        <m:r>
          <m:rPr>
            <m:sty m:val="p"/>
          </m:rPr>
          <w:rPr>
            <w:rFonts w:ascii="Cambria Math" w:hAnsi="Cambria Math" w:cs="Times New Roman"/>
            <w:sz w:val="24"/>
            <w:szCs w:val="24"/>
          </w:rPr>
          <m:t>δ+</m:t>
        </m:r>
        <m:sSub>
          <m:sSubPr>
            <m:ctrlPr>
              <w:rPr>
                <w:rFonts w:ascii="Cambria Math" w:hAnsi="Cambria Math" w:cs="Times New Roman"/>
                <w:sz w:val="24"/>
                <w:szCs w:val="24"/>
              </w:rPr>
            </m:ctrlPr>
          </m:sSubPr>
          <m:e>
            <m:r>
              <m:rPr>
                <m:sty m:val="p"/>
              </m:rPr>
              <w:rPr>
                <w:rFonts w:ascii="Cambria Math" w:hAnsi="Cambria Math" w:cs="Times New Roman"/>
                <w:sz w:val="24"/>
                <w:szCs w:val="24"/>
              </w:rPr>
              <m:t>η</m:t>
            </m:r>
          </m:e>
          <m:sub>
            <m:r>
              <m:rPr>
                <m:sty m:val="p"/>
              </m:rPr>
              <w:rPr>
                <w:rFonts w:ascii="Cambria Math" w:hAnsi="Cambria Math" w:cs="Times New Roman"/>
                <w:sz w:val="24"/>
                <w:szCs w:val="24"/>
              </w:rPr>
              <m:t>i</m:t>
            </m:r>
          </m:sub>
        </m:sSub>
        <m:r>
          <m:rPr>
            <m:sty m:val="p"/>
          </m:rPr>
          <w:rPr>
            <w:rFonts w:ascii="Cambria Math" w:hAnsi="Cambria Math" w:cs="Times New Roman"/>
            <w:sz w:val="24"/>
            <w:szCs w:val="24"/>
          </w:rPr>
          <m:t>+</m:t>
        </m:r>
        <m:sSub>
          <m:sSubPr>
            <m:ctrlPr>
              <w:rPr>
                <w:rFonts w:ascii="Cambria Math" w:hAnsi="Cambria Math" w:cs="Times New Roman"/>
                <w:i/>
                <w:sz w:val="24"/>
                <w:szCs w:val="24"/>
              </w:rPr>
            </m:ctrlPr>
          </m:sSubPr>
          <m:e>
            <m:r>
              <m:rPr>
                <m:sty m:val="p"/>
              </m:rPr>
              <w:rPr>
                <w:rFonts w:ascii="Cambria Math" w:hAnsi="Cambria Math" w:cs="Times New Roman"/>
                <w:sz w:val="24"/>
                <w:szCs w:val="24"/>
              </w:rPr>
              <m:t>η</m:t>
            </m:r>
            <m:ctrlPr>
              <w:rPr>
                <w:rFonts w:ascii="Cambria Math" w:hAnsi="Cambria Math" w:cs="Times New Roman"/>
                <w:sz w:val="24"/>
                <w:szCs w:val="24"/>
              </w:rPr>
            </m:ctrlPr>
          </m:e>
          <m:sub>
            <m:r>
              <w:rPr>
                <w:rFonts w:ascii="Cambria Math" w:hAnsi="Cambria Math" w:cs="Times New Roman"/>
                <w:sz w:val="24"/>
                <w:szCs w:val="24"/>
              </w:rPr>
              <m:t>t</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ϵ</m:t>
            </m:r>
          </m:e>
          <m:sub>
            <m:r>
              <m:rPr>
                <m:sty m:val="p"/>
              </m:rPr>
              <w:rPr>
                <w:rFonts w:ascii="Cambria Math" w:hAnsi="Cambria Math" w:cs="Times New Roman"/>
                <w:sz w:val="24"/>
                <w:szCs w:val="24"/>
              </w:rPr>
              <m:t>i,t</m:t>
            </m:r>
          </m:sub>
        </m:sSub>
      </m:oMath>
    </w:p>
    <w:p w14:paraId="3E5D9F0B" w14:textId="5D25019D" w:rsidR="005E71CD" w:rsidRPr="004A73D9" w:rsidRDefault="004A73D9" w:rsidP="004A73D9">
      <w:pPr>
        <w:pStyle w:val="Caption"/>
        <w:jc w:val="right"/>
        <w:rPr>
          <w:rFonts w:ascii="Times New Roman" w:eastAsiaTheme="minorEastAsia" w:hAnsi="Times New Roman" w:cs="Times New Roman"/>
          <w:i w:val="0"/>
          <w:sz w:val="24"/>
          <w:szCs w:val="24"/>
        </w:rPr>
      </w:pPr>
      <w:r>
        <w:t xml:space="preserve">( </w:t>
      </w:r>
      <w:fldSimple w:instr=" SEQ ( \* ARABIC ">
        <w:r w:rsidR="00417735">
          <w:rPr>
            <w:noProof/>
          </w:rPr>
          <w:t>5</w:t>
        </w:r>
      </w:fldSimple>
      <w:r>
        <w:t xml:space="preserve"> )</w:t>
      </w:r>
    </w:p>
    <w:p w14:paraId="4A1960FA" w14:textId="3665A173" w:rsidR="005E71CD" w:rsidRPr="005E71CD" w:rsidRDefault="005E71CD" w:rsidP="002E04E2">
      <w:pPr>
        <w:spacing w:line="480" w:lineRule="auto"/>
        <w:ind w:firstLine="720"/>
        <w:jc w:val="both"/>
        <w:rPr>
          <w:rFonts w:ascii="Times New Roman" w:hAnsi="Times New Roman" w:cs="Times New Roman"/>
          <w:sz w:val="24"/>
          <w:szCs w:val="24"/>
        </w:rPr>
      </w:pPr>
      <w:r w:rsidRPr="005E71CD">
        <w:rPr>
          <w:rFonts w:ascii="Times New Roman" w:hAnsi="Times New Roman" w:cs="Times New Roman"/>
          <w:sz w:val="24"/>
          <w:szCs w:val="24"/>
        </w:rPr>
        <w:t xml:space="preserve">The estimates from this specification are presented in Table </w:t>
      </w:r>
      <w:r w:rsidR="004A73D9">
        <w:rPr>
          <w:rFonts w:ascii="Times New Roman" w:hAnsi="Times New Roman" w:cs="Times New Roman"/>
          <w:sz w:val="24"/>
          <w:szCs w:val="24"/>
        </w:rPr>
        <w:t>8</w:t>
      </w:r>
      <w:r w:rsidRPr="005E71CD">
        <w:rPr>
          <w:rFonts w:ascii="Times New Roman" w:hAnsi="Times New Roman" w:cs="Times New Roman"/>
          <w:sz w:val="24"/>
          <w:szCs w:val="24"/>
        </w:rPr>
        <w:t xml:space="preserve">. </w:t>
      </w:r>
      <w:proofErr w:type="spellStart"/>
      <w:r w:rsidRPr="002E04E2">
        <w:rPr>
          <w:rFonts w:ascii="Times New Roman" w:hAnsi="Times New Roman" w:cs="Times New Roman"/>
          <w:i/>
          <w:iCs/>
          <w:sz w:val="24"/>
          <w:szCs w:val="24"/>
        </w:rPr>
        <w:t>Liq_Harm_Frac</w:t>
      </w:r>
      <w:proofErr w:type="spellEnd"/>
      <w:r w:rsidRPr="005E71CD">
        <w:rPr>
          <w:rFonts w:ascii="Times New Roman" w:hAnsi="Times New Roman" w:cs="Times New Roman"/>
          <w:sz w:val="24"/>
          <w:szCs w:val="24"/>
        </w:rPr>
        <w:t xml:space="preserve"> is standardized with mean zero and standard deviation one to allow for easier interpretation. Consistent with the discrete estimation, the change in liquidation incentive induces traders that are more exposed to the change (a higher </w:t>
      </w:r>
      <w:proofErr w:type="spellStart"/>
      <w:r w:rsidRPr="002E04E2">
        <w:rPr>
          <w:rFonts w:ascii="Times New Roman" w:hAnsi="Times New Roman" w:cs="Times New Roman"/>
          <w:i/>
          <w:iCs/>
          <w:sz w:val="24"/>
          <w:szCs w:val="24"/>
        </w:rPr>
        <w:t>Liq_Harm_Frac</w:t>
      </w:r>
      <w:proofErr w:type="spellEnd"/>
      <w:r w:rsidRPr="005E71CD">
        <w:rPr>
          <w:rFonts w:ascii="Times New Roman" w:hAnsi="Times New Roman" w:cs="Times New Roman"/>
          <w:sz w:val="24"/>
          <w:szCs w:val="24"/>
        </w:rPr>
        <w:t xml:space="preserve">) to take less leveraged positions. Interpreting the most stringent fixed effects specification (Column 3), a one standard deviation increase in exposure to the liquidation incentive cost is associated with such traders rebalancing their positions after the policy change by increasing the </w:t>
      </w:r>
      <w:r w:rsidRPr="002E04E2">
        <w:rPr>
          <w:rFonts w:ascii="Times New Roman" w:hAnsi="Times New Roman" w:cs="Times New Roman"/>
          <w:i/>
          <w:iCs/>
          <w:sz w:val="24"/>
          <w:szCs w:val="24"/>
        </w:rPr>
        <w:t>health</w:t>
      </w:r>
      <w:r w:rsidRPr="005E71CD">
        <w:rPr>
          <w:rFonts w:ascii="Times New Roman" w:hAnsi="Times New Roman" w:cs="Times New Roman"/>
          <w:sz w:val="24"/>
          <w:szCs w:val="24"/>
        </w:rPr>
        <w:t xml:space="preserve"> of their accounts by 0.204. This effect is stronger for traders with total account values greater than $1,000 and $10,000, reported in columns 4 and 5 respectively. </w:t>
      </w:r>
    </w:p>
    <w:p w14:paraId="01249206" w14:textId="6F4BF677" w:rsidR="005E71CD" w:rsidRPr="005E71CD" w:rsidRDefault="005E71CD" w:rsidP="002E04E2">
      <w:pPr>
        <w:spacing w:line="480" w:lineRule="auto"/>
        <w:ind w:firstLine="720"/>
        <w:jc w:val="both"/>
        <w:rPr>
          <w:rFonts w:ascii="Times New Roman" w:hAnsi="Times New Roman" w:cs="Times New Roman"/>
          <w:sz w:val="24"/>
          <w:szCs w:val="24"/>
        </w:rPr>
      </w:pPr>
      <w:r w:rsidRPr="005E71CD">
        <w:rPr>
          <w:rFonts w:ascii="Times New Roman" w:hAnsi="Times New Roman" w:cs="Times New Roman"/>
          <w:sz w:val="24"/>
          <w:szCs w:val="24"/>
        </w:rPr>
        <w:t xml:space="preserve">While the treatment variable measuring a continuous exposure to the change in liquidation incentive likely better represents reality than the discrete treatment identifier, the estimates from continuous difference in differences specifications face several issues in terms of interpretation and identifying assumptions. These issues are explored by </w:t>
      </w:r>
      <w:r w:rsidR="002E04E2" w:rsidRPr="002E04E2">
        <w:rPr>
          <w:rFonts w:ascii="Times New Roman" w:hAnsi="Times New Roman" w:cs="Times New Roman"/>
          <w:sz w:val="24"/>
          <w:szCs w:val="24"/>
        </w:rPr>
        <w:t>Callaway,</w:t>
      </w:r>
      <w:r w:rsidR="002E04E2">
        <w:rPr>
          <w:rFonts w:ascii="Times New Roman" w:hAnsi="Times New Roman" w:cs="Times New Roman"/>
          <w:sz w:val="24"/>
          <w:szCs w:val="24"/>
        </w:rPr>
        <w:t xml:space="preserve"> </w:t>
      </w:r>
      <w:r w:rsidR="002E04E2" w:rsidRPr="002E04E2">
        <w:rPr>
          <w:rFonts w:ascii="Times New Roman" w:hAnsi="Times New Roman" w:cs="Times New Roman"/>
          <w:sz w:val="24"/>
          <w:szCs w:val="24"/>
        </w:rPr>
        <w:t xml:space="preserve">Goodman-Bacon, and </w:t>
      </w:r>
      <w:proofErr w:type="spellStart"/>
      <w:r w:rsidR="002E04E2" w:rsidRPr="002E04E2">
        <w:rPr>
          <w:rFonts w:ascii="Times New Roman" w:hAnsi="Times New Roman" w:cs="Times New Roman"/>
          <w:sz w:val="24"/>
          <w:szCs w:val="24"/>
        </w:rPr>
        <w:t>Sant’Anna</w:t>
      </w:r>
      <w:proofErr w:type="spellEnd"/>
      <w:r w:rsidR="002E04E2" w:rsidRPr="002E04E2">
        <w:rPr>
          <w:rFonts w:ascii="Times New Roman" w:hAnsi="Times New Roman" w:cs="Times New Roman"/>
          <w:sz w:val="24"/>
          <w:szCs w:val="24"/>
        </w:rPr>
        <w:t xml:space="preserve"> (2021)</w:t>
      </w:r>
      <w:r w:rsidRPr="005E71CD">
        <w:rPr>
          <w:rFonts w:ascii="Times New Roman" w:hAnsi="Times New Roman" w:cs="Times New Roman"/>
          <w:sz w:val="24"/>
          <w:szCs w:val="24"/>
        </w:rPr>
        <w:t>. First, interpreting the differences across different values of treatment (</w:t>
      </w:r>
      <w:proofErr w:type="spellStart"/>
      <w:r w:rsidRPr="002E04E2">
        <w:rPr>
          <w:rFonts w:ascii="Times New Roman" w:hAnsi="Times New Roman" w:cs="Times New Roman"/>
          <w:i/>
          <w:iCs/>
          <w:sz w:val="24"/>
          <w:szCs w:val="24"/>
        </w:rPr>
        <w:t>Liq_Harm_Frac</w:t>
      </w:r>
      <w:proofErr w:type="spellEnd"/>
      <w:r w:rsidRPr="005E71CD">
        <w:rPr>
          <w:rFonts w:ascii="Times New Roman" w:hAnsi="Times New Roman" w:cs="Times New Roman"/>
          <w:sz w:val="24"/>
          <w:szCs w:val="24"/>
        </w:rPr>
        <w:t xml:space="preserve">) requires an assumption of a no heterogeneity in relative </w:t>
      </w:r>
      <w:r w:rsidRPr="005E71CD">
        <w:rPr>
          <w:rFonts w:ascii="Times New Roman" w:hAnsi="Times New Roman" w:cs="Times New Roman"/>
          <w:sz w:val="24"/>
          <w:szCs w:val="24"/>
        </w:rPr>
        <w:lastRenderedPageBreak/>
        <w:t xml:space="preserve">treatment effect across different levels of treatment. Absent this assumption, estimates suffer from a heterogeneous treatment effect bias. </w:t>
      </w:r>
    </w:p>
    <w:p w14:paraId="46981DDA" w14:textId="7847972E" w:rsidR="005E71CD" w:rsidRPr="005E71CD" w:rsidRDefault="005E71CD" w:rsidP="002E04E2">
      <w:pPr>
        <w:spacing w:line="480" w:lineRule="auto"/>
        <w:ind w:firstLine="720"/>
        <w:jc w:val="both"/>
        <w:rPr>
          <w:rFonts w:ascii="Times New Roman" w:hAnsi="Times New Roman" w:cs="Times New Roman"/>
          <w:sz w:val="24"/>
          <w:szCs w:val="24"/>
        </w:rPr>
      </w:pPr>
      <w:r w:rsidRPr="005E71CD">
        <w:rPr>
          <w:rFonts w:ascii="Times New Roman" w:hAnsi="Times New Roman" w:cs="Times New Roman"/>
          <w:sz w:val="24"/>
          <w:szCs w:val="24"/>
        </w:rPr>
        <w:t xml:space="preserve">It is also more difficult to satisfy the parallel (pre)trends assumption with a continuous treatment variable, as this implicitly means that trends for all levels of treatment should be parallel. This is impossible to display graphically without breaking the continuous variable into discrete groups, which arguably defeats the purpose of the continuous treatment variable. Figure </w:t>
      </w:r>
      <w:r w:rsidR="002E04E2">
        <w:rPr>
          <w:rFonts w:ascii="Times New Roman" w:hAnsi="Times New Roman" w:cs="Times New Roman"/>
          <w:sz w:val="24"/>
          <w:szCs w:val="24"/>
        </w:rPr>
        <w:t>7</w:t>
      </w:r>
      <w:r w:rsidRPr="005E71CD">
        <w:rPr>
          <w:rFonts w:ascii="Times New Roman" w:hAnsi="Times New Roman" w:cs="Times New Roman"/>
          <w:sz w:val="24"/>
          <w:szCs w:val="24"/>
        </w:rPr>
        <w:t xml:space="preserve"> presents this graphical analysis, separating the sample into three subsamples based on levels of </w:t>
      </w:r>
      <w:proofErr w:type="spellStart"/>
      <w:r w:rsidRPr="002E04E2">
        <w:rPr>
          <w:rFonts w:ascii="Times New Roman" w:hAnsi="Times New Roman" w:cs="Times New Roman"/>
          <w:i/>
          <w:iCs/>
          <w:sz w:val="24"/>
          <w:szCs w:val="24"/>
        </w:rPr>
        <w:t>Liq_harm_frac</w:t>
      </w:r>
      <w:proofErr w:type="spellEnd"/>
      <w:r w:rsidRPr="005E71CD">
        <w:rPr>
          <w:rFonts w:ascii="Times New Roman" w:hAnsi="Times New Roman" w:cs="Times New Roman"/>
          <w:sz w:val="24"/>
          <w:szCs w:val="24"/>
        </w:rPr>
        <w:t>: within one standard deviation of the mean value of</w:t>
      </w:r>
      <w:r w:rsidR="002E04E2">
        <w:rPr>
          <w:rFonts w:ascii="Times New Roman" w:hAnsi="Times New Roman" w:cs="Times New Roman"/>
          <w:sz w:val="24"/>
          <w:szCs w:val="24"/>
        </w:rPr>
        <w:t xml:space="preserve"> </w:t>
      </w:r>
      <w:proofErr w:type="spellStart"/>
      <w:r w:rsidRPr="002E04E2">
        <w:rPr>
          <w:rFonts w:ascii="Times New Roman" w:hAnsi="Times New Roman" w:cs="Times New Roman"/>
          <w:i/>
          <w:iCs/>
          <w:sz w:val="24"/>
          <w:szCs w:val="24"/>
        </w:rPr>
        <w:t>Liq_harm_frac</w:t>
      </w:r>
      <w:proofErr w:type="spellEnd"/>
      <w:r w:rsidRPr="005E71CD">
        <w:rPr>
          <w:rFonts w:ascii="Times New Roman" w:hAnsi="Times New Roman" w:cs="Times New Roman"/>
          <w:sz w:val="24"/>
          <w:szCs w:val="24"/>
        </w:rPr>
        <w:t xml:space="preserve">, greater than 1 standard deviation above the mean, and less than 1 standard deviation below the mean. Graphically, these three groups appear to have parallel pre-trends in health. </w:t>
      </w:r>
    </w:p>
    <w:p w14:paraId="7A9288B6" w14:textId="63D48B22" w:rsidR="00AC5E58" w:rsidRPr="00AC5E58" w:rsidRDefault="002E04E2" w:rsidP="002E04E2">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5E71CD" w:rsidRPr="005E71CD">
        <w:rPr>
          <w:rFonts w:ascii="Times New Roman" w:hAnsi="Times New Roman" w:cs="Times New Roman"/>
          <w:sz w:val="24"/>
          <w:szCs w:val="24"/>
        </w:rPr>
        <w:t xml:space="preserve">To test the parallel pre-trends assumption in a continuous manner, I also employ a version of the specification outlined in Equation </w:t>
      </w:r>
      <w:r w:rsidR="006756B1">
        <w:rPr>
          <w:rFonts w:ascii="Times New Roman" w:hAnsi="Times New Roman" w:cs="Times New Roman"/>
          <w:sz w:val="24"/>
          <w:szCs w:val="24"/>
        </w:rPr>
        <w:t>5</w:t>
      </w:r>
      <w:r w:rsidR="005E71CD" w:rsidRPr="005E71CD">
        <w:rPr>
          <w:rFonts w:ascii="Times New Roman" w:hAnsi="Times New Roman" w:cs="Times New Roman"/>
          <w:sz w:val="24"/>
          <w:szCs w:val="24"/>
        </w:rPr>
        <w:t xml:space="preserve"> with pre-event period interactions with the treatment variable. These estimates are reported in Table 9. The first and third thirty-day pre-period interactions are significant at the 95% confidence level, violating the parallel pre-trends assumption for the continuous specification. The results of the continuous pre-trends test are highly sensitive to the specification of pre-event periods.</w:t>
      </w:r>
    </w:p>
    <w:p w14:paraId="5763F6B0" w14:textId="77777777" w:rsidR="00423603" w:rsidRPr="00AF5FAA" w:rsidRDefault="00423603" w:rsidP="00BF3AF1">
      <w:pPr>
        <w:pStyle w:val="Heading2"/>
        <w:numPr>
          <w:ilvl w:val="0"/>
          <w:numId w:val="1"/>
        </w:numPr>
        <w:spacing w:after="240"/>
        <w:rPr>
          <w:rFonts w:ascii="Times New Roman" w:hAnsi="Times New Roman" w:cs="Times New Roman"/>
          <w:b/>
          <w:bCs/>
          <w:color w:val="000000" w:themeColor="text1"/>
          <w:sz w:val="24"/>
          <w:szCs w:val="24"/>
        </w:rPr>
      </w:pPr>
      <w:bookmarkStart w:id="19" w:name="_Toc129685894"/>
      <w:r w:rsidRPr="00AF5FAA">
        <w:rPr>
          <w:rFonts w:ascii="Times New Roman" w:hAnsi="Times New Roman" w:cs="Times New Roman"/>
          <w:b/>
          <w:bCs/>
          <w:color w:val="000000" w:themeColor="text1"/>
          <w:sz w:val="24"/>
          <w:szCs w:val="24"/>
        </w:rPr>
        <w:t>Conclusions</w:t>
      </w:r>
      <w:bookmarkEnd w:id="19"/>
    </w:p>
    <w:p w14:paraId="4FEECE8D" w14:textId="233EBECB" w:rsidR="006756B1" w:rsidRPr="006756B1" w:rsidRDefault="006756B1" w:rsidP="006756B1">
      <w:pPr>
        <w:spacing w:after="24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sidRPr="006756B1">
        <w:rPr>
          <w:rFonts w:ascii="Times New Roman" w:eastAsia="Times New Roman" w:hAnsi="Times New Roman" w:cs="Times New Roman"/>
          <w:color w:val="000000" w:themeColor="text1"/>
          <w:sz w:val="24"/>
          <w:szCs w:val="24"/>
        </w:rPr>
        <w:t xml:space="preserve">The growth of DeFi blockchain applications presents exciting opportunities for economists, as blockchain data are public and transparent. Taking advantage of this, I study how market frictions </w:t>
      </w:r>
      <w:proofErr w:type="gramStart"/>
      <w:r w:rsidRPr="006756B1">
        <w:rPr>
          <w:rFonts w:ascii="Times New Roman" w:eastAsia="Times New Roman" w:hAnsi="Times New Roman" w:cs="Times New Roman"/>
          <w:color w:val="000000" w:themeColor="text1"/>
          <w:sz w:val="24"/>
          <w:szCs w:val="24"/>
        </w:rPr>
        <w:t>effect</w:t>
      </w:r>
      <w:proofErr w:type="gramEnd"/>
      <w:r w:rsidRPr="006756B1">
        <w:rPr>
          <w:rFonts w:ascii="Times New Roman" w:eastAsia="Times New Roman" w:hAnsi="Times New Roman" w:cs="Times New Roman"/>
          <w:color w:val="000000" w:themeColor="text1"/>
          <w:sz w:val="24"/>
          <w:szCs w:val="24"/>
        </w:rPr>
        <w:t xml:space="preserve"> the behavior of leveraged traders utilizing the Compound application on the </w:t>
      </w:r>
      <w:proofErr w:type="spellStart"/>
      <w:r w:rsidRPr="006756B1">
        <w:rPr>
          <w:rFonts w:ascii="Times New Roman" w:eastAsia="Times New Roman" w:hAnsi="Times New Roman" w:cs="Times New Roman"/>
          <w:color w:val="000000" w:themeColor="text1"/>
          <w:sz w:val="24"/>
          <w:szCs w:val="24"/>
        </w:rPr>
        <w:t>Etheruem</w:t>
      </w:r>
      <w:proofErr w:type="spellEnd"/>
      <w:r w:rsidRPr="006756B1">
        <w:rPr>
          <w:rFonts w:ascii="Times New Roman" w:eastAsia="Times New Roman" w:hAnsi="Times New Roman" w:cs="Times New Roman"/>
          <w:color w:val="000000" w:themeColor="text1"/>
          <w:sz w:val="24"/>
          <w:szCs w:val="24"/>
        </w:rPr>
        <w:t xml:space="preserve"> blockchain. Examining extensive trader-level data, I argue that blockchain transaction fees, a necessary feature of decentralized blockchain markets, price out a significant proportion of leveraged traders. These traders are effectively excluded from transacting due to high transaction fees. </w:t>
      </w:r>
    </w:p>
    <w:p w14:paraId="470DC427" w14:textId="3FA36847" w:rsidR="006756B1" w:rsidRPr="006756B1" w:rsidRDefault="006756B1" w:rsidP="006756B1">
      <w:pPr>
        <w:spacing w:after="240" w:line="480" w:lineRule="auto"/>
        <w:jc w:val="both"/>
        <w:rPr>
          <w:rFonts w:ascii="Times New Roman" w:eastAsia="Times New Roman" w:hAnsi="Times New Roman" w:cs="Times New Roman"/>
          <w:color w:val="000000" w:themeColor="text1"/>
          <w:sz w:val="24"/>
          <w:szCs w:val="24"/>
        </w:rPr>
      </w:pPr>
      <w:r>
        <w:rPr>
          <w:rFonts w:eastAsia="Times New Roman"/>
          <w:color w:val="000000" w:themeColor="text1"/>
          <w:szCs w:val="24"/>
        </w:rPr>
        <w:lastRenderedPageBreak/>
        <w:tab/>
      </w:r>
      <w:r w:rsidRPr="006756B1">
        <w:rPr>
          <w:rFonts w:ascii="Times New Roman" w:eastAsia="Times New Roman" w:hAnsi="Times New Roman" w:cs="Times New Roman"/>
          <w:color w:val="000000" w:themeColor="text1"/>
          <w:sz w:val="24"/>
          <w:szCs w:val="24"/>
        </w:rPr>
        <w:t>I also examine the effect of Compound’s liquidation incentive on the behavior of leveraged traders. The liquidation incentive is a necessary market mechanism in the DeFi lending space, as there exists no intermediary to liquidated accounts with insufficient collateral. Thus, third party liquidators capture the liquidation incentive from borrowers in this market. Utilizing a difference in differences specification by exploiting a change in the liquidation incentive, I show that risky borrowers respond to an increased liquidation incentive by taking more conservative leveraged positions.</w:t>
      </w:r>
    </w:p>
    <w:p w14:paraId="2795302F" w14:textId="58369941" w:rsidR="00423603" w:rsidRPr="00AF5FAA" w:rsidRDefault="006756B1" w:rsidP="006756B1">
      <w:pPr>
        <w:pStyle w:val="ListParagraph"/>
        <w:spacing w:after="240"/>
        <w:ind w:left="0" w:firstLine="720"/>
        <w:jc w:val="both"/>
        <w:rPr>
          <w:color w:val="000000" w:themeColor="text1"/>
          <w:szCs w:val="24"/>
        </w:rPr>
        <w:sectPr w:rsidR="00423603" w:rsidRPr="00AF5FAA" w:rsidSect="009A1E21">
          <w:pgSz w:w="11906" w:h="16838" w:code="9"/>
          <w:pgMar w:top="1440" w:right="1440" w:bottom="1440" w:left="1440" w:header="720" w:footer="720" w:gutter="0"/>
          <w:pgNumType w:start="1"/>
          <w:cols w:space="720"/>
          <w:docGrid w:linePitch="360"/>
        </w:sectPr>
      </w:pPr>
      <w:r w:rsidRPr="006756B1">
        <w:rPr>
          <w:rFonts w:eastAsia="Times New Roman"/>
          <w:color w:val="000000" w:themeColor="text1"/>
          <w:szCs w:val="24"/>
        </w:rPr>
        <w:t xml:space="preserve">These findings have several interesting implications. First, they highlight the shortcomings of blockchain and DeFi technologies in their current state. As blockchain transaction fees effectively exclude a portion of market participants from transacting, promising avenues for future research include studies of normative or positive solutions to the blockchain scaling problem. Furthermore, the liquidation incentive market mechanism may be of interest to policymakers, as it induces leveraged traders to take more conservative positions, with a targeted response amongst the riskiest of leveraged traders. </w:t>
      </w:r>
    </w:p>
    <w:p w14:paraId="543136BF" w14:textId="19929C24" w:rsidR="00423603" w:rsidRDefault="00423603" w:rsidP="00BF3AF1">
      <w:pPr>
        <w:pStyle w:val="Heading1"/>
        <w:spacing w:after="240" w:line="480" w:lineRule="auto"/>
        <w:jc w:val="center"/>
        <w:rPr>
          <w:rFonts w:ascii="Times New Roman" w:hAnsi="Times New Roman" w:cs="Times New Roman"/>
          <w:b/>
          <w:bCs/>
          <w:color w:val="000000" w:themeColor="text1"/>
          <w:sz w:val="28"/>
          <w:szCs w:val="28"/>
        </w:rPr>
      </w:pPr>
      <w:bookmarkStart w:id="20" w:name="_Toc129685895"/>
      <w:r w:rsidRPr="00423603">
        <w:rPr>
          <w:rFonts w:ascii="Times New Roman" w:hAnsi="Times New Roman" w:cs="Times New Roman"/>
          <w:b/>
          <w:bCs/>
          <w:color w:val="000000" w:themeColor="text1"/>
          <w:sz w:val="28"/>
          <w:szCs w:val="28"/>
        </w:rPr>
        <w:lastRenderedPageBreak/>
        <w:t>Chapter 2</w:t>
      </w:r>
      <w:r w:rsidR="006756B1">
        <w:rPr>
          <w:rFonts w:ascii="Times New Roman" w:hAnsi="Times New Roman" w:cs="Times New Roman"/>
          <w:b/>
          <w:bCs/>
          <w:color w:val="000000" w:themeColor="text1"/>
          <w:sz w:val="28"/>
          <w:szCs w:val="28"/>
        </w:rPr>
        <w:t>: The Public Blockchain Ecosystem: An Empirical Analysis</w:t>
      </w:r>
      <w:bookmarkEnd w:id="20"/>
    </w:p>
    <w:p w14:paraId="287CD437" w14:textId="71AA5F32" w:rsidR="004225A3" w:rsidRPr="004225A3" w:rsidRDefault="004225A3" w:rsidP="004225A3">
      <w:pPr>
        <w:jc w:val="center"/>
        <w:rPr>
          <w:rFonts w:ascii="Times New Roman" w:hAnsi="Times New Roman" w:cs="Times New Roman"/>
          <w:i/>
          <w:iCs/>
          <w:sz w:val="24"/>
          <w:szCs w:val="24"/>
        </w:rPr>
      </w:pPr>
      <w:r w:rsidRPr="004225A3">
        <w:rPr>
          <w:rFonts w:ascii="Times New Roman" w:hAnsi="Times New Roman" w:cs="Times New Roman"/>
          <w:i/>
          <w:iCs/>
          <w:sz w:val="24"/>
          <w:szCs w:val="24"/>
        </w:rPr>
        <w:t xml:space="preserve">Coauthored with Felix </w:t>
      </w:r>
      <w:proofErr w:type="spellStart"/>
      <w:r w:rsidRPr="004225A3">
        <w:rPr>
          <w:rFonts w:ascii="Times New Roman" w:hAnsi="Times New Roman" w:cs="Times New Roman"/>
          <w:i/>
          <w:iCs/>
          <w:sz w:val="24"/>
          <w:szCs w:val="24"/>
        </w:rPr>
        <w:t>Irresberger</w:t>
      </w:r>
      <w:proofErr w:type="spellEnd"/>
      <w:r w:rsidRPr="004225A3">
        <w:rPr>
          <w:rFonts w:ascii="Times New Roman" w:hAnsi="Times New Roman" w:cs="Times New Roman"/>
          <w:i/>
          <w:iCs/>
          <w:sz w:val="24"/>
          <w:szCs w:val="24"/>
        </w:rPr>
        <w:t xml:space="preserve">, </w:t>
      </w:r>
      <w:proofErr w:type="spellStart"/>
      <w:r w:rsidRPr="004225A3">
        <w:rPr>
          <w:rFonts w:ascii="Times New Roman" w:hAnsi="Times New Roman" w:cs="Times New Roman"/>
          <w:i/>
          <w:iCs/>
          <w:sz w:val="24"/>
          <w:szCs w:val="24"/>
        </w:rPr>
        <w:t>Kose</w:t>
      </w:r>
      <w:proofErr w:type="spellEnd"/>
      <w:r w:rsidRPr="004225A3">
        <w:rPr>
          <w:rFonts w:ascii="Times New Roman" w:hAnsi="Times New Roman" w:cs="Times New Roman"/>
          <w:i/>
          <w:iCs/>
          <w:sz w:val="24"/>
          <w:szCs w:val="24"/>
        </w:rPr>
        <w:t xml:space="preserve"> John, and Fahad Saleh</w:t>
      </w:r>
    </w:p>
    <w:p w14:paraId="2089A6A1" w14:textId="77777777" w:rsidR="00423603" w:rsidRPr="00AF5FAA" w:rsidRDefault="00423603" w:rsidP="00BF3AF1">
      <w:pPr>
        <w:pStyle w:val="Heading2"/>
        <w:spacing w:before="240"/>
        <w:jc w:val="both"/>
        <w:rPr>
          <w:rFonts w:ascii="Times New Roman" w:hAnsi="Times New Roman" w:cs="Times New Roman"/>
          <w:b/>
          <w:bCs/>
          <w:color w:val="000000" w:themeColor="text1"/>
          <w:sz w:val="24"/>
          <w:szCs w:val="24"/>
        </w:rPr>
      </w:pPr>
      <w:bookmarkStart w:id="21" w:name="_Toc129685896"/>
      <w:r w:rsidRPr="00423603">
        <w:rPr>
          <w:rFonts w:ascii="Times New Roman" w:hAnsi="Times New Roman" w:cs="Times New Roman"/>
          <w:b/>
          <w:bCs/>
          <w:color w:val="000000" w:themeColor="text1"/>
          <w:sz w:val="24"/>
          <w:szCs w:val="24"/>
        </w:rPr>
        <w:t>1.</w:t>
      </w:r>
      <w:r w:rsidRPr="00423603">
        <w:rPr>
          <w:rFonts w:ascii="Times New Roman" w:hAnsi="Times New Roman" w:cs="Times New Roman"/>
          <w:b/>
          <w:bCs/>
          <w:color w:val="000000" w:themeColor="text1"/>
          <w:sz w:val="24"/>
          <w:szCs w:val="24"/>
        </w:rPr>
        <w:tab/>
      </w:r>
      <w:r w:rsidRPr="00AF5FAA">
        <w:rPr>
          <w:rFonts w:ascii="Times New Roman" w:hAnsi="Times New Roman" w:cs="Times New Roman"/>
          <w:b/>
          <w:bCs/>
          <w:color w:val="000000" w:themeColor="text1"/>
          <w:sz w:val="24"/>
          <w:szCs w:val="24"/>
        </w:rPr>
        <w:t>Introduction</w:t>
      </w:r>
      <w:bookmarkEnd w:id="21"/>
    </w:p>
    <w:p w14:paraId="6CDB4DAC" w14:textId="19ABB785" w:rsidR="001E18CF" w:rsidRPr="001E18CF" w:rsidRDefault="001E18CF" w:rsidP="001E18CF">
      <w:pPr>
        <w:pStyle w:val="Paragraph"/>
        <w:spacing w:after="240"/>
        <w:jc w:val="both"/>
        <w:rPr>
          <w:color w:val="000000" w:themeColor="text1"/>
        </w:rPr>
      </w:pPr>
      <w:r w:rsidRPr="001E18CF">
        <w:rPr>
          <w:color w:val="000000" w:themeColor="text1"/>
        </w:rPr>
        <w:t xml:space="preserve">There exist hundreds of public blockchains, but the economics literature has studied only Bitcoin in depth. While each individual blockchain platform might not be worthy of study, it is unclear whether there are blockchains other than Bitcoin that deserve attention. The key purpose of this paper is to examine the blockchain universe to identify which elements might be worthy of study from an economic perspective. Our main finding is that there exists an exclusive set of blockchains, which we term the </w:t>
      </w:r>
      <w:r w:rsidRPr="001E18CF">
        <w:rPr>
          <w:i/>
          <w:iCs/>
          <w:color w:val="000000" w:themeColor="text1"/>
        </w:rPr>
        <w:t>blockchain frontier</w:t>
      </w:r>
      <w:r w:rsidRPr="001E18CF">
        <w:rPr>
          <w:color w:val="000000" w:themeColor="text1"/>
        </w:rPr>
        <w:t xml:space="preserve">, that could generate the highest user utility among all blockchains for some user type. Crucially, no single blockchain is optimal for all user types, and most blockchains are not optimal for any user type. Our blockchain frontier, by construction, excludes those blockchains that are not optimal for any user type, thereby highlighting those public blockchains most relevant from an economic welfare perspective. </w:t>
      </w:r>
    </w:p>
    <w:p w14:paraId="0BFFFC3E" w14:textId="6BAC2435" w:rsidR="001E18CF" w:rsidRPr="001E18CF" w:rsidRDefault="001E18CF" w:rsidP="001E18CF">
      <w:pPr>
        <w:pStyle w:val="Paragraph"/>
        <w:spacing w:after="240"/>
        <w:jc w:val="both"/>
        <w:rPr>
          <w:color w:val="000000" w:themeColor="text1"/>
        </w:rPr>
      </w:pPr>
      <w:r w:rsidRPr="001E18CF">
        <w:rPr>
          <w:color w:val="000000" w:themeColor="text1"/>
        </w:rPr>
        <w:t xml:space="preserve">Our frontier does not necessarily equate with the set of blockchains possessing the highest market capitalization. Rather, our frontier identifies those blockchains that bring the highest utility to at least some users. As an example, a blockchain targeted for a small set of users could appear in our frontier but would be unlikely to possess a large market capital. In particular, the small set of targeted users may find the blockchain preferable to all other blockchains, thereby entering it into our blockchain frontier. At the same time, the small set of targeted users would imply low demand for using the blockchain and thus a low overall market capital.  </w:t>
      </w:r>
    </w:p>
    <w:p w14:paraId="24A6FE14" w14:textId="6CDF4782" w:rsidR="001E18CF" w:rsidRPr="001E18CF" w:rsidRDefault="001E18CF" w:rsidP="001E18CF">
      <w:pPr>
        <w:pStyle w:val="Paragraph"/>
        <w:spacing w:after="240"/>
        <w:jc w:val="both"/>
        <w:rPr>
          <w:color w:val="000000" w:themeColor="text1"/>
        </w:rPr>
      </w:pPr>
      <w:r w:rsidRPr="001E18CF">
        <w:rPr>
          <w:color w:val="000000" w:themeColor="text1"/>
        </w:rPr>
        <w:t xml:space="preserve">We </w:t>
      </w:r>
      <w:proofErr w:type="gramStart"/>
      <w:r w:rsidRPr="001E18CF">
        <w:rPr>
          <w:color w:val="000000" w:themeColor="text1"/>
        </w:rPr>
        <w:t>begin in</w:t>
      </w:r>
      <w:proofErr w:type="gramEnd"/>
      <w:r w:rsidRPr="001E18CF">
        <w:rPr>
          <w:color w:val="000000" w:themeColor="text1"/>
        </w:rPr>
        <w:t xml:space="preserve"> Section </w:t>
      </w:r>
      <w:r>
        <w:rPr>
          <w:color w:val="000000" w:themeColor="text1"/>
        </w:rPr>
        <w:t>2</w:t>
      </w:r>
      <w:r w:rsidRPr="001E18CF">
        <w:rPr>
          <w:color w:val="000000" w:themeColor="text1"/>
        </w:rPr>
        <w:t xml:space="preserve"> with a broad overview of the public blockchain ecosystem. Immediately, it becomes clear that the universe of blockchains consists of many small </w:t>
      </w:r>
      <w:r w:rsidRPr="001E18CF">
        <w:rPr>
          <w:color w:val="000000" w:themeColor="text1"/>
        </w:rPr>
        <w:lastRenderedPageBreak/>
        <w:t xml:space="preserve">platforms unlikely to be of broad economic significance. Nonetheless, there is also clear evidence of an evolution since Bitcoin's birth in 2009. </w:t>
      </w:r>
      <w:proofErr w:type="gramStart"/>
      <w:r w:rsidRPr="001E18CF">
        <w:rPr>
          <w:color w:val="000000" w:themeColor="text1"/>
        </w:rPr>
        <w:t>In particular, we</w:t>
      </w:r>
      <w:proofErr w:type="gramEnd"/>
      <w:r w:rsidRPr="001E18CF">
        <w:rPr>
          <w:color w:val="000000" w:themeColor="text1"/>
        </w:rPr>
        <w:t xml:space="preserve"> document an explosion in the launching of platforms that are fundamentally different from Bitcoin, many of which possess nontrivial market capitalization. As an example, the number of blockchains employing protocols different than Bitcoin to generate agreement on ledger contents, commonly referred to as consensus, far outnumber those using the same protocol as Bitcoin. It is noteworthy that Bitcoin remains the largest blockchain in terms of market capitalization, but it is also important to recognize that Bitcoin does not dominate across all relevant economic quantities. Of </w:t>
      </w:r>
      <w:proofErr w:type="gramStart"/>
      <w:r w:rsidRPr="001E18CF">
        <w:rPr>
          <w:color w:val="000000" w:themeColor="text1"/>
        </w:rPr>
        <w:t>particular note</w:t>
      </w:r>
      <w:proofErr w:type="gramEnd"/>
      <w:r w:rsidRPr="001E18CF">
        <w:rPr>
          <w:color w:val="000000" w:themeColor="text1"/>
        </w:rPr>
        <w:t xml:space="preserve">, Bitcoin has processed far fewer transactions than several other blockchain platforms. Moreover, Bitcoin possesses narrow functionality so that it has limited relevance for important blockchain applications such as Decentralized Finance (DeFi). </w:t>
      </w:r>
      <w:proofErr w:type="gramStart"/>
      <w:r w:rsidRPr="001E18CF">
        <w:rPr>
          <w:color w:val="000000" w:themeColor="text1"/>
        </w:rPr>
        <w:t>As a whole, our</w:t>
      </w:r>
      <w:proofErr w:type="gramEnd"/>
      <w:r w:rsidRPr="001E18CF">
        <w:rPr>
          <w:color w:val="000000" w:themeColor="text1"/>
        </w:rPr>
        <w:t xml:space="preserve"> empirical overview unveils a few dominant blockchain platforms but no monolithic leader, not even Bitcoin. To understand these empirical patterns and the economic relevance of individual blockchains more deeply, we turn to a theoretical framework.</w:t>
      </w:r>
    </w:p>
    <w:p w14:paraId="57371F55" w14:textId="6027CE99" w:rsidR="001E18CF" w:rsidRPr="001E18CF" w:rsidRDefault="001E18CF" w:rsidP="001E18CF">
      <w:pPr>
        <w:pStyle w:val="Paragraph"/>
        <w:spacing w:after="240"/>
        <w:jc w:val="both"/>
        <w:rPr>
          <w:color w:val="000000" w:themeColor="text1"/>
        </w:rPr>
      </w:pPr>
      <w:r w:rsidRPr="001E18CF">
        <w:rPr>
          <w:color w:val="000000" w:themeColor="text1"/>
        </w:rPr>
        <w:t xml:space="preserve">Our theoretical framework, put forth in Section </w:t>
      </w:r>
      <w:r>
        <w:rPr>
          <w:color w:val="000000" w:themeColor="text1"/>
        </w:rPr>
        <w:t>3</w:t>
      </w:r>
      <w:r w:rsidRPr="001E18CF">
        <w:rPr>
          <w:color w:val="000000" w:themeColor="text1"/>
        </w:rPr>
        <w:t xml:space="preserve">, establishes that a blockchain user's welfare depends critically upon three characteristics of the blockchain: adoption, scale, and security. User utility increases in each of these characteristics. Adoption refers to the number of active users on the same blockchain platform equipped to engage in an economic interaction of interest. For example, if Alice would like to exchange assets without an intermediary, then her utility would increase in the number of active users that could serve as her counterparty as more such users would yield improved liquidity. More generally, a larger active user base improves the likelihood of finding a suitable counterparty in any economic interaction so that adoption increases transaction surplus and thereby enhances user utility. Scale refers to the rate at which transactions are added to the blockchain. We demonstrate that a higher scale enables not only more expeditious processing but also endogenously lowers transaction fees, thereby </w:t>
      </w:r>
      <w:r w:rsidRPr="001E18CF">
        <w:rPr>
          <w:color w:val="000000" w:themeColor="text1"/>
        </w:rPr>
        <w:lastRenderedPageBreak/>
        <w:t xml:space="preserve">enhancing user utility. Security refers to the likelihood that a transaction could be reversed. In practice, counterparties impose delays in settlement to compensate for such security risks. Consequently, higher security blockchains generate higher user utility because higher security implies shorter settlement delays.         </w:t>
      </w:r>
    </w:p>
    <w:p w14:paraId="0E01AC96" w14:textId="24B65F6A" w:rsidR="001E18CF" w:rsidRPr="001E18CF" w:rsidRDefault="001E18CF" w:rsidP="001E18CF">
      <w:pPr>
        <w:pStyle w:val="Paragraph"/>
        <w:spacing w:after="240"/>
        <w:jc w:val="both"/>
        <w:rPr>
          <w:color w:val="000000" w:themeColor="text1"/>
        </w:rPr>
      </w:pPr>
      <w:r w:rsidRPr="001E18CF">
        <w:rPr>
          <w:color w:val="000000" w:themeColor="text1"/>
        </w:rPr>
        <w:t xml:space="preserve">We empirically implement our theoretical framework in Section </w:t>
      </w:r>
      <w:r>
        <w:rPr>
          <w:color w:val="000000" w:themeColor="text1"/>
        </w:rPr>
        <w:t>4</w:t>
      </w:r>
      <w:r w:rsidRPr="001E18CF">
        <w:rPr>
          <w:color w:val="000000" w:themeColor="text1"/>
        </w:rPr>
        <w:t xml:space="preserve">. Specifically, we compare existing blockchains on the dimensions of adoption, scale, and security. We find that Bitcoin is the most widely adopted among users seeking simple payments, but Bitcoin does not lead on any other dimensions. Of </w:t>
      </w:r>
      <w:proofErr w:type="gramStart"/>
      <w:r w:rsidRPr="001E18CF">
        <w:rPr>
          <w:color w:val="000000" w:themeColor="text1"/>
        </w:rPr>
        <w:t>particular note</w:t>
      </w:r>
      <w:proofErr w:type="gramEnd"/>
      <w:r w:rsidRPr="001E18CF">
        <w:rPr>
          <w:color w:val="000000" w:themeColor="text1"/>
        </w:rPr>
        <w:t xml:space="preserve">, Bitcoin's lack of functionality renders it without any active user base for all economic interactions beyond payments. </w:t>
      </w:r>
    </w:p>
    <w:p w14:paraId="1EEE2724" w14:textId="243837B3" w:rsidR="001E18CF" w:rsidRPr="001E18CF" w:rsidRDefault="001E18CF" w:rsidP="001E18CF">
      <w:pPr>
        <w:pStyle w:val="Paragraph"/>
        <w:spacing w:after="240"/>
        <w:jc w:val="both"/>
        <w:rPr>
          <w:color w:val="000000" w:themeColor="text1"/>
        </w:rPr>
      </w:pPr>
      <w:r w:rsidRPr="001E18CF">
        <w:rPr>
          <w:color w:val="000000" w:themeColor="text1"/>
        </w:rPr>
        <w:t xml:space="preserve">Consequently, Bitcoin has no economic value for users interested in activities such as DeFi transactions, gaming, </w:t>
      </w:r>
      <w:proofErr w:type="gramStart"/>
      <w:r w:rsidRPr="001E18CF">
        <w:rPr>
          <w:color w:val="000000" w:themeColor="text1"/>
        </w:rPr>
        <w:t>gambling</w:t>
      </w:r>
      <w:proofErr w:type="gramEnd"/>
      <w:r w:rsidRPr="001E18CF">
        <w:rPr>
          <w:color w:val="000000" w:themeColor="text1"/>
        </w:rPr>
        <w:t xml:space="preserve"> or data storage. We find that Ethereum leads by a wide margin on DeFi and narrowly over EOS on gaming. TRON leads all other platforms, even Ethereum, </w:t>
      </w:r>
      <w:proofErr w:type="gramStart"/>
      <w:r w:rsidRPr="001E18CF">
        <w:rPr>
          <w:color w:val="000000" w:themeColor="text1"/>
        </w:rPr>
        <w:t>with regard to</w:t>
      </w:r>
      <w:proofErr w:type="gramEnd"/>
      <w:r w:rsidRPr="001E18CF">
        <w:rPr>
          <w:color w:val="000000" w:themeColor="text1"/>
        </w:rPr>
        <w:t xml:space="preserve"> data storage and gambling applications. While Bitcoin, Ethereum and TRON all lead on some aspect of adoption, none lead </w:t>
      </w:r>
      <w:proofErr w:type="gramStart"/>
      <w:r w:rsidRPr="001E18CF">
        <w:rPr>
          <w:color w:val="000000" w:themeColor="text1"/>
        </w:rPr>
        <w:t>with regard to</w:t>
      </w:r>
      <w:proofErr w:type="gramEnd"/>
      <w:r w:rsidRPr="001E18CF">
        <w:rPr>
          <w:color w:val="000000" w:themeColor="text1"/>
        </w:rPr>
        <w:t xml:space="preserve"> scale. </w:t>
      </w:r>
      <w:r>
        <w:rPr>
          <w:color w:val="000000" w:themeColor="text1"/>
        </w:rPr>
        <w:t xml:space="preserve"> </w:t>
      </w:r>
      <w:r w:rsidRPr="001E18CF">
        <w:rPr>
          <w:color w:val="000000" w:themeColor="text1"/>
        </w:rPr>
        <w:t xml:space="preserve">The EOS blockchain leads </w:t>
      </w:r>
      <w:proofErr w:type="gramStart"/>
      <w:r w:rsidRPr="001E18CF">
        <w:rPr>
          <w:color w:val="000000" w:themeColor="text1"/>
        </w:rPr>
        <w:t>with regard to</w:t>
      </w:r>
      <w:proofErr w:type="gramEnd"/>
      <w:r w:rsidRPr="001E18CF">
        <w:rPr>
          <w:color w:val="000000" w:themeColor="text1"/>
        </w:rPr>
        <w:t xml:space="preserve"> scale which enables EOS to provide quick transaction processing at low costs relative to all other blockchain platforms. </w:t>
      </w:r>
      <w:proofErr w:type="gramStart"/>
      <w:r w:rsidRPr="001E18CF">
        <w:rPr>
          <w:color w:val="000000" w:themeColor="text1"/>
        </w:rPr>
        <w:t>All of</w:t>
      </w:r>
      <w:proofErr w:type="gramEnd"/>
      <w:r w:rsidRPr="001E18CF">
        <w:rPr>
          <w:color w:val="000000" w:themeColor="text1"/>
        </w:rPr>
        <w:t xml:space="preserve"> the referenced blockchains lag behind on security when compared to Stellar, which is the most secure blockchain.</w:t>
      </w:r>
    </w:p>
    <w:p w14:paraId="58E38407" w14:textId="097DEEDE" w:rsidR="001E18CF" w:rsidRPr="001E18CF" w:rsidRDefault="001E18CF" w:rsidP="001E18CF">
      <w:pPr>
        <w:pStyle w:val="Paragraph"/>
        <w:spacing w:after="240"/>
        <w:jc w:val="both"/>
        <w:rPr>
          <w:color w:val="000000" w:themeColor="text1"/>
        </w:rPr>
      </w:pPr>
      <w:r w:rsidRPr="001E18CF">
        <w:rPr>
          <w:color w:val="000000" w:themeColor="text1"/>
        </w:rPr>
        <w:t xml:space="preserve">The purpose of our theoretical model and its empirical implementation is to identify those blockchains that fit within the blockchain frontier. As discussed, the blockchain frontier excludes any blockchain that cannot provide the highest utility among all blockchains for any user type. To identify this set of blockchains, we invoke one of our theoretical results from Section </w:t>
      </w:r>
      <w:r>
        <w:rPr>
          <w:color w:val="000000" w:themeColor="text1"/>
        </w:rPr>
        <w:t>3</w:t>
      </w:r>
      <w:r w:rsidRPr="001E18CF">
        <w:rPr>
          <w:color w:val="000000" w:themeColor="text1"/>
        </w:rPr>
        <w:t xml:space="preserve">, which establishes that a blockchain is in the frontier if and only if it is not dominated by any other blockchain on several pairwise comparisons involving the key blockchain characteristics of adoption, scale, and security. Applying the </w:t>
      </w:r>
      <w:proofErr w:type="gramStart"/>
      <w:r w:rsidRPr="001E18CF">
        <w:rPr>
          <w:color w:val="000000" w:themeColor="text1"/>
        </w:rPr>
        <w:t>aforementioned comparisons</w:t>
      </w:r>
      <w:proofErr w:type="gramEnd"/>
      <w:r w:rsidRPr="001E18CF">
        <w:rPr>
          <w:color w:val="000000" w:themeColor="text1"/>
        </w:rPr>
        <w:t xml:space="preserve">, we </w:t>
      </w:r>
      <w:r w:rsidRPr="001E18CF">
        <w:rPr>
          <w:color w:val="000000" w:themeColor="text1"/>
        </w:rPr>
        <w:lastRenderedPageBreak/>
        <w:t xml:space="preserve">find a blockchain frontier consisting of seven blockchains. The set includes all five of the previously referenced blockchains that lead on some characteristic: Bitcoin, Ethereum, TRON, EOS and Stellar. It also includes </w:t>
      </w:r>
      <w:proofErr w:type="spellStart"/>
      <w:r w:rsidRPr="001E18CF">
        <w:rPr>
          <w:color w:val="000000" w:themeColor="text1"/>
        </w:rPr>
        <w:t>Binance</w:t>
      </w:r>
      <w:proofErr w:type="spellEnd"/>
      <w:r w:rsidRPr="001E18CF">
        <w:rPr>
          <w:color w:val="000000" w:themeColor="text1"/>
        </w:rPr>
        <w:t xml:space="preserve"> Coin and Bitcoin Satoshi's Vision.</w:t>
      </w:r>
    </w:p>
    <w:p w14:paraId="3FD2A2B8" w14:textId="3F416369" w:rsidR="001E18CF" w:rsidRPr="001E18CF" w:rsidRDefault="001E18CF" w:rsidP="001E18CF">
      <w:pPr>
        <w:pStyle w:val="Paragraph"/>
        <w:spacing w:after="240"/>
        <w:jc w:val="both"/>
        <w:rPr>
          <w:color w:val="000000" w:themeColor="text1"/>
        </w:rPr>
      </w:pPr>
      <w:r w:rsidRPr="001E18CF">
        <w:rPr>
          <w:color w:val="000000" w:themeColor="text1"/>
        </w:rPr>
        <w:t xml:space="preserve">As our theory demonstrates, a blockchain that leads on adoption for users with any </w:t>
      </w:r>
      <w:proofErr w:type="gramStart"/>
      <w:r w:rsidRPr="001E18CF">
        <w:rPr>
          <w:color w:val="000000" w:themeColor="text1"/>
        </w:rPr>
        <w:t>particular economic</w:t>
      </w:r>
      <w:proofErr w:type="gramEnd"/>
      <w:r w:rsidRPr="001E18CF">
        <w:rPr>
          <w:color w:val="000000" w:themeColor="text1"/>
        </w:rPr>
        <w:t xml:space="preserve"> purpose (e.g., payments, DeFi, etc.) is necessarily part of the blockchain frontier. Intuitively, this follows because a user who is insensitive to wait times values only the transaction surplus from her economic interaction, and that transaction surplus depends exclusively on finding a suitable counterparty. Consequently, such a user finds whichever blockchain leads on adoption with respect to her economic purpose to be optimal for her. This means that Bitcoin is best for a user desiring to conduct a simple purchase or sale so long as the user is sufficiently insensitive to wait times. Similarly, a wait insensitive user desiring to conduct a financial transaction without an intermediary (i.e., a DeFi transaction) would prefer Ethereum to all other blockchains, and a wait insensitive user desiring to engage in decentralized data storage would prefer TRON to all other blockchains. Accordingly, Bitcoin, Ethereum and TRON are part of the blockchain frontier.</w:t>
      </w:r>
    </w:p>
    <w:p w14:paraId="76382977" w14:textId="10BBB8F0" w:rsidR="001E18CF" w:rsidRPr="001E18CF" w:rsidRDefault="001E18CF" w:rsidP="00D47EF7">
      <w:pPr>
        <w:pStyle w:val="Paragraph"/>
        <w:spacing w:after="240"/>
        <w:jc w:val="both"/>
        <w:rPr>
          <w:color w:val="000000" w:themeColor="text1"/>
        </w:rPr>
      </w:pPr>
      <w:r w:rsidRPr="001E18CF">
        <w:rPr>
          <w:color w:val="000000" w:themeColor="text1"/>
        </w:rPr>
        <w:t xml:space="preserve">A blockchain that leads on scale also necessarily enters the blockchain frontier. Intuitively, users that are highly sensitive to waiting prefer the highest scale blockchain. Such users tend to be those that are interested in applications that involve </w:t>
      </w:r>
      <w:proofErr w:type="gramStart"/>
      <w:r w:rsidRPr="001E18CF">
        <w:rPr>
          <w:color w:val="000000" w:themeColor="text1"/>
        </w:rPr>
        <w:t>a large number of</w:t>
      </w:r>
      <w:proofErr w:type="gramEnd"/>
      <w:r w:rsidRPr="001E18CF">
        <w:rPr>
          <w:color w:val="000000" w:themeColor="text1"/>
        </w:rPr>
        <w:t xml:space="preserve"> actions such as some gaming applications. Each action in a game on a blockchain typically requires a transaction for that action. Thus, some gaming applications involve frequent transactions, and frequent transactions necessitate quick and cheap processing for each individual transaction. In turn, as we demonstrate in Section</w:t>
      </w:r>
      <w:r w:rsidR="00D47EF7" w:rsidRPr="001E18CF">
        <w:rPr>
          <w:color w:val="000000" w:themeColor="text1"/>
        </w:rPr>
        <w:t xml:space="preserve"> </w:t>
      </w:r>
      <w:r w:rsidR="00D47EF7">
        <w:rPr>
          <w:color w:val="000000" w:themeColor="text1"/>
        </w:rPr>
        <w:t>3</w:t>
      </w:r>
      <w:r w:rsidRPr="001E18CF">
        <w:rPr>
          <w:color w:val="000000" w:themeColor="text1"/>
        </w:rPr>
        <w:t xml:space="preserve">, the highest scale blockchain most appropriately suits these needs as it not only provides quick processing of transactions but also endogenously generates low transaction costs. As noted, EOS leads on scale and thus is necessarily also part </w:t>
      </w:r>
      <w:r w:rsidRPr="001E18CF">
        <w:rPr>
          <w:color w:val="000000" w:themeColor="text1"/>
        </w:rPr>
        <w:lastRenderedPageBreak/>
        <w:t>of the blockchain frontier. It is also noteworthy that EOS attracts a high level of gaming activity potentially because its scale makes it well suited for such activities.</w:t>
      </w:r>
    </w:p>
    <w:p w14:paraId="679F8DD4" w14:textId="3FC18987" w:rsidR="001E18CF" w:rsidRPr="001E18CF" w:rsidRDefault="001E18CF" w:rsidP="00D47EF7">
      <w:pPr>
        <w:pStyle w:val="Paragraph"/>
        <w:spacing w:after="240"/>
        <w:jc w:val="both"/>
        <w:rPr>
          <w:color w:val="000000" w:themeColor="text1"/>
        </w:rPr>
      </w:pPr>
      <w:r w:rsidRPr="001E18CF">
        <w:rPr>
          <w:color w:val="000000" w:themeColor="text1"/>
        </w:rPr>
        <w:t xml:space="preserve">A blockchain leading on security does not imply its inclusion in the blockchain frontier. This is because counterparties internalize security risks and compensate for those risks by imposing settlement delays upon users. As we demonstrate in Section </w:t>
      </w:r>
      <w:r w:rsidR="00D47EF7">
        <w:rPr>
          <w:color w:val="000000" w:themeColor="text1"/>
        </w:rPr>
        <w:t>3,</w:t>
      </w:r>
      <w:r w:rsidRPr="001E18CF">
        <w:rPr>
          <w:color w:val="000000" w:themeColor="text1"/>
        </w:rPr>
        <w:t xml:space="preserve"> those settlement delays depend not only upon the blockchain's security but also upon the rate at which blocks are added to the blockchain. </w:t>
      </w:r>
      <w:proofErr w:type="gramStart"/>
      <w:r w:rsidRPr="001E18CF">
        <w:rPr>
          <w:color w:val="000000" w:themeColor="text1"/>
        </w:rPr>
        <w:t>In particular, less</w:t>
      </w:r>
      <w:proofErr w:type="gramEnd"/>
      <w:r w:rsidRPr="001E18CF">
        <w:rPr>
          <w:color w:val="000000" w:themeColor="text1"/>
        </w:rPr>
        <w:t xml:space="preserve"> secure blockchains incur higher settlement delays to compensate for the lack of security. However, our results establish that a given level of security implies a settlement delay of a particular number of blocks to be added to the blockchain, not a specific amount of time. In turn, since users incur disutility with respect to wait times rather than the number of blocks, user disutility associated with settlement delays depends also on the block arrival rate of a blockchain.</w:t>
      </w:r>
    </w:p>
    <w:p w14:paraId="77BF357D" w14:textId="7EC5E797" w:rsidR="001E18CF" w:rsidRPr="001E18CF" w:rsidRDefault="001E18CF" w:rsidP="00D47EF7">
      <w:pPr>
        <w:pStyle w:val="Paragraph"/>
        <w:spacing w:after="240"/>
        <w:jc w:val="both"/>
        <w:rPr>
          <w:color w:val="000000" w:themeColor="text1"/>
        </w:rPr>
      </w:pPr>
      <w:r w:rsidRPr="001E18CF">
        <w:rPr>
          <w:color w:val="000000" w:themeColor="text1"/>
        </w:rPr>
        <w:t xml:space="preserve">While a blockchain leading on security does not imply its inclusion into the blockchain frontier, a blockchain generating the lowest settlement delay does imply such inclusion. </w:t>
      </w:r>
      <w:proofErr w:type="spellStart"/>
      <w:r w:rsidRPr="001E18CF">
        <w:rPr>
          <w:color w:val="000000" w:themeColor="text1"/>
        </w:rPr>
        <w:t>Binance</w:t>
      </w:r>
      <w:proofErr w:type="spellEnd"/>
      <w:r w:rsidRPr="001E18CF">
        <w:rPr>
          <w:color w:val="000000" w:themeColor="text1"/>
        </w:rPr>
        <w:t xml:space="preserve"> Coin exhibits the lowest settlement delay and is therefore a part of the blockchain frontier. </w:t>
      </w:r>
      <w:proofErr w:type="spellStart"/>
      <w:r w:rsidRPr="001E18CF">
        <w:rPr>
          <w:color w:val="000000" w:themeColor="text1"/>
        </w:rPr>
        <w:t>Binance</w:t>
      </w:r>
      <w:proofErr w:type="spellEnd"/>
      <w:r w:rsidRPr="001E18CF">
        <w:rPr>
          <w:color w:val="000000" w:themeColor="text1"/>
        </w:rPr>
        <w:t xml:space="preserve"> Coin is used heavily in trading with the </w:t>
      </w:r>
      <w:proofErr w:type="spellStart"/>
      <w:r w:rsidRPr="001E18CF">
        <w:rPr>
          <w:color w:val="000000" w:themeColor="text1"/>
        </w:rPr>
        <w:t>Binance</w:t>
      </w:r>
      <w:proofErr w:type="spellEnd"/>
      <w:r w:rsidRPr="001E18CF">
        <w:rPr>
          <w:color w:val="000000" w:themeColor="text1"/>
        </w:rPr>
        <w:t xml:space="preserve"> cryptocurrency exchange. The low settlement delay is especially advantageous for users interacting frequently with a cryptocurrency exchange since the low settlement delay enables such users to trade frequently without lengthy interruptions.  </w:t>
      </w:r>
    </w:p>
    <w:p w14:paraId="1DBF902D" w14:textId="668F1AB1" w:rsidR="00F638D5" w:rsidRPr="00AF5FAA" w:rsidRDefault="001E18CF" w:rsidP="00D47EF7">
      <w:pPr>
        <w:pStyle w:val="Paragraph"/>
        <w:spacing w:after="240"/>
        <w:jc w:val="both"/>
        <w:rPr>
          <w:color w:val="000000" w:themeColor="text1"/>
        </w:rPr>
      </w:pPr>
      <w:r w:rsidRPr="001E18CF">
        <w:rPr>
          <w:color w:val="000000" w:themeColor="text1"/>
        </w:rPr>
        <w:t xml:space="preserve">Stellar and Bitcoin Satoshi's Vision are also part of the blockchain frontier. These blockchains feature in the frontier because they perform well on several of the key blockchain characteristics of adoption, scale, and security. This overall performance is </w:t>
      </w:r>
      <w:proofErr w:type="gramStart"/>
      <w:r w:rsidRPr="001E18CF">
        <w:rPr>
          <w:color w:val="000000" w:themeColor="text1"/>
        </w:rPr>
        <w:t>sufficient such</w:t>
      </w:r>
      <w:proofErr w:type="gramEnd"/>
      <w:r w:rsidRPr="001E18CF">
        <w:rPr>
          <w:color w:val="000000" w:themeColor="text1"/>
        </w:rPr>
        <w:t xml:space="preserve"> that no single blockchain induces a higher utility than either of them across all user types and hence enables both to enter the blockchain frontier</w:t>
      </w:r>
      <w:r>
        <w:rPr>
          <w:color w:val="000000" w:themeColor="text1"/>
        </w:rPr>
        <w:t>.</w:t>
      </w:r>
    </w:p>
    <w:p w14:paraId="50EA2CAF" w14:textId="75F0CD46" w:rsidR="001E18CF" w:rsidRPr="000039A7" w:rsidRDefault="001E18CF" w:rsidP="001E18CF">
      <w:pPr>
        <w:pStyle w:val="Heading3"/>
        <w:rPr>
          <w:rFonts w:ascii="Times New Roman" w:hAnsi="Times New Roman" w:cs="Times New Roman"/>
          <w:i/>
          <w:iCs/>
          <w:color w:val="auto"/>
        </w:rPr>
      </w:pPr>
      <w:bookmarkStart w:id="22" w:name="_Toc129685897"/>
      <w:r w:rsidRPr="000039A7">
        <w:rPr>
          <w:rFonts w:ascii="Times New Roman" w:hAnsi="Times New Roman" w:cs="Times New Roman"/>
          <w:i/>
          <w:iCs/>
          <w:color w:val="auto"/>
        </w:rPr>
        <w:lastRenderedPageBreak/>
        <w:t>1A: Related Literature</w:t>
      </w:r>
      <w:bookmarkEnd w:id="22"/>
    </w:p>
    <w:p w14:paraId="3EFC2B63" w14:textId="7FF4BD65" w:rsidR="00D47EF7" w:rsidRPr="006B3126" w:rsidRDefault="001E18CF" w:rsidP="001E18CF">
      <w:pPr>
        <w:spacing w:line="480" w:lineRule="auto"/>
        <w:ind w:firstLine="720"/>
        <w:jc w:val="both"/>
        <w:rPr>
          <w:rFonts w:ascii="Times New Roman" w:hAnsi="Times New Roman" w:cs="Times New Roman"/>
          <w:sz w:val="24"/>
          <w:szCs w:val="24"/>
        </w:rPr>
      </w:pPr>
      <w:r w:rsidRPr="006B3126">
        <w:rPr>
          <w:rFonts w:ascii="Times New Roman" w:hAnsi="Times New Roman" w:cs="Times New Roman"/>
          <w:sz w:val="24"/>
          <w:szCs w:val="24"/>
        </w:rPr>
        <w:t xml:space="preserve">Our paper joins a growing literature on blockchain economics that began with Harvey (2016) and Yermack (2015, 2017). Chen, Cong, and Xiao (2019) provide an overview of that literature. Li, Shin, and Wang (2019), Liu and </w:t>
      </w:r>
      <w:proofErr w:type="spellStart"/>
      <w:r w:rsidRPr="006B3126">
        <w:rPr>
          <w:rFonts w:ascii="Times New Roman" w:hAnsi="Times New Roman" w:cs="Times New Roman"/>
          <w:sz w:val="24"/>
          <w:szCs w:val="24"/>
        </w:rPr>
        <w:t>Tsyvinski</w:t>
      </w:r>
      <w:proofErr w:type="spellEnd"/>
      <w:r w:rsidRPr="006B3126">
        <w:rPr>
          <w:rFonts w:ascii="Times New Roman" w:hAnsi="Times New Roman" w:cs="Times New Roman"/>
          <w:sz w:val="24"/>
          <w:szCs w:val="24"/>
        </w:rPr>
        <w:t xml:space="preserve"> (2020), Liu, </w:t>
      </w:r>
      <w:proofErr w:type="spellStart"/>
      <w:r w:rsidRPr="006B3126">
        <w:rPr>
          <w:rFonts w:ascii="Times New Roman" w:hAnsi="Times New Roman" w:cs="Times New Roman"/>
          <w:sz w:val="24"/>
          <w:szCs w:val="24"/>
        </w:rPr>
        <w:t>Tsyvinski</w:t>
      </w:r>
      <w:proofErr w:type="spellEnd"/>
      <w:r w:rsidRPr="006B3126">
        <w:rPr>
          <w:rFonts w:ascii="Times New Roman" w:hAnsi="Times New Roman" w:cs="Times New Roman"/>
          <w:sz w:val="24"/>
          <w:szCs w:val="24"/>
        </w:rPr>
        <w:t>, and Wu (20</w:t>
      </w:r>
      <w:r w:rsidR="004A6357">
        <w:rPr>
          <w:rFonts w:ascii="Times New Roman" w:hAnsi="Times New Roman" w:cs="Times New Roman"/>
          <w:sz w:val="24"/>
          <w:szCs w:val="24"/>
        </w:rPr>
        <w:t>22</w:t>
      </w:r>
      <w:r w:rsidRPr="006B3126">
        <w:rPr>
          <w:rFonts w:ascii="Times New Roman" w:hAnsi="Times New Roman" w:cs="Times New Roman"/>
          <w:sz w:val="24"/>
          <w:szCs w:val="24"/>
        </w:rPr>
        <w:t xml:space="preserve">), Makarov and </w:t>
      </w:r>
      <w:proofErr w:type="spellStart"/>
      <w:r w:rsidRPr="006B3126">
        <w:rPr>
          <w:rFonts w:ascii="Times New Roman" w:hAnsi="Times New Roman" w:cs="Times New Roman"/>
          <w:sz w:val="24"/>
          <w:szCs w:val="24"/>
        </w:rPr>
        <w:t>Schoar</w:t>
      </w:r>
      <w:proofErr w:type="spellEnd"/>
      <w:r w:rsidRPr="006B3126">
        <w:rPr>
          <w:rFonts w:ascii="Times New Roman" w:hAnsi="Times New Roman" w:cs="Times New Roman"/>
          <w:sz w:val="24"/>
          <w:szCs w:val="24"/>
        </w:rPr>
        <w:t xml:space="preserve"> (2019), Shams (2020), Griffin and Shams (2020) and </w:t>
      </w:r>
      <w:proofErr w:type="spellStart"/>
      <w:r w:rsidRPr="006B3126">
        <w:rPr>
          <w:rFonts w:ascii="Times New Roman" w:hAnsi="Times New Roman" w:cs="Times New Roman"/>
          <w:sz w:val="24"/>
          <w:szCs w:val="24"/>
        </w:rPr>
        <w:t>H¨ardle</w:t>
      </w:r>
      <w:proofErr w:type="spellEnd"/>
      <w:r w:rsidRPr="006B3126">
        <w:rPr>
          <w:rFonts w:ascii="Times New Roman" w:hAnsi="Times New Roman" w:cs="Times New Roman"/>
          <w:sz w:val="24"/>
          <w:szCs w:val="24"/>
        </w:rPr>
        <w:t xml:space="preserve">, Harvey, and </w:t>
      </w:r>
      <w:proofErr w:type="spellStart"/>
      <w:r w:rsidRPr="006B3126">
        <w:rPr>
          <w:rFonts w:ascii="Times New Roman" w:hAnsi="Times New Roman" w:cs="Times New Roman"/>
          <w:sz w:val="24"/>
          <w:szCs w:val="24"/>
        </w:rPr>
        <w:t>Reule</w:t>
      </w:r>
      <w:proofErr w:type="spellEnd"/>
      <w:r w:rsidRPr="006B3126">
        <w:rPr>
          <w:rFonts w:ascii="Times New Roman" w:hAnsi="Times New Roman" w:cs="Times New Roman"/>
          <w:sz w:val="24"/>
          <w:szCs w:val="24"/>
        </w:rPr>
        <w:t xml:space="preserve"> (2020) study the asset pricing dimensions of </w:t>
      </w:r>
      <w:proofErr w:type="spellStart"/>
      <w:r w:rsidRPr="006B3126">
        <w:rPr>
          <w:rFonts w:ascii="Times New Roman" w:hAnsi="Times New Roman" w:cs="Times New Roman"/>
          <w:sz w:val="24"/>
          <w:szCs w:val="24"/>
        </w:rPr>
        <w:t>cryptoasset</w:t>
      </w:r>
      <w:proofErr w:type="spellEnd"/>
      <w:r w:rsidRPr="006B3126">
        <w:rPr>
          <w:rFonts w:ascii="Times New Roman" w:hAnsi="Times New Roman" w:cs="Times New Roman"/>
          <w:sz w:val="24"/>
          <w:szCs w:val="24"/>
        </w:rPr>
        <w:t xml:space="preserve"> markets. In contrast, we focus on the economic features of the underlying blockchain. We empirically analyze blockchains employing a variety of consensus protocols, a topic that has been extensively studied in theoretical terms. Most studies consider PoW. Prominent studies of PoW include </w:t>
      </w:r>
      <w:proofErr w:type="spellStart"/>
      <w:r w:rsidRPr="006B3126">
        <w:rPr>
          <w:rFonts w:ascii="Times New Roman" w:hAnsi="Times New Roman" w:cs="Times New Roman"/>
          <w:sz w:val="24"/>
          <w:szCs w:val="24"/>
        </w:rPr>
        <w:t>Arnosti</w:t>
      </w:r>
      <w:proofErr w:type="spellEnd"/>
      <w:r w:rsidRPr="006B3126">
        <w:rPr>
          <w:rFonts w:ascii="Times New Roman" w:hAnsi="Times New Roman" w:cs="Times New Roman"/>
          <w:sz w:val="24"/>
          <w:szCs w:val="24"/>
        </w:rPr>
        <w:t xml:space="preserve"> and Weinberg (2018), </w:t>
      </w:r>
      <w:proofErr w:type="spellStart"/>
      <w:r w:rsidRPr="006B3126">
        <w:rPr>
          <w:rFonts w:ascii="Times New Roman" w:hAnsi="Times New Roman" w:cs="Times New Roman"/>
          <w:sz w:val="24"/>
          <w:szCs w:val="24"/>
        </w:rPr>
        <w:t>Basu</w:t>
      </w:r>
      <w:proofErr w:type="spellEnd"/>
      <w:r w:rsidRPr="006B3126">
        <w:rPr>
          <w:rFonts w:ascii="Times New Roman" w:hAnsi="Times New Roman" w:cs="Times New Roman"/>
          <w:sz w:val="24"/>
          <w:szCs w:val="24"/>
        </w:rPr>
        <w:t xml:space="preserve">, Easley, O’Hara, and </w:t>
      </w:r>
      <w:proofErr w:type="spellStart"/>
      <w:r w:rsidRPr="006B3126">
        <w:rPr>
          <w:rFonts w:ascii="Times New Roman" w:hAnsi="Times New Roman" w:cs="Times New Roman"/>
          <w:sz w:val="24"/>
          <w:szCs w:val="24"/>
        </w:rPr>
        <w:t>Sirer</w:t>
      </w:r>
      <w:proofErr w:type="spellEnd"/>
      <w:r w:rsidRPr="006B3126">
        <w:rPr>
          <w:rFonts w:ascii="Times New Roman" w:hAnsi="Times New Roman" w:cs="Times New Roman"/>
          <w:sz w:val="24"/>
          <w:szCs w:val="24"/>
        </w:rPr>
        <w:t xml:space="preserve"> (2018), Budish (2018), Chiu and </w:t>
      </w:r>
      <w:proofErr w:type="spellStart"/>
      <w:r w:rsidRPr="006B3126">
        <w:rPr>
          <w:rFonts w:ascii="Times New Roman" w:hAnsi="Times New Roman" w:cs="Times New Roman"/>
          <w:sz w:val="24"/>
          <w:szCs w:val="24"/>
        </w:rPr>
        <w:t>Koeppl</w:t>
      </w:r>
      <w:proofErr w:type="spellEnd"/>
      <w:r w:rsidRPr="006B3126">
        <w:rPr>
          <w:rFonts w:ascii="Times New Roman" w:hAnsi="Times New Roman" w:cs="Times New Roman"/>
          <w:sz w:val="24"/>
          <w:szCs w:val="24"/>
        </w:rPr>
        <w:t xml:space="preserve"> (2018), </w:t>
      </w:r>
      <w:proofErr w:type="spellStart"/>
      <w:r w:rsidRPr="006B3126">
        <w:rPr>
          <w:rFonts w:ascii="Times New Roman" w:hAnsi="Times New Roman" w:cs="Times New Roman"/>
          <w:sz w:val="24"/>
          <w:szCs w:val="24"/>
        </w:rPr>
        <w:t>Biais</w:t>
      </w:r>
      <w:proofErr w:type="spellEnd"/>
      <w:r w:rsidRPr="006B3126">
        <w:rPr>
          <w:rFonts w:ascii="Times New Roman" w:hAnsi="Times New Roman" w:cs="Times New Roman"/>
          <w:sz w:val="24"/>
          <w:szCs w:val="24"/>
        </w:rPr>
        <w:t xml:space="preserve">, </w:t>
      </w:r>
      <w:proofErr w:type="spellStart"/>
      <w:r w:rsidRPr="006B3126">
        <w:rPr>
          <w:rFonts w:ascii="Times New Roman" w:hAnsi="Times New Roman" w:cs="Times New Roman"/>
          <w:sz w:val="24"/>
          <w:szCs w:val="24"/>
        </w:rPr>
        <w:t>Bisiere</w:t>
      </w:r>
      <w:proofErr w:type="spellEnd"/>
      <w:r w:rsidRPr="006B3126">
        <w:rPr>
          <w:rFonts w:ascii="Times New Roman" w:hAnsi="Times New Roman" w:cs="Times New Roman"/>
          <w:sz w:val="24"/>
          <w:szCs w:val="24"/>
        </w:rPr>
        <w:t xml:space="preserve">, Bouvard, and </w:t>
      </w:r>
      <w:proofErr w:type="spellStart"/>
      <w:r w:rsidRPr="006B3126">
        <w:rPr>
          <w:rFonts w:ascii="Times New Roman" w:hAnsi="Times New Roman" w:cs="Times New Roman"/>
          <w:sz w:val="24"/>
          <w:szCs w:val="24"/>
        </w:rPr>
        <w:t>Casamatta</w:t>
      </w:r>
      <w:proofErr w:type="spellEnd"/>
      <w:r w:rsidRPr="006B3126">
        <w:rPr>
          <w:rFonts w:ascii="Times New Roman" w:hAnsi="Times New Roman" w:cs="Times New Roman"/>
          <w:sz w:val="24"/>
          <w:szCs w:val="24"/>
        </w:rPr>
        <w:t xml:space="preserve"> (2019), Chiu and </w:t>
      </w:r>
      <w:proofErr w:type="spellStart"/>
      <w:r w:rsidRPr="006B3126">
        <w:rPr>
          <w:rFonts w:ascii="Times New Roman" w:hAnsi="Times New Roman" w:cs="Times New Roman"/>
          <w:sz w:val="24"/>
          <w:szCs w:val="24"/>
        </w:rPr>
        <w:t>Koeppl</w:t>
      </w:r>
      <w:proofErr w:type="spellEnd"/>
      <w:r w:rsidRPr="006B3126">
        <w:rPr>
          <w:rFonts w:ascii="Times New Roman" w:hAnsi="Times New Roman" w:cs="Times New Roman"/>
          <w:sz w:val="24"/>
          <w:szCs w:val="24"/>
        </w:rPr>
        <w:t xml:space="preserve"> (2019), Benetton, </w:t>
      </w:r>
      <w:proofErr w:type="spellStart"/>
      <w:r w:rsidRPr="006B3126">
        <w:rPr>
          <w:rFonts w:ascii="Times New Roman" w:hAnsi="Times New Roman" w:cs="Times New Roman"/>
          <w:sz w:val="24"/>
          <w:szCs w:val="24"/>
        </w:rPr>
        <w:t>Compiani</w:t>
      </w:r>
      <w:proofErr w:type="spellEnd"/>
      <w:r w:rsidRPr="006B3126">
        <w:rPr>
          <w:rFonts w:ascii="Times New Roman" w:hAnsi="Times New Roman" w:cs="Times New Roman"/>
          <w:sz w:val="24"/>
          <w:szCs w:val="24"/>
        </w:rPr>
        <w:t xml:space="preserve">, and Morse (2019), Easley, O’Hara, and </w:t>
      </w:r>
      <w:proofErr w:type="spellStart"/>
      <w:r w:rsidRPr="006B3126">
        <w:rPr>
          <w:rFonts w:ascii="Times New Roman" w:hAnsi="Times New Roman" w:cs="Times New Roman"/>
          <w:sz w:val="24"/>
          <w:szCs w:val="24"/>
        </w:rPr>
        <w:t>Basu</w:t>
      </w:r>
      <w:proofErr w:type="spellEnd"/>
      <w:r w:rsidRPr="006B3126">
        <w:rPr>
          <w:rFonts w:ascii="Times New Roman" w:hAnsi="Times New Roman" w:cs="Times New Roman"/>
          <w:sz w:val="24"/>
          <w:szCs w:val="24"/>
        </w:rPr>
        <w:t xml:space="preserve"> (2019), </w:t>
      </w:r>
      <w:proofErr w:type="spellStart"/>
      <w:r w:rsidRPr="006B3126">
        <w:rPr>
          <w:rFonts w:ascii="Times New Roman" w:hAnsi="Times New Roman" w:cs="Times New Roman"/>
          <w:sz w:val="24"/>
          <w:szCs w:val="24"/>
        </w:rPr>
        <w:t>Hinzen</w:t>
      </w:r>
      <w:proofErr w:type="spellEnd"/>
      <w:r w:rsidRPr="006B3126">
        <w:rPr>
          <w:rFonts w:ascii="Times New Roman" w:hAnsi="Times New Roman" w:cs="Times New Roman"/>
          <w:sz w:val="24"/>
          <w:szCs w:val="24"/>
        </w:rPr>
        <w:t>, John, and Saleh (202</w:t>
      </w:r>
      <w:r w:rsidR="0007273B">
        <w:rPr>
          <w:rFonts w:ascii="Times New Roman" w:hAnsi="Times New Roman" w:cs="Times New Roman"/>
          <w:sz w:val="24"/>
          <w:szCs w:val="24"/>
        </w:rPr>
        <w:t>2</w:t>
      </w:r>
      <w:r w:rsidRPr="006B3126">
        <w:rPr>
          <w:rFonts w:ascii="Times New Roman" w:hAnsi="Times New Roman" w:cs="Times New Roman"/>
          <w:sz w:val="24"/>
          <w:szCs w:val="24"/>
        </w:rPr>
        <w:t xml:space="preserve">), Huberman, </w:t>
      </w:r>
      <w:proofErr w:type="spellStart"/>
      <w:r w:rsidRPr="006B3126">
        <w:rPr>
          <w:rFonts w:ascii="Times New Roman" w:hAnsi="Times New Roman" w:cs="Times New Roman"/>
          <w:sz w:val="24"/>
          <w:szCs w:val="24"/>
        </w:rPr>
        <w:t>Leshno</w:t>
      </w:r>
      <w:proofErr w:type="spellEnd"/>
      <w:r w:rsidRPr="006B3126">
        <w:rPr>
          <w:rFonts w:ascii="Times New Roman" w:hAnsi="Times New Roman" w:cs="Times New Roman"/>
          <w:sz w:val="24"/>
          <w:szCs w:val="24"/>
        </w:rPr>
        <w:t xml:space="preserve">, and </w:t>
      </w:r>
      <w:proofErr w:type="spellStart"/>
      <w:r w:rsidRPr="006B3126">
        <w:rPr>
          <w:rFonts w:ascii="Times New Roman" w:hAnsi="Times New Roman" w:cs="Times New Roman"/>
          <w:sz w:val="24"/>
          <w:szCs w:val="24"/>
        </w:rPr>
        <w:t>Moallemi</w:t>
      </w:r>
      <w:proofErr w:type="spellEnd"/>
      <w:r w:rsidRPr="006B3126">
        <w:rPr>
          <w:rFonts w:ascii="Times New Roman" w:hAnsi="Times New Roman" w:cs="Times New Roman"/>
          <w:sz w:val="24"/>
          <w:szCs w:val="24"/>
        </w:rPr>
        <w:t xml:space="preserve"> (20</w:t>
      </w:r>
      <w:r w:rsidR="0007273B">
        <w:rPr>
          <w:rFonts w:ascii="Times New Roman" w:hAnsi="Times New Roman" w:cs="Times New Roman"/>
          <w:sz w:val="24"/>
          <w:szCs w:val="24"/>
        </w:rPr>
        <w:t>21</w:t>
      </w:r>
      <w:r w:rsidRPr="006B3126">
        <w:rPr>
          <w:rFonts w:ascii="Times New Roman" w:hAnsi="Times New Roman" w:cs="Times New Roman"/>
          <w:sz w:val="24"/>
          <w:szCs w:val="24"/>
        </w:rPr>
        <w:t xml:space="preserve">), Saleh (2019), </w:t>
      </w:r>
      <w:proofErr w:type="spellStart"/>
      <w:r w:rsidRPr="006B3126">
        <w:rPr>
          <w:rFonts w:ascii="Times New Roman" w:hAnsi="Times New Roman" w:cs="Times New Roman"/>
          <w:sz w:val="24"/>
          <w:szCs w:val="24"/>
        </w:rPr>
        <w:t>Alsabah</w:t>
      </w:r>
      <w:proofErr w:type="spellEnd"/>
      <w:r w:rsidRPr="006B3126">
        <w:rPr>
          <w:rFonts w:ascii="Times New Roman" w:hAnsi="Times New Roman" w:cs="Times New Roman"/>
          <w:sz w:val="24"/>
          <w:szCs w:val="24"/>
        </w:rPr>
        <w:t xml:space="preserve"> and </w:t>
      </w:r>
      <w:proofErr w:type="spellStart"/>
      <w:r w:rsidRPr="006B3126">
        <w:rPr>
          <w:rFonts w:ascii="Times New Roman" w:hAnsi="Times New Roman" w:cs="Times New Roman"/>
          <w:sz w:val="24"/>
          <w:szCs w:val="24"/>
        </w:rPr>
        <w:t>Capponi</w:t>
      </w:r>
      <w:proofErr w:type="spellEnd"/>
      <w:r w:rsidRPr="006B3126">
        <w:rPr>
          <w:rFonts w:ascii="Times New Roman" w:hAnsi="Times New Roman" w:cs="Times New Roman"/>
          <w:sz w:val="24"/>
          <w:szCs w:val="24"/>
        </w:rPr>
        <w:t xml:space="preserve"> (2020), Cong, He, and Li (2021a), and Pagnotta (202</w:t>
      </w:r>
      <w:r w:rsidR="00B570D0">
        <w:rPr>
          <w:rFonts w:ascii="Times New Roman" w:hAnsi="Times New Roman" w:cs="Times New Roman"/>
          <w:sz w:val="24"/>
          <w:szCs w:val="24"/>
        </w:rPr>
        <w:t>2</w:t>
      </w:r>
      <w:r w:rsidRPr="006B3126">
        <w:rPr>
          <w:rFonts w:ascii="Times New Roman" w:hAnsi="Times New Roman" w:cs="Times New Roman"/>
          <w:sz w:val="24"/>
          <w:szCs w:val="24"/>
        </w:rPr>
        <w:t xml:space="preserve">). Prominent studies of PoS include </w:t>
      </w:r>
      <w:proofErr w:type="spellStart"/>
      <w:r w:rsidRPr="006B3126">
        <w:rPr>
          <w:rFonts w:ascii="Times New Roman" w:hAnsi="Times New Roman" w:cs="Times New Roman"/>
          <w:sz w:val="24"/>
          <w:szCs w:val="24"/>
        </w:rPr>
        <w:t>Irresberger</w:t>
      </w:r>
      <w:proofErr w:type="spellEnd"/>
      <w:r w:rsidRPr="006B3126">
        <w:rPr>
          <w:rFonts w:ascii="Times New Roman" w:hAnsi="Times New Roman" w:cs="Times New Roman"/>
          <w:sz w:val="24"/>
          <w:szCs w:val="24"/>
        </w:rPr>
        <w:t xml:space="preserve"> (2019), </w:t>
      </w:r>
      <w:proofErr w:type="spellStart"/>
      <w:r w:rsidRPr="006B3126">
        <w:rPr>
          <w:rFonts w:ascii="Times New Roman" w:hAnsi="Times New Roman" w:cs="Times New Roman"/>
          <w:sz w:val="24"/>
          <w:szCs w:val="24"/>
        </w:rPr>
        <w:t>Rosu</w:t>
      </w:r>
      <w:proofErr w:type="spellEnd"/>
      <w:r w:rsidRPr="006B3126">
        <w:rPr>
          <w:rFonts w:ascii="Times New Roman" w:hAnsi="Times New Roman" w:cs="Times New Roman"/>
          <w:sz w:val="24"/>
          <w:szCs w:val="24"/>
        </w:rPr>
        <w:t xml:space="preserve"> and Saleh (2021), and Saleh (2021). </w:t>
      </w:r>
    </w:p>
    <w:p w14:paraId="31FFE82C" w14:textId="09528D1C" w:rsidR="001E18CF" w:rsidRPr="006B3126" w:rsidRDefault="001E18CF" w:rsidP="001E18CF">
      <w:pPr>
        <w:spacing w:line="480" w:lineRule="auto"/>
        <w:ind w:firstLine="720"/>
        <w:jc w:val="both"/>
        <w:rPr>
          <w:rFonts w:ascii="Times New Roman" w:hAnsi="Times New Roman" w:cs="Times New Roman"/>
          <w:sz w:val="24"/>
          <w:szCs w:val="24"/>
        </w:rPr>
      </w:pPr>
      <w:r w:rsidRPr="006B3126">
        <w:rPr>
          <w:rFonts w:ascii="Times New Roman" w:hAnsi="Times New Roman" w:cs="Times New Roman"/>
          <w:sz w:val="24"/>
          <w:szCs w:val="24"/>
        </w:rPr>
        <w:t>This paper proceeds as follows. Section 2 details the major consensus protocols and provides a descriptive analysis of the public blockchain ecosystem. Section 3 puts forth our theoretical framework, while Section 4 implements that framework empirically. Section 5 describes the blockchain frontier resulting from our empirical analysis. Section 6 concludes.</w:t>
      </w:r>
    </w:p>
    <w:p w14:paraId="11E9C69F" w14:textId="1976741A" w:rsidR="001E18CF" w:rsidRDefault="001E18CF">
      <w:pPr>
        <w:pStyle w:val="Heading2"/>
        <w:rPr>
          <w:rFonts w:ascii="Times New Roman" w:hAnsi="Times New Roman" w:cs="Times New Roman"/>
          <w:b/>
          <w:bCs/>
          <w:color w:val="auto"/>
          <w:sz w:val="24"/>
          <w:szCs w:val="24"/>
        </w:rPr>
      </w:pPr>
      <w:bookmarkStart w:id="23" w:name="_Toc129685898"/>
      <w:r w:rsidRPr="00D47EF7">
        <w:rPr>
          <w:rFonts w:ascii="Times New Roman" w:hAnsi="Times New Roman" w:cs="Times New Roman"/>
          <w:b/>
          <w:bCs/>
          <w:color w:val="auto"/>
          <w:sz w:val="24"/>
          <w:szCs w:val="24"/>
        </w:rPr>
        <w:t>2.</w:t>
      </w:r>
      <w:r w:rsidR="00D47EF7">
        <w:rPr>
          <w:rFonts w:ascii="Times New Roman" w:hAnsi="Times New Roman" w:cs="Times New Roman"/>
          <w:b/>
          <w:bCs/>
          <w:color w:val="auto"/>
          <w:sz w:val="24"/>
          <w:szCs w:val="24"/>
        </w:rPr>
        <w:t xml:space="preserve"> </w:t>
      </w:r>
      <w:r w:rsidR="00D47EF7">
        <w:rPr>
          <w:rFonts w:ascii="Times New Roman" w:hAnsi="Times New Roman" w:cs="Times New Roman"/>
          <w:b/>
          <w:bCs/>
          <w:color w:val="auto"/>
          <w:sz w:val="24"/>
          <w:szCs w:val="24"/>
        </w:rPr>
        <w:tab/>
      </w:r>
      <w:r w:rsidR="00D47EF7" w:rsidRPr="00D47EF7">
        <w:rPr>
          <w:rFonts w:ascii="Times New Roman" w:hAnsi="Times New Roman" w:cs="Times New Roman"/>
          <w:b/>
          <w:bCs/>
          <w:color w:val="auto"/>
          <w:sz w:val="24"/>
          <w:szCs w:val="24"/>
        </w:rPr>
        <w:t>The public blockchain ecosystem: An overvie</w:t>
      </w:r>
      <w:r w:rsidR="00D47EF7">
        <w:rPr>
          <w:rFonts w:ascii="Times New Roman" w:hAnsi="Times New Roman" w:cs="Times New Roman"/>
          <w:b/>
          <w:bCs/>
          <w:color w:val="auto"/>
          <w:sz w:val="24"/>
          <w:szCs w:val="24"/>
        </w:rPr>
        <w:t>w</w:t>
      </w:r>
      <w:bookmarkEnd w:id="23"/>
    </w:p>
    <w:p w14:paraId="7050BA12" w14:textId="7EE95979" w:rsidR="00D47EF7" w:rsidRPr="00D47EF7" w:rsidRDefault="00D47EF7" w:rsidP="00D47EF7">
      <w:pPr>
        <w:spacing w:line="480" w:lineRule="auto"/>
        <w:ind w:firstLine="720"/>
        <w:jc w:val="both"/>
        <w:rPr>
          <w:rFonts w:ascii="Times New Roman" w:hAnsi="Times New Roman" w:cs="Times New Roman"/>
          <w:sz w:val="24"/>
          <w:szCs w:val="24"/>
        </w:rPr>
      </w:pPr>
      <w:r w:rsidRPr="00D47EF7">
        <w:rPr>
          <w:rFonts w:ascii="Times New Roman" w:hAnsi="Times New Roman" w:cs="Times New Roman"/>
          <w:sz w:val="24"/>
          <w:szCs w:val="24"/>
        </w:rPr>
        <w:t xml:space="preserve">This section provides a descriptive analysis of the public blockchain ecosystem. We document the existence of hundreds of public blockchains, the consensus protocols they use, and a stark heterogeneity in relevance, as indicated by market capital and blockchain usage. We first give an overview of consensus protocols and then provide evidence on the current </w:t>
      </w:r>
      <w:r w:rsidRPr="00D47EF7">
        <w:rPr>
          <w:rFonts w:ascii="Times New Roman" w:hAnsi="Times New Roman" w:cs="Times New Roman"/>
          <w:sz w:val="24"/>
          <w:szCs w:val="24"/>
        </w:rPr>
        <w:lastRenderedPageBreak/>
        <w:t xml:space="preserve">state of ecosystem with respect to them. Our results highlight and motivate the need for an economic framework to explain the success of very few blockchains within the ecosystem.  </w:t>
      </w:r>
    </w:p>
    <w:p w14:paraId="591A6793" w14:textId="66443B88" w:rsidR="00D47EF7" w:rsidRPr="000039A7" w:rsidRDefault="00D47EF7" w:rsidP="00D47EF7">
      <w:pPr>
        <w:pStyle w:val="Heading3"/>
        <w:rPr>
          <w:rFonts w:ascii="Times New Roman" w:hAnsi="Times New Roman" w:cs="Times New Roman"/>
          <w:i/>
          <w:iCs/>
          <w:color w:val="auto"/>
        </w:rPr>
      </w:pPr>
      <w:bookmarkStart w:id="24" w:name="_Toc129685899"/>
      <w:r w:rsidRPr="000039A7">
        <w:rPr>
          <w:rFonts w:ascii="Times New Roman" w:hAnsi="Times New Roman" w:cs="Times New Roman"/>
          <w:i/>
          <w:iCs/>
          <w:color w:val="auto"/>
        </w:rPr>
        <w:t>2A: Institutional background on consensus protocols</w:t>
      </w:r>
      <w:bookmarkEnd w:id="24"/>
    </w:p>
    <w:p w14:paraId="62ACC06C" w14:textId="1A1A39DC" w:rsidR="00D47EF7" w:rsidRPr="00D47EF7" w:rsidRDefault="00D47EF7" w:rsidP="00D47EF7">
      <w:pPr>
        <w:spacing w:line="480" w:lineRule="auto"/>
        <w:ind w:firstLine="720"/>
        <w:jc w:val="both"/>
        <w:rPr>
          <w:rFonts w:ascii="Times New Roman" w:hAnsi="Times New Roman" w:cs="Times New Roman"/>
          <w:sz w:val="24"/>
          <w:szCs w:val="24"/>
        </w:rPr>
      </w:pPr>
      <w:r w:rsidRPr="00D47EF7">
        <w:rPr>
          <w:rFonts w:ascii="Times New Roman" w:hAnsi="Times New Roman" w:cs="Times New Roman"/>
          <w:sz w:val="24"/>
          <w:szCs w:val="24"/>
        </w:rPr>
        <w:t>A blockchain is an electronic ledger that is distributed across a network of agents referred to as validators.</w:t>
      </w:r>
      <w:r>
        <w:rPr>
          <w:rStyle w:val="FootnoteReference"/>
          <w:rFonts w:ascii="Times New Roman" w:hAnsi="Times New Roman" w:cs="Times New Roman"/>
          <w:sz w:val="24"/>
          <w:szCs w:val="24"/>
        </w:rPr>
        <w:footnoteReference w:id="7"/>
      </w:r>
      <w:r>
        <w:rPr>
          <w:rFonts w:ascii="Times New Roman" w:hAnsi="Times New Roman" w:cs="Times New Roman"/>
          <w:sz w:val="24"/>
          <w:szCs w:val="24"/>
        </w:rPr>
        <w:t xml:space="preserve"> </w:t>
      </w:r>
      <w:r w:rsidRPr="00D47EF7">
        <w:rPr>
          <w:rFonts w:ascii="Times New Roman" w:hAnsi="Times New Roman" w:cs="Times New Roman"/>
          <w:sz w:val="24"/>
          <w:szCs w:val="24"/>
        </w:rPr>
        <w:t xml:space="preserve">Blockchain validators differ from blockchain users in that users submit transactions for processing on the blockchain, whereas validators determine whether those transactions achieve settlement. Blockchain users generally submit transactions via a native platform currency that we hereafter refer to as the native </w:t>
      </w:r>
      <w:proofErr w:type="spellStart"/>
      <w:r w:rsidRPr="00D47EF7">
        <w:rPr>
          <w:rFonts w:ascii="Times New Roman" w:hAnsi="Times New Roman" w:cs="Times New Roman"/>
          <w:sz w:val="24"/>
          <w:szCs w:val="24"/>
        </w:rPr>
        <w:t>cryptoasset</w:t>
      </w:r>
      <w:proofErr w:type="spellEnd"/>
      <w:r w:rsidRPr="00D47EF7">
        <w:rPr>
          <w:rFonts w:ascii="Times New Roman" w:hAnsi="Times New Roman" w:cs="Times New Roman"/>
          <w:sz w:val="24"/>
          <w:szCs w:val="24"/>
        </w:rPr>
        <w:t>.</w:t>
      </w:r>
      <w:r>
        <w:rPr>
          <w:rStyle w:val="FootnoteReference"/>
          <w:rFonts w:ascii="Times New Roman" w:hAnsi="Times New Roman" w:cs="Times New Roman"/>
          <w:sz w:val="24"/>
          <w:szCs w:val="24"/>
        </w:rPr>
        <w:footnoteReference w:id="8"/>
      </w:r>
      <w:r>
        <w:rPr>
          <w:rFonts w:ascii="Times New Roman" w:hAnsi="Times New Roman" w:cs="Times New Roman"/>
          <w:sz w:val="24"/>
          <w:szCs w:val="24"/>
        </w:rPr>
        <w:t xml:space="preserve"> </w:t>
      </w:r>
      <w:r w:rsidRPr="00D47EF7">
        <w:rPr>
          <w:rFonts w:ascii="Times New Roman" w:hAnsi="Times New Roman" w:cs="Times New Roman"/>
          <w:sz w:val="24"/>
          <w:szCs w:val="24"/>
        </w:rPr>
        <w:t xml:space="preserve">For the blockchain to be useful for users, there must be a process by which submitted transactions achieve settlement. By definition, a transaction is considered settled on the blockchain only if the validators agree on the transaction being entered on the blockchain. Accordingly, agreement among validators, known as </w:t>
      </w:r>
      <w:r w:rsidRPr="00D47EF7">
        <w:rPr>
          <w:rFonts w:ascii="Times New Roman" w:hAnsi="Times New Roman" w:cs="Times New Roman"/>
          <w:i/>
          <w:iCs/>
          <w:sz w:val="24"/>
          <w:szCs w:val="24"/>
        </w:rPr>
        <w:t>consensus</w:t>
      </w:r>
      <w:r w:rsidRPr="00D47EF7">
        <w:rPr>
          <w:rFonts w:ascii="Times New Roman" w:hAnsi="Times New Roman" w:cs="Times New Roman"/>
          <w:sz w:val="24"/>
          <w:szCs w:val="24"/>
        </w:rPr>
        <w:t xml:space="preserve">, is a key concern for any blockchain. Each blockchain attempts to resolve that concern via a set of rules for updating the blockchain known as a </w:t>
      </w:r>
      <w:r w:rsidRPr="00D47EF7">
        <w:rPr>
          <w:rFonts w:ascii="Times New Roman" w:hAnsi="Times New Roman" w:cs="Times New Roman"/>
          <w:i/>
          <w:iCs/>
          <w:sz w:val="24"/>
          <w:szCs w:val="24"/>
        </w:rPr>
        <w:t>consensus protocol</w:t>
      </w:r>
      <w:r w:rsidRPr="00D47EF7">
        <w:rPr>
          <w:rFonts w:ascii="Times New Roman" w:hAnsi="Times New Roman" w:cs="Times New Roman"/>
          <w:sz w:val="24"/>
          <w:szCs w:val="24"/>
        </w:rPr>
        <w:t xml:space="preserve">. Such protocol is a technical feature that is often used to distinguish between different blockchain designs. For this study, we partition the space of consensus protocols into five groups: (1) PoW, (2) PoS, (3) Hybrid PoW/PoS, (4) </w:t>
      </w:r>
      <w:proofErr w:type="spellStart"/>
      <w:r w:rsidRPr="00D47EF7">
        <w:rPr>
          <w:rFonts w:ascii="Times New Roman" w:hAnsi="Times New Roman" w:cs="Times New Roman"/>
          <w:sz w:val="24"/>
          <w:szCs w:val="24"/>
        </w:rPr>
        <w:t>DPoS</w:t>
      </w:r>
      <w:proofErr w:type="spellEnd"/>
      <w:r w:rsidRPr="00D47EF7">
        <w:rPr>
          <w:rFonts w:ascii="Times New Roman" w:hAnsi="Times New Roman" w:cs="Times New Roman"/>
          <w:sz w:val="24"/>
          <w:szCs w:val="24"/>
        </w:rPr>
        <w:t xml:space="preserve"> and (5) Nonstandard protocols. The remainder of this subsection provides a brief description of each category.</w:t>
      </w:r>
    </w:p>
    <w:p w14:paraId="7B2A7A52" w14:textId="631EF272" w:rsidR="00D47EF7" w:rsidRPr="00312570" w:rsidRDefault="00D47EF7" w:rsidP="00D47EF7">
      <w:pPr>
        <w:pStyle w:val="Heading4"/>
        <w:rPr>
          <w:rFonts w:ascii="Times New Roman" w:hAnsi="Times New Roman" w:cs="Times New Roman"/>
          <w:color w:val="auto"/>
          <w:sz w:val="24"/>
          <w:szCs w:val="24"/>
        </w:rPr>
      </w:pPr>
      <w:r w:rsidRPr="00312570">
        <w:rPr>
          <w:rFonts w:ascii="Times New Roman" w:hAnsi="Times New Roman" w:cs="Times New Roman"/>
          <w:color w:val="auto"/>
          <w:sz w:val="24"/>
          <w:szCs w:val="24"/>
        </w:rPr>
        <w:t>Proof of Work</w:t>
      </w:r>
    </w:p>
    <w:p w14:paraId="7110E769" w14:textId="775EBD95" w:rsidR="00D47EF7" w:rsidRPr="00D47EF7" w:rsidRDefault="00D47EF7" w:rsidP="00D47EF7">
      <w:pPr>
        <w:spacing w:line="480" w:lineRule="auto"/>
        <w:ind w:firstLine="720"/>
        <w:jc w:val="both"/>
        <w:rPr>
          <w:rFonts w:ascii="Times New Roman" w:hAnsi="Times New Roman" w:cs="Times New Roman"/>
          <w:sz w:val="24"/>
          <w:szCs w:val="24"/>
        </w:rPr>
      </w:pPr>
      <w:r w:rsidRPr="00D47EF7">
        <w:rPr>
          <w:rFonts w:ascii="Times New Roman" w:hAnsi="Times New Roman" w:cs="Times New Roman"/>
          <w:sz w:val="24"/>
          <w:szCs w:val="24"/>
        </w:rPr>
        <w:t xml:space="preserve">PoW was first introduced by </w:t>
      </w:r>
      <w:proofErr w:type="spellStart"/>
      <w:r w:rsidR="00A807E9" w:rsidRPr="00A807E9">
        <w:rPr>
          <w:rFonts w:ascii="Times New Roman" w:hAnsi="Times New Roman" w:cs="Times New Roman"/>
          <w:sz w:val="24"/>
          <w:szCs w:val="24"/>
        </w:rPr>
        <w:t>Dwork</w:t>
      </w:r>
      <w:proofErr w:type="spellEnd"/>
      <w:r w:rsidR="00A807E9" w:rsidRPr="00A807E9">
        <w:rPr>
          <w:rFonts w:ascii="Times New Roman" w:hAnsi="Times New Roman" w:cs="Times New Roman"/>
          <w:sz w:val="24"/>
          <w:szCs w:val="24"/>
        </w:rPr>
        <w:t xml:space="preserve"> and </w:t>
      </w:r>
      <w:proofErr w:type="spellStart"/>
      <w:r w:rsidR="00A807E9" w:rsidRPr="00A807E9">
        <w:rPr>
          <w:rFonts w:ascii="Times New Roman" w:hAnsi="Times New Roman" w:cs="Times New Roman"/>
          <w:sz w:val="24"/>
          <w:szCs w:val="24"/>
        </w:rPr>
        <w:t>Naor</w:t>
      </w:r>
      <w:proofErr w:type="spellEnd"/>
      <w:r w:rsidR="00A807E9" w:rsidRPr="00A807E9">
        <w:rPr>
          <w:rFonts w:ascii="Times New Roman" w:hAnsi="Times New Roman" w:cs="Times New Roman"/>
          <w:sz w:val="24"/>
          <w:szCs w:val="24"/>
        </w:rPr>
        <w:t xml:space="preserve"> (1992</w:t>
      </w:r>
      <w:r w:rsidR="00A807E9">
        <w:rPr>
          <w:rFonts w:ascii="Times New Roman" w:hAnsi="Times New Roman" w:cs="Times New Roman"/>
          <w:sz w:val="24"/>
          <w:szCs w:val="24"/>
        </w:rPr>
        <w:t xml:space="preserve">) </w:t>
      </w:r>
      <w:r w:rsidRPr="00D47EF7">
        <w:rPr>
          <w:rFonts w:ascii="Times New Roman" w:hAnsi="Times New Roman" w:cs="Times New Roman"/>
          <w:sz w:val="24"/>
          <w:szCs w:val="24"/>
        </w:rPr>
        <w:t>as a method to disincentivize spam emails. PoW then gained broad attention when</w:t>
      </w:r>
      <w:r w:rsidR="00A807E9" w:rsidRPr="00D47EF7">
        <w:rPr>
          <w:rFonts w:ascii="Times New Roman" w:hAnsi="Times New Roman" w:cs="Times New Roman"/>
          <w:sz w:val="24"/>
          <w:szCs w:val="24"/>
        </w:rPr>
        <w:t xml:space="preserve"> </w:t>
      </w:r>
      <w:r w:rsidRPr="00D47EF7">
        <w:rPr>
          <w:rFonts w:ascii="Times New Roman" w:hAnsi="Times New Roman" w:cs="Times New Roman"/>
          <w:sz w:val="24"/>
          <w:szCs w:val="24"/>
        </w:rPr>
        <w:t>Nakamoto</w:t>
      </w:r>
      <w:r w:rsidR="00A807E9">
        <w:rPr>
          <w:rFonts w:ascii="Times New Roman" w:hAnsi="Times New Roman" w:cs="Times New Roman"/>
          <w:sz w:val="24"/>
          <w:szCs w:val="24"/>
        </w:rPr>
        <w:t xml:space="preserve"> (2008)</w:t>
      </w:r>
      <w:r w:rsidRPr="00D47EF7">
        <w:rPr>
          <w:rFonts w:ascii="Times New Roman" w:hAnsi="Times New Roman" w:cs="Times New Roman"/>
          <w:sz w:val="24"/>
          <w:szCs w:val="24"/>
        </w:rPr>
        <w:t xml:space="preserve"> employed it as the consensus protocol for Bitcoin. PoW was also the most prominent consensus protocol adopted by early public blockchain alternatives to Bitcoin, such as Litecoin and Dogecoin. As of May </w:t>
      </w:r>
      <w:r w:rsidRPr="00D47EF7">
        <w:rPr>
          <w:rFonts w:ascii="Times New Roman" w:hAnsi="Times New Roman" w:cs="Times New Roman"/>
          <w:sz w:val="24"/>
          <w:szCs w:val="24"/>
        </w:rPr>
        <w:lastRenderedPageBreak/>
        <w:t xml:space="preserve">2021, the two largest blockchains, as measured by the market value of their native cryptoassets, Bitcoin and Ethereum, employ PoW. </w:t>
      </w:r>
      <w:r>
        <w:rPr>
          <w:rFonts w:ascii="Times New Roman" w:hAnsi="Times New Roman" w:cs="Times New Roman"/>
          <w:sz w:val="24"/>
          <w:szCs w:val="24"/>
        </w:rPr>
        <w:t xml:space="preserve"> </w:t>
      </w:r>
      <w:r w:rsidRPr="00D47EF7">
        <w:rPr>
          <w:rFonts w:ascii="Times New Roman" w:hAnsi="Times New Roman" w:cs="Times New Roman"/>
          <w:sz w:val="24"/>
          <w:szCs w:val="24"/>
        </w:rPr>
        <w:t xml:space="preserve">Under PoW, participating in the process of validating new blocks requires solving a computational puzzle. </w:t>
      </w:r>
      <w:r w:rsidR="00A807E9" w:rsidRPr="00D47EF7">
        <w:rPr>
          <w:rFonts w:ascii="Times New Roman" w:hAnsi="Times New Roman" w:cs="Times New Roman"/>
          <w:sz w:val="24"/>
          <w:szCs w:val="24"/>
        </w:rPr>
        <w:t xml:space="preserve"> </w:t>
      </w:r>
      <w:r w:rsidRPr="00D47EF7">
        <w:rPr>
          <w:rFonts w:ascii="Times New Roman" w:hAnsi="Times New Roman" w:cs="Times New Roman"/>
          <w:sz w:val="24"/>
          <w:szCs w:val="24"/>
        </w:rPr>
        <w:t>Nakamoto</w:t>
      </w:r>
      <w:r w:rsidR="00A807E9">
        <w:rPr>
          <w:rFonts w:ascii="Times New Roman" w:hAnsi="Times New Roman" w:cs="Times New Roman"/>
          <w:sz w:val="24"/>
          <w:szCs w:val="24"/>
        </w:rPr>
        <w:t xml:space="preserve"> (2008)</w:t>
      </w:r>
      <w:r w:rsidRPr="00D47EF7">
        <w:rPr>
          <w:rFonts w:ascii="Times New Roman" w:hAnsi="Times New Roman" w:cs="Times New Roman"/>
          <w:sz w:val="24"/>
          <w:szCs w:val="24"/>
        </w:rPr>
        <w:t xml:space="preserve"> argues that the computational complexity of this puzzle makes it difficult to change the contents of the ledger which in turn helps generate consensus.</w:t>
      </w:r>
      <w:r>
        <w:rPr>
          <w:rStyle w:val="FootnoteReference"/>
          <w:rFonts w:ascii="Times New Roman" w:hAnsi="Times New Roman" w:cs="Times New Roman"/>
          <w:sz w:val="24"/>
          <w:szCs w:val="24"/>
        </w:rPr>
        <w:footnoteReference w:id="9"/>
      </w:r>
      <w:r>
        <w:rPr>
          <w:rFonts w:ascii="Times New Roman" w:hAnsi="Times New Roman" w:cs="Times New Roman"/>
          <w:sz w:val="24"/>
          <w:szCs w:val="24"/>
        </w:rPr>
        <w:t xml:space="preserve"> </w:t>
      </w:r>
      <w:r w:rsidRPr="00D47EF7">
        <w:rPr>
          <w:rFonts w:ascii="Times New Roman" w:hAnsi="Times New Roman" w:cs="Times New Roman"/>
          <w:sz w:val="24"/>
          <w:szCs w:val="24"/>
        </w:rPr>
        <w:t xml:space="preserve"> </w:t>
      </w:r>
    </w:p>
    <w:p w14:paraId="1DD2CF25" w14:textId="5AD51851" w:rsidR="00D47EF7" w:rsidRPr="00D47EF7" w:rsidRDefault="00D47EF7" w:rsidP="00312570">
      <w:pPr>
        <w:spacing w:line="480" w:lineRule="auto"/>
        <w:ind w:firstLine="720"/>
        <w:jc w:val="both"/>
        <w:rPr>
          <w:rFonts w:ascii="Times New Roman" w:hAnsi="Times New Roman" w:cs="Times New Roman"/>
          <w:sz w:val="24"/>
          <w:szCs w:val="24"/>
        </w:rPr>
      </w:pPr>
      <w:r w:rsidRPr="00D47EF7">
        <w:rPr>
          <w:rFonts w:ascii="Times New Roman" w:hAnsi="Times New Roman" w:cs="Times New Roman"/>
          <w:sz w:val="24"/>
          <w:szCs w:val="24"/>
        </w:rPr>
        <w:t xml:space="preserve">In subsequent work, </w:t>
      </w:r>
      <w:r w:rsidRPr="00A807E9">
        <w:rPr>
          <w:rFonts w:ascii="Times New Roman" w:hAnsi="Times New Roman" w:cs="Times New Roman"/>
          <w:sz w:val="24"/>
          <w:szCs w:val="24"/>
        </w:rPr>
        <w:t>however,</w:t>
      </w:r>
      <w:r w:rsidR="00A807E9" w:rsidRPr="00A807E9">
        <w:rPr>
          <w:rFonts w:ascii="Times New Roman" w:hAnsi="Times New Roman" w:cs="Times New Roman"/>
          <w:sz w:val="24"/>
          <w:szCs w:val="24"/>
        </w:rPr>
        <w:t xml:space="preserve"> </w:t>
      </w:r>
      <w:proofErr w:type="spellStart"/>
      <w:r w:rsidR="00A807E9" w:rsidRPr="00A807E9">
        <w:rPr>
          <w:rFonts w:ascii="Times New Roman" w:hAnsi="Times New Roman" w:cs="Times New Roman"/>
          <w:sz w:val="24"/>
          <w:szCs w:val="24"/>
        </w:rPr>
        <w:t>Biais</w:t>
      </w:r>
      <w:proofErr w:type="spellEnd"/>
      <w:r w:rsidR="00A807E9" w:rsidRPr="00A807E9">
        <w:rPr>
          <w:rFonts w:ascii="Times New Roman" w:hAnsi="Times New Roman" w:cs="Times New Roman"/>
          <w:sz w:val="24"/>
          <w:szCs w:val="24"/>
        </w:rPr>
        <w:t xml:space="preserve"> et al. (2019) </w:t>
      </w:r>
      <w:r w:rsidRPr="00A807E9">
        <w:rPr>
          <w:rFonts w:ascii="Times New Roman" w:hAnsi="Times New Roman" w:cs="Times New Roman"/>
          <w:sz w:val="24"/>
          <w:szCs w:val="24"/>
        </w:rPr>
        <w:t>argue</w:t>
      </w:r>
      <w:r w:rsidRPr="00D47EF7">
        <w:rPr>
          <w:rFonts w:ascii="Times New Roman" w:hAnsi="Times New Roman" w:cs="Times New Roman"/>
          <w:sz w:val="24"/>
          <w:szCs w:val="24"/>
        </w:rPr>
        <w:t xml:space="preserve"> that persistent disagreement can arise on PoW blockchains. PoW has further been criticized on the grounds of requiring excessive amounts of resources. </w:t>
      </w:r>
      <w:r w:rsidR="00A807E9" w:rsidRPr="00A807E9">
        <w:rPr>
          <w:rFonts w:ascii="Times New Roman" w:hAnsi="Times New Roman" w:cs="Times New Roman"/>
          <w:sz w:val="24"/>
          <w:szCs w:val="24"/>
        </w:rPr>
        <w:t xml:space="preserve">Mora, Rollins, </w:t>
      </w:r>
      <w:proofErr w:type="spellStart"/>
      <w:r w:rsidR="00A807E9" w:rsidRPr="00A807E9">
        <w:rPr>
          <w:rFonts w:ascii="Times New Roman" w:hAnsi="Times New Roman" w:cs="Times New Roman"/>
          <w:sz w:val="24"/>
          <w:szCs w:val="24"/>
        </w:rPr>
        <w:t>Taladay</w:t>
      </w:r>
      <w:proofErr w:type="spellEnd"/>
      <w:r w:rsidR="00A807E9" w:rsidRPr="00A807E9">
        <w:rPr>
          <w:rFonts w:ascii="Times New Roman" w:hAnsi="Times New Roman" w:cs="Times New Roman"/>
          <w:sz w:val="24"/>
          <w:szCs w:val="24"/>
        </w:rPr>
        <w:t>, Kantar, Chock, Shimada, and Franklin (2018)</w:t>
      </w:r>
      <w:r w:rsidRPr="00D47EF7">
        <w:rPr>
          <w:rFonts w:ascii="Times New Roman" w:hAnsi="Times New Roman" w:cs="Times New Roman"/>
          <w:sz w:val="24"/>
          <w:szCs w:val="24"/>
        </w:rPr>
        <w:t xml:space="preserve"> provide empirical evidence in favor of that claim and establish that the PoW structure generates an exorbitant energy expenditure. These and other concerns associated with PoW (see, e.g., </w:t>
      </w:r>
      <w:proofErr w:type="spellStart"/>
      <w:r w:rsidR="00A807E9" w:rsidRPr="00A807E9">
        <w:rPr>
          <w:rFonts w:ascii="Times New Roman" w:hAnsi="Times New Roman" w:cs="Times New Roman"/>
          <w:sz w:val="24"/>
          <w:szCs w:val="24"/>
        </w:rPr>
        <w:t>Hinzen</w:t>
      </w:r>
      <w:proofErr w:type="spellEnd"/>
      <w:r w:rsidR="00A807E9" w:rsidRPr="00A807E9">
        <w:rPr>
          <w:rFonts w:ascii="Times New Roman" w:hAnsi="Times New Roman" w:cs="Times New Roman"/>
          <w:sz w:val="24"/>
          <w:szCs w:val="24"/>
        </w:rPr>
        <w:t xml:space="preserve"> et al. 202</w:t>
      </w:r>
      <w:r w:rsidR="0007273B">
        <w:rPr>
          <w:rFonts w:ascii="Times New Roman" w:hAnsi="Times New Roman" w:cs="Times New Roman"/>
          <w:sz w:val="24"/>
          <w:szCs w:val="24"/>
        </w:rPr>
        <w:t>2</w:t>
      </w:r>
      <w:r w:rsidRPr="00D47EF7">
        <w:rPr>
          <w:rFonts w:ascii="Times New Roman" w:hAnsi="Times New Roman" w:cs="Times New Roman"/>
          <w:sz w:val="24"/>
          <w:szCs w:val="24"/>
        </w:rPr>
        <w:t>) have spurred researchers on a quest to uncover alternative protocols.</w:t>
      </w:r>
    </w:p>
    <w:p w14:paraId="3B61730B" w14:textId="32E7B3F9" w:rsidR="00D47EF7" w:rsidRPr="00312570" w:rsidRDefault="00D47EF7" w:rsidP="00D47EF7">
      <w:pPr>
        <w:pStyle w:val="Heading4"/>
        <w:rPr>
          <w:rFonts w:ascii="Times New Roman" w:hAnsi="Times New Roman" w:cs="Times New Roman"/>
          <w:color w:val="auto"/>
          <w:sz w:val="24"/>
          <w:szCs w:val="24"/>
        </w:rPr>
      </w:pPr>
      <w:r w:rsidRPr="00312570">
        <w:rPr>
          <w:rFonts w:ascii="Times New Roman" w:hAnsi="Times New Roman" w:cs="Times New Roman"/>
          <w:color w:val="auto"/>
          <w:sz w:val="24"/>
          <w:szCs w:val="24"/>
        </w:rPr>
        <w:t>Proof of Stake</w:t>
      </w:r>
    </w:p>
    <w:p w14:paraId="14A2EF1B" w14:textId="03C90129" w:rsidR="00D47EF7" w:rsidRPr="00A807E9" w:rsidRDefault="00A807E9" w:rsidP="00A807E9">
      <w:pPr>
        <w:spacing w:line="480" w:lineRule="auto"/>
        <w:ind w:firstLine="720"/>
        <w:jc w:val="both"/>
        <w:rPr>
          <w:rFonts w:ascii="Times New Roman" w:hAnsi="Times New Roman" w:cs="Times New Roman"/>
          <w:sz w:val="24"/>
          <w:szCs w:val="24"/>
        </w:rPr>
      </w:pPr>
      <w:r w:rsidRPr="00A807E9">
        <w:rPr>
          <w:rFonts w:ascii="Times New Roman" w:hAnsi="Times New Roman" w:cs="Times New Roman"/>
          <w:sz w:val="24"/>
          <w:szCs w:val="24"/>
        </w:rPr>
        <w:t xml:space="preserve">PoS constitutes one of the early alternatives to PoW. King and Nadal (2012) provide the first PoS proposal. PoS overcomes </w:t>
      </w:r>
      <w:proofErr w:type="spellStart"/>
      <w:r w:rsidRPr="00A807E9">
        <w:rPr>
          <w:rFonts w:ascii="Times New Roman" w:hAnsi="Times New Roman" w:cs="Times New Roman"/>
          <w:sz w:val="24"/>
          <w:szCs w:val="24"/>
        </w:rPr>
        <w:t>PoW's</w:t>
      </w:r>
      <w:proofErr w:type="spellEnd"/>
      <w:r w:rsidRPr="00A807E9">
        <w:rPr>
          <w:rFonts w:ascii="Times New Roman" w:hAnsi="Times New Roman" w:cs="Times New Roman"/>
          <w:sz w:val="24"/>
          <w:szCs w:val="24"/>
        </w:rPr>
        <w:t xml:space="preserve"> need for exorbitant energy expenditure by removing </w:t>
      </w:r>
      <w:proofErr w:type="spellStart"/>
      <w:r w:rsidRPr="00A807E9">
        <w:rPr>
          <w:rFonts w:ascii="Times New Roman" w:hAnsi="Times New Roman" w:cs="Times New Roman"/>
          <w:sz w:val="24"/>
          <w:szCs w:val="24"/>
        </w:rPr>
        <w:t>PoW's</w:t>
      </w:r>
      <w:proofErr w:type="spellEnd"/>
      <w:r w:rsidRPr="00A807E9">
        <w:rPr>
          <w:rFonts w:ascii="Times New Roman" w:hAnsi="Times New Roman" w:cs="Times New Roman"/>
          <w:sz w:val="24"/>
          <w:szCs w:val="24"/>
        </w:rPr>
        <w:t xml:space="preserve"> computationally complex puzzle from the consensus process. The first pure PoS protocol was employed on the </w:t>
      </w:r>
      <w:proofErr w:type="spellStart"/>
      <w:r w:rsidRPr="00A807E9">
        <w:rPr>
          <w:rFonts w:ascii="Times New Roman" w:hAnsi="Times New Roman" w:cs="Times New Roman"/>
          <w:sz w:val="24"/>
          <w:szCs w:val="24"/>
        </w:rPr>
        <w:t>Nxt</w:t>
      </w:r>
      <w:proofErr w:type="spellEnd"/>
      <w:r w:rsidRPr="00A807E9">
        <w:rPr>
          <w:rFonts w:ascii="Times New Roman" w:hAnsi="Times New Roman" w:cs="Times New Roman"/>
          <w:sz w:val="24"/>
          <w:szCs w:val="24"/>
        </w:rPr>
        <w:t xml:space="preserve"> blockchain in 2013. </w:t>
      </w:r>
      <w:r>
        <w:rPr>
          <w:rFonts w:ascii="Times New Roman" w:hAnsi="Times New Roman" w:cs="Times New Roman"/>
          <w:sz w:val="24"/>
          <w:szCs w:val="24"/>
        </w:rPr>
        <w:t xml:space="preserve"> </w:t>
      </w:r>
      <w:r w:rsidRPr="00A807E9">
        <w:rPr>
          <w:rFonts w:ascii="Times New Roman" w:hAnsi="Times New Roman" w:cs="Times New Roman"/>
          <w:sz w:val="24"/>
          <w:szCs w:val="24"/>
        </w:rPr>
        <w:t>Under PoS, agents are randomly conferred the authority to validate the next block. The likelihood of being chosen depends on an agent's</w:t>
      </w:r>
      <w:r>
        <w:rPr>
          <w:rFonts w:ascii="Times New Roman" w:hAnsi="Times New Roman" w:cs="Times New Roman"/>
          <w:sz w:val="24"/>
          <w:szCs w:val="24"/>
        </w:rPr>
        <w:t xml:space="preserve"> “</w:t>
      </w:r>
      <w:r w:rsidRPr="00A807E9">
        <w:rPr>
          <w:rFonts w:ascii="Times New Roman" w:hAnsi="Times New Roman" w:cs="Times New Roman"/>
          <w:sz w:val="24"/>
          <w:szCs w:val="24"/>
        </w:rPr>
        <w:t>stake</w:t>
      </w:r>
      <w:r>
        <w:rPr>
          <w:rFonts w:ascii="Times New Roman" w:hAnsi="Times New Roman" w:cs="Times New Roman"/>
          <w:sz w:val="24"/>
          <w:szCs w:val="24"/>
        </w:rPr>
        <w:t>”</w:t>
      </w:r>
      <w:r w:rsidRPr="00A807E9">
        <w:rPr>
          <w:rFonts w:ascii="Times New Roman" w:hAnsi="Times New Roman" w:cs="Times New Roman"/>
          <w:sz w:val="24"/>
          <w:szCs w:val="24"/>
        </w:rPr>
        <w:t xml:space="preserve"> which refers to an agent's overall holdings of the native </w:t>
      </w:r>
      <w:proofErr w:type="spellStart"/>
      <w:r w:rsidRPr="00A807E9">
        <w:rPr>
          <w:rFonts w:ascii="Times New Roman" w:hAnsi="Times New Roman" w:cs="Times New Roman"/>
          <w:sz w:val="24"/>
          <w:szCs w:val="24"/>
        </w:rPr>
        <w:t>cryptoasset</w:t>
      </w:r>
      <w:proofErr w:type="spellEnd"/>
      <w:r w:rsidRPr="00A807E9">
        <w:rPr>
          <w:rFonts w:ascii="Times New Roman" w:hAnsi="Times New Roman" w:cs="Times New Roman"/>
          <w:sz w:val="24"/>
          <w:szCs w:val="24"/>
        </w:rPr>
        <w:t>.</w:t>
      </w:r>
      <w:r w:rsidR="00420843">
        <w:rPr>
          <w:rStyle w:val="FootnoteReference"/>
          <w:rFonts w:ascii="Times New Roman" w:hAnsi="Times New Roman" w:cs="Times New Roman"/>
          <w:sz w:val="24"/>
          <w:szCs w:val="24"/>
        </w:rPr>
        <w:footnoteReference w:id="10"/>
      </w:r>
      <w:r>
        <w:rPr>
          <w:rFonts w:ascii="Times New Roman" w:hAnsi="Times New Roman" w:cs="Times New Roman"/>
          <w:sz w:val="24"/>
          <w:szCs w:val="24"/>
        </w:rPr>
        <w:t xml:space="preserve"> </w:t>
      </w:r>
    </w:p>
    <w:p w14:paraId="49BB8CAA" w14:textId="6E302201" w:rsidR="00D47EF7" w:rsidRPr="00312570" w:rsidRDefault="00D47EF7" w:rsidP="00D47EF7">
      <w:pPr>
        <w:pStyle w:val="Heading4"/>
        <w:rPr>
          <w:rFonts w:ascii="Times New Roman" w:hAnsi="Times New Roman" w:cs="Times New Roman"/>
          <w:color w:val="auto"/>
          <w:sz w:val="24"/>
          <w:szCs w:val="24"/>
        </w:rPr>
      </w:pPr>
      <w:r w:rsidRPr="00312570">
        <w:rPr>
          <w:rFonts w:ascii="Times New Roman" w:hAnsi="Times New Roman" w:cs="Times New Roman"/>
          <w:color w:val="auto"/>
          <w:sz w:val="24"/>
          <w:szCs w:val="24"/>
        </w:rPr>
        <w:t>Hybrid PoW/PoS</w:t>
      </w:r>
    </w:p>
    <w:p w14:paraId="7420A817" w14:textId="79220D5F" w:rsidR="00D47EF7" w:rsidRPr="00BB782A" w:rsidRDefault="00BB782A" w:rsidP="004D27E1">
      <w:pPr>
        <w:spacing w:line="480" w:lineRule="auto"/>
        <w:ind w:firstLine="720"/>
        <w:jc w:val="both"/>
        <w:rPr>
          <w:rFonts w:ascii="Times New Roman" w:hAnsi="Times New Roman" w:cs="Times New Roman"/>
          <w:sz w:val="24"/>
          <w:szCs w:val="24"/>
        </w:rPr>
      </w:pPr>
      <w:r w:rsidRPr="00BB782A">
        <w:rPr>
          <w:rFonts w:ascii="Times New Roman" w:hAnsi="Times New Roman" w:cs="Times New Roman"/>
          <w:sz w:val="24"/>
          <w:szCs w:val="24"/>
        </w:rPr>
        <w:t xml:space="preserve">Some blockchains have attempted to combine both PoW and PoS protocols </w:t>
      </w:r>
      <w:proofErr w:type="gramStart"/>
      <w:r w:rsidRPr="00BB782A">
        <w:rPr>
          <w:rFonts w:ascii="Times New Roman" w:hAnsi="Times New Roman" w:cs="Times New Roman"/>
          <w:sz w:val="24"/>
          <w:szCs w:val="24"/>
        </w:rPr>
        <w:t>in an effort to</w:t>
      </w:r>
      <w:proofErr w:type="gramEnd"/>
      <w:r w:rsidRPr="00BB782A">
        <w:rPr>
          <w:rFonts w:ascii="Times New Roman" w:hAnsi="Times New Roman" w:cs="Times New Roman"/>
          <w:sz w:val="24"/>
          <w:szCs w:val="24"/>
        </w:rPr>
        <w:t xml:space="preserve"> capture the benefits of both protocols. The first such hybrid consensus protocol was utilized on the Peercoin blockchain in 2012. Since then, dozens of other blockchains have followed this approach. Prominent Hybrid blockchains include Dash and </w:t>
      </w:r>
      <w:proofErr w:type="spellStart"/>
      <w:r w:rsidRPr="00BB782A">
        <w:rPr>
          <w:rFonts w:ascii="Times New Roman" w:hAnsi="Times New Roman" w:cs="Times New Roman"/>
          <w:sz w:val="24"/>
          <w:szCs w:val="24"/>
        </w:rPr>
        <w:t>Decred</w:t>
      </w:r>
      <w:proofErr w:type="spellEnd"/>
      <w:r w:rsidRPr="00BB782A">
        <w:rPr>
          <w:rFonts w:ascii="Times New Roman" w:hAnsi="Times New Roman" w:cs="Times New Roman"/>
          <w:sz w:val="24"/>
          <w:szCs w:val="24"/>
        </w:rPr>
        <w:t xml:space="preserve">. Both blockchains employ </w:t>
      </w:r>
      <w:r w:rsidRPr="00BB782A">
        <w:rPr>
          <w:rFonts w:ascii="Times New Roman" w:hAnsi="Times New Roman" w:cs="Times New Roman"/>
          <w:sz w:val="24"/>
          <w:szCs w:val="24"/>
        </w:rPr>
        <w:lastRenderedPageBreak/>
        <w:t xml:space="preserve">PoW to validate </w:t>
      </w:r>
      <w:proofErr w:type="gramStart"/>
      <w:r w:rsidRPr="00BB782A">
        <w:rPr>
          <w:rFonts w:ascii="Times New Roman" w:hAnsi="Times New Roman" w:cs="Times New Roman"/>
          <w:sz w:val="24"/>
          <w:szCs w:val="24"/>
        </w:rPr>
        <w:t>blocks, but</w:t>
      </w:r>
      <w:proofErr w:type="gramEnd"/>
      <w:r w:rsidRPr="00BB782A">
        <w:rPr>
          <w:rFonts w:ascii="Times New Roman" w:hAnsi="Times New Roman" w:cs="Times New Roman"/>
          <w:sz w:val="24"/>
          <w:szCs w:val="24"/>
        </w:rPr>
        <w:t xml:space="preserve"> grant governance rights to agents based on their stake in the native </w:t>
      </w:r>
      <w:proofErr w:type="spellStart"/>
      <w:r w:rsidRPr="00BB782A">
        <w:rPr>
          <w:rFonts w:ascii="Times New Roman" w:hAnsi="Times New Roman" w:cs="Times New Roman"/>
          <w:sz w:val="24"/>
          <w:szCs w:val="24"/>
        </w:rPr>
        <w:t>cryptoasset</w:t>
      </w:r>
      <w:proofErr w:type="spellEnd"/>
      <w:r w:rsidRPr="00BB782A">
        <w:rPr>
          <w:rFonts w:ascii="Times New Roman" w:hAnsi="Times New Roman" w:cs="Times New Roman"/>
          <w:sz w:val="24"/>
          <w:szCs w:val="24"/>
        </w:rPr>
        <w:t>. Such governance rights can include the right to vote on changes to the protocol or confirmation of the validity of blocks.</w:t>
      </w:r>
    </w:p>
    <w:p w14:paraId="23DD76D0" w14:textId="2D02B54B" w:rsidR="00D47EF7" w:rsidRPr="00312570" w:rsidRDefault="00D47EF7" w:rsidP="00D47EF7">
      <w:pPr>
        <w:pStyle w:val="Heading4"/>
        <w:rPr>
          <w:rFonts w:ascii="Times New Roman" w:hAnsi="Times New Roman" w:cs="Times New Roman"/>
          <w:sz w:val="24"/>
          <w:szCs w:val="24"/>
        </w:rPr>
      </w:pPr>
      <w:r w:rsidRPr="00312570">
        <w:rPr>
          <w:rFonts w:ascii="Times New Roman" w:hAnsi="Times New Roman" w:cs="Times New Roman"/>
          <w:color w:val="auto"/>
          <w:sz w:val="24"/>
          <w:szCs w:val="24"/>
        </w:rPr>
        <w:t>Delegated Proof of Stake</w:t>
      </w:r>
    </w:p>
    <w:p w14:paraId="24413305" w14:textId="467B91A5" w:rsidR="00D47EF7" w:rsidRPr="00BB782A" w:rsidRDefault="00BB782A" w:rsidP="00BB782A">
      <w:pPr>
        <w:spacing w:line="480" w:lineRule="auto"/>
        <w:ind w:firstLine="720"/>
        <w:jc w:val="both"/>
        <w:rPr>
          <w:rFonts w:ascii="Times New Roman" w:hAnsi="Times New Roman" w:cs="Times New Roman"/>
          <w:sz w:val="24"/>
          <w:szCs w:val="24"/>
        </w:rPr>
      </w:pPr>
      <w:r w:rsidRPr="00BB782A">
        <w:rPr>
          <w:rFonts w:ascii="Times New Roman" w:hAnsi="Times New Roman" w:cs="Times New Roman"/>
          <w:sz w:val="24"/>
          <w:szCs w:val="24"/>
        </w:rPr>
        <w:t xml:space="preserve">Both PoW and pure PoS blockchains have faced criticism for their alleged inability to process transactions quickly. A variant of PoS protocols known as Delegated </w:t>
      </w:r>
      <w:proofErr w:type="gramStart"/>
      <w:r w:rsidRPr="00BB782A">
        <w:rPr>
          <w:rFonts w:ascii="Times New Roman" w:hAnsi="Times New Roman" w:cs="Times New Roman"/>
          <w:sz w:val="24"/>
          <w:szCs w:val="24"/>
        </w:rPr>
        <w:t>Proof-of-Stake</w:t>
      </w:r>
      <w:proofErr w:type="gramEnd"/>
      <w:r w:rsidRPr="00BB782A">
        <w:rPr>
          <w:rFonts w:ascii="Times New Roman" w:hAnsi="Times New Roman" w:cs="Times New Roman"/>
          <w:sz w:val="24"/>
          <w:szCs w:val="24"/>
        </w:rPr>
        <w:t xml:space="preserve"> (</w:t>
      </w:r>
      <w:proofErr w:type="spellStart"/>
      <w:r w:rsidRPr="00BB782A">
        <w:rPr>
          <w:rFonts w:ascii="Times New Roman" w:hAnsi="Times New Roman" w:cs="Times New Roman"/>
          <w:sz w:val="24"/>
          <w:szCs w:val="24"/>
        </w:rPr>
        <w:t>DPoS</w:t>
      </w:r>
      <w:proofErr w:type="spellEnd"/>
      <w:r w:rsidRPr="00BB782A">
        <w:rPr>
          <w:rFonts w:ascii="Times New Roman" w:hAnsi="Times New Roman" w:cs="Times New Roman"/>
          <w:sz w:val="24"/>
          <w:szCs w:val="24"/>
        </w:rPr>
        <w:t xml:space="preserve">) arose in response to this criticism. </w:t>
      </w:r>
      <w:proofErr w:type="spellStart"/>
      <w:r w:rsidRPr="00BB782A">
        <w:rPr>
          <w:rFonts w:ascii="Times New Roman" w:hAnsi="Times New Roman" w:cs="Times New Roman"/>
          <w:sz w:val="24"/>
          <w:szCs w:val="24"/>
        </w:rPr>
        <w:t>DPoS</w:t>
      </w:r>
      <w:proofErr w:type="spellEnd"/>
      <w:r w:rsidRPr="00BB782A">
        <w:rPr>
          <w:rFonts w:ascii="Times New Roman" w:hAnsi="Times New Roman" w:cs="Times New Roman"/>
          <w:sz w:val="24"/>
          <w:szCs w:val="24"/>
        </w:rPr>
        <w:t xml:space="preserve"> was first introduced by Daniel Larimer, the eventual founder of the blockchain EOS. Under </w:t>
      </w:r>
      <w:proofErr w:type="spellStart"/>
      <w:r w:rsidRPr="00BB782A">
        <w:rPr>
          <w:rFonts w:ascii="Times New Roman" w:hAnsi="Times New Roman" w:cs="Times New Roman"/>
          <w:sz w:val="24"/>
          <w:szCs w:val="24"/>
        </w:rPr>
        <w:t>DPoS</w:t>
      </w:r>
      <w:proofErr w:type="spellEnd"/>
      <w:r w:rsidRPr="00BB782A">
        <w:rPr>
          <w:rFonts w:ascii="Times New Roman" w:hAnsi="Times New Roman" w:cs="Times New Roman"/>
          <w:sz w:val="24"/>
          <w:szCs w:val="24"/>
        </w:rPr>
        <w:t xml:space="preserve">, a fixed number of delegates, also called </w:t>
      </w:r>
      <w:r>
        <w:rPr>
          <w:rFonts w:ascii="Times New Roman" w:hAnsi="Times New Roman" w:cs="Times New Roman"/>
          <w:sz w:val="24"/>
          <w:szCs w:val="24"/>
        </w:rPr>
        <w:t>“</w:t>
      </w:r>
      <w:r w:rsidRPr="00BB782A">
        <w:rPr>
          <w:rFonts w:ascii="Times New Roman" w:hAnsi="Times New Roman" w:cs="Times New Roman"/>
          <w:sz w:val="24"/>
          <w:szCs w:val="24"/>
        </w:rPr>
        <w:t>witnesses</w:t>
      </w:r>
      <w:r>
        <w:rPr>
          <w:rFonts w:ascii="Times New Roman" w:hAnsi="Times New Roman" w:cs="Times New Roman"/>
          <w:sz w:val="24"/>
          <w:szCs w:val="24"/>
        </w:rPr>
        <w:t>,”</w:t>
      </w:r>
      <w:r w:rsidRPr="00BB782A">
        <w:rPr>
          <w:rFonts w:ascii="Times New Roman" w:hAnsi="Times New Roman" w:cs="Times New Roman"/>
          <w:sz w:val="24"/>
          <w:szCs w:val="24"/>
        </w:rPr>
        <w:t xml:space="preserve"> validate new blocks. Holders of the native </w:t>
      </w:r>
      <w:proofErr w:type="spellStart"/>
      <w:r w:rsidRPr="00BB782A">
        <w:rPr>
          <w:rFonts w:ascii="Times New Roman" w:hAnsi="Times New Roman" w:cs="Times New Roman"/>
          <w:sz w:val="24"/>
          <w:szCs w:val="24"/>
        </w:rPr>
        <w:t>cryptoasset</w:t>
      </w:r>
      <w:proofErr w:type="spellEnd"/>
      <w:r w:rsidRPr="00BB782A">
        <w:rPr>
          <w:rFonts w:ascii="Times New Roman" w:hAnsi="Times New Roman" w:cs="Times New Roman"/>
          <w:sz w:val="24"/>
          <w:szCs w:val="24"/>
        </w:rPr>
        <w:t xml:space="preserve"> vote for delegates. </w:t>
      </w:r>
      <w:proofErr w:type="gramStart"/>
      <w:r w:rsidRPr="00BB782A">
        <w:rPr>
          <w:rFonts w:ascii="Times New Roman" w:hAnsi="Times New Roman" w:cs="Times New Roman"/>
          <w:sz w:val="24"/>
          <w:szCs w:val="24"/>
        </w:rPr>
        <w:t>Similar to</w:t>
      </w:r>
      <w:proofErr w:type="gramEnd"/>
      <w:r w:rsidRPr="00BB782A">
        <w:rPr>
          <w:rFonts w:ascii="Times New Roman" w:hAnsi="Times New Roman" w:cs="Times New Roman"/>
          <w:sz w:val="24"/>
          <w:szCs w:val="24"/>
        </w:rPr>
        <w:t xml:space="preserve"> PoS, the number of votes is assigned in proportion to holdings of the native </w:t>
      </w:r>
      <w:proofErr w:type="spellStart"/>
      <w:r w:rsidRPr="00BB782A">
        <w:rPr>
          <w:rFonts w:ascii="Times New Roman" w:hAnsi="Times New Roman" w:cs="Times New Roman"/>
          <w:sz w:val="24"/>
          <w:szCs w:val="24"/>
        </w:rPr>
        <w:t>cryptoasset</w:t>
      </w:r>
      <w:proofErr w:type="spellEnd"/>
      <w:r w:rsidRPr="00BB782A">
        <w:rPr>
          <w:rFonts w:ascii="Times New Roman" w:hAnsi="Times New Roman" w:cs="Times New Roman"/>
          <w:sz w:val="24"/>
          <w:szCs w:val="24"/>
        </w:rPr>
        <w:t xml:space="preserve">. The relatively small and fixed number of delegates reduces the validating agent network size compared to traditional PoS protocols. This small network size, in theory, allows for faster transaction rates, as fewer agents </w:t>
      </w:r>
      <w:proofErr w:type="gramStart"/>
      <w:r w:rsidRPr="00BB782A">
        <w:rPr>
          <w:rFonts w:ascii="Times New Roman" w:hAnsi="Times New Roman" w:cs="Times New Roman"/>
          <w:sz w:val="24"/>
          <w:szCs w:val="24"/>
        </w:rPr>
        <w:t>have to</w:t>
      </w:r>
      <w:proofErr w:type="gramEnd"/>
      <w:r w:rsidRPr="00BB782A">
        <w:rPr>
          <w:rFonts w:ascii="Times New Roman" w:hAnsi="Times New Roman" w:cs="Times New Roman"/>
          <w:sz w:val="24"/>
          <w:szCs w:val="24"/>
        </w:rPr>
        <w:t xml:space="preserve"> converge on a common version of the ledger.</w:t>
      </w:r>
    </w:p>
    <w:p w14:paraId="744F0873" w14:textId="1A07A3DD" w:rsidR="00D47EF7" w:rsidRPr="00312570" w:rsidRDefault="00D47EF7" w:rsidP="00D47EF7">
      <w:pPr>
        <w:pStyle w:val="Heading4"/>
        <w:rPr>
          <w:rFonts w:ascii="Times New Roman" w:hAnsi="Times New Roman" w:cs="Times New Roman"/>
          <w:sz w:val="24"/>
          <w:szCs w:val="24"/>
        </w:rPr>
      </w:pPr>
      <w:r w:rsidRPr="00312570">
        <w:rPr>
          <w:rFonts w:ascii="Times New Roman" w:hAnsi="Times New Roman" w:cs="Times New Roman"/>
          <w:color w:val="auto"/>
          <w:sz w:val="24"/>
          <w:szCs w:val="24"/>
        </w:rPr>
        <w:t xml:space="preserve">Nonstandard Protocols </w:t>
      </w:r>
    </w:p>
    <w:p w14:paraId="7EB6C454" w14:textId="46668726" w:rsidR="00D47EF7" w:rsidRPr="004D27E1" w:rsidRDefault="00BB782A" w:rsidP="004D27E1">
      <w:pPr>
        <w:spacing w:line="480" w:lineRule="auto"/>
        <w:ind w:firstLine="720"/>
        <w:jc w:val="both"/>
        <w:rPr>
          <w:rFonts w:ascii="Times New Roman" w:hAnsi="Times New Roman" w:cs="Times New Roman"/>
          <w:sz w:val="24"/>
          <w:szCs w:val="24"/>
        </w:rPr>
      </w:pPr>
      <w:r w:rsidRPr="00BB782A">
        <w:rPr>
          <w:rFonts w:ascii="Times New Roman" w:hAnsi="Times New Roman" w:cs="Times New Roman"/>
          <w:sz w:val="24"/>
          <w:szCs w:val="24"/>
        </w:rPr>
        <w:t>Research on new consensus protocols is an active field. Numerous proposed blockchain protocols starkly differ from the protocols described above. We group these protocols and refer to them as Nonstandard protocols. Within this group, no single protocol is widely used. The most prominent public blockchains within this category are Ripple and Stellar.</w:t>
      </w:r>
    </w:p>
    <w:p w14:paraId="17A77D32" w14:textId="43604CC6" w:rsidR="004D27E1" w:rsidRPr="000039A7" w:rsidRDefault="004D27E1" w:rsidP="004D27E1">
      <w:pPr>
        <w:pStyle w:val="Heading3"/>
        <w:rPr>
          <w:rFonts w:ascii="Times New Roman" w:hAnsi="Times New Roman" w:cs="Times New Roman"/>
          <w:i/>
          <w:iCs/>
          <w:color w:val="auto"/>
        </w:rPr>
      </w:pPr>
      <w:bookmarkStart w:id="25" w:name="_Toc129685900"/>
      <w:r w:rsidRPr="000039A7">
        <w:rPr>
          <w:rFonts w:ascii="Times New Roman" w:hAnsi="Times New Roman" w:cs="Times New Roman"/>
          <w:i/>
          <w:iCs/>
          <w:color w:val="auto"/>
        </w:rPr>
        <w:t>2B: Empirical evidence on public blockchains</w:t>
      </w:r>
      <w:bookmarkEnd w:id="25"/>
    </w:p>
    <w:p w14:paraId="40CE3DC1" w14:textId="77777777" w:rsidR="00876D8C" w:rsidRDefault="004D27E1" w:rsidP="004D27E1">
      <w:pPr>
        <w:spacing w:line="480" w:lineRule="auto"/>
        <w:ind w:firstLine="720"/>
        <w:jc w:val="both"/>
        <w:rPr>
          <w:rFonts w:ascii="Times New Roman" w:hAnsi="Times New Roman" w:cs="Times New Roman"/>
          <w:sz w:val="24"/>
          <w:szCs w:val="24"/>
        </w:rPr>
      </w:pPr>
      <w:r w:rsidRPr="004D27E1">
        <w:rPr>
          <w:rFonts w:ascii="Times New Roman" w:hAnsi="Times New Roman" w:cs="Times New Roman"/>
          <w:sz w:val="24"/>
          <w:szCs w:val="24"/>
        </w:rPr>
        <w:t>To provide an overview of the public blockchain ecosystem, we use cross-sectional data from cryptoslate.com</w:t>
      </w:r>
      <w:r>
        <w:rPr>
          <w:rFonts w:ascii="Times New Roman" w:hAnsi="Times New Roman" w:cs="Times New Roman"/>
          <w:sz w:val="24"/>
          <w:szCs w:val="24"/>
        </w:rPr>
        <w:t xml:space="preserve"> </w:t>
      </w:r>
      <w:r w:rsidRPr="004D27E1">
        <w:rPr>
          <w:rFonts w:ascii="Times New Roman" w:hAnsi="Times New Roman" w:cs="Times New Roman"/>
          <w:sz w:val="24"/>
          <w:szCs w:val="24"/>
        </w:rPr>
        <w:t xml:space="preserve">on hundreds of public blockchains (using February 21, </w:t>
      </w:r>
      <w:proofErr w:type="gramStart"/>
      <w:r w:rsidRPr="004D27E1">
        <w:rPr>
          <w:rFonts w:ascii="Times New Roman" w:hAnsi="Times New Roman" w:cs="Times New Roman"/>
          <w:sz w:val="24"/>
          <w:szCs w:val="24"/>
        </w:rPr>
        <w:t>2021</w:t>
      </w:r>
      <w:proofErr w:type="gramEnd"/>
      <w:r w:rsidRPr="004D27E1">
        <w:rPr>
          <w:rFonts w:ascii="Times New Roman" w:hAnsi="Times New Roman" w:cs="Times New Roman"/>
          <w:sz w:val="24"/>
          <w:szCs w:val="24"/>
        </w:rPr>
        <w:t xml:space="preserve"> as cutoff date)</w:t>
      </w:r>
      <w:r w:rsidR="00876D8C">
        <w:rPr>
          <w:rFonts w:ascii="Times New Roman" w:hAnsi="Times New Roman" w:cs="Times New Roman"/>
          <w:sz w:val="24"/>
          <w:szCs w:val="24"/>
        </w:rPr>
        <w:t>.</w:t>
      </w:r>
    </w:p>
    <w:p w14:paraId="0B85873C" w14:textId="55C0AABB" w:rsidR="004D27E1" w:rsidRPr="004D27E1" w:rsidRDefault="004D27E1" w:rsidP="00876D8C">
      <w:pPr>
        <w:spacing w:line="480" w:lineRule="auto"/>
        <w:ind w:firstLine="720"/>
        <w:jc w:val="both"/>
        <w:rPr>
          <w:rFonts w:ascii="Times New Roman" w:hAnsi="Times New Roman" w:cs="Times New Roman"/>
          <w:sz w:val="24"/>
          <w:szCs w:val="24"/>
        </w:rPr>
      </w:pPr>
      <w:r w:rsidRPr="004D27E1">
        <w:rPr>
          <w:rFonts w:ascii="Times New Roman" w:hAnsi="Times New Roman" w:cs="Times New Roman"/>
          <w:sz w:val="24"/>
          <w:szCs w:val="24"/>
        </w:rPr>
        <w:t xml:space="preserve">For our analysis, we distinguish public blockchains from cryptoassets. Each public blockchain could possess multiple cryptoassets, but each public blockchain typically has only </w:t>
      </w:r>
      <w:r w:rsidRPr="004D27E1">
        <w:rPr>
          <w:rFonts w:ascii="Times New Roman" w:hAnsi="Times New Roman" w:cs="Times New Roman"/>
          <w:sz w:val="24"/>
          <w:szCs w:val="24"/>
        </w:rPr>
        <w:lastRenderedPageBreak/>
        <w:t xml:space="preserve">one native </w:t>
      </w:r>
      <w:proofErr w:type="spellStart"/>
      <w:r w:rsidRPr="004D27E1">
        <w:rPr>
          <w:rFonts w:ascii="Times New Roman" w:hAnsi="Times New Roman" w:cs="Times New Roman"/>
          <w:sz w:val="24"/>
          <w:szCs w:val="24"/>
        </w:rPr>
        <w:t>cryptoasset</w:t>
      </w:r>
      <w:proofErr w:type="spellEnd"/>
      <w:r w:rsidRPr="004D27E1">
        <w:rPr>
          <w:rFonts w:ascii="Times New Roman" w:hAnsi="Times New Roman" w:cs="Times New Roman"/>
          <w:sz w:val="24"/>
          <w:szCs w:val="24"/>
        </w:rPr>
        <w:t>, which is created at the inception of the blockchain.</w:t>
      </w:r>
      <w:r>
        <w:rPr>
          <w:rStyle w:val="FootnoteReference"/>
          <w:rFonts w:ascii="Times New Roman" w:hAnsi="Times New Roman" w:cs="Times New Roman"/>
          <w:sz w:val="24"/>
          <w:szCs w:val="24"/>
        </w:rPr>
        <w:footnoteReference w:id="11"/>
      </w:r>
      <w:r>
        <w:rPr>
          <w:rFonts w:ascii="Times New Roman" w:hAnsi="Times New Roman" w:cs="Times New Roman"/>
          <w:sz w:val="24"/>
          <w:szCs w:val="24"/>
        </w:rPr>
        <w:t xml:space="preserve"> </w:t>
      </w:r>
      <w:r w:rsidRPr="004D27E1">
        <w:rPr>
          <w:rFonts w:ascii="Times New Roman" w:hAnsi="Times New Roman" w:cs="Times New Roman"/>
          <w:sz w:val="24"/>
          <w:szCs w:val="24"/>
        </w:rPr>
        <w:t>Cryptoslate.com lists a total of 2,400 different cryptoassets. Approximately one third of this set is made up of native cryptoassets with an aggregate market capitalization of ca. $1,594 billion, and two thirds consist of tokens with a total market capitalization of $203 billion. We subsequently focus on the 783 native cryptoassets corresponding to a unique public blockchain.</w:t>
      </w:r>
      <w:r>
        <w:rPr>
          <w:rStyle w:val="FootnoteReference"/>
          <w:rFonts w:ascii="Times New Roman" w:hAnsi="Times New Roman" w:cs="Times New Roman"/>
          <w:sz w:val="24"/>
          <w:szCs w:val="24"/>
        </w:rPr>
        <w:footnoteReference w:id="12"/>
      </w:r>
      <w:r w:rsidRPr="004D27E1">
        <w:rPr>
          <w:rFonts w:ascii="Times New Roman" w:hAnsi="Times New Roman" w:cs="Times New Roman"/>
          <w:sz w:val="24"/>
          <w:szCs w:val="24"/>
        </w:rPr>
        <w:t xml:space="preserve"> </w:t>
      </w:r>
    </w:p>
    <w:p w14:paraId="028FE8D0" w14:textId="07A42A10" w:rsidR="004D27E1" w:rsidRPr="004D27E1" w:rsidRDefault="004D27E1" w:rsidP="00876D8C">
      <w:pPr>
        <w:spacing w:line="480" w:lineRule="auto"/>
        <w:ind w:firstLine="720"/>
        <w:jc w:val="both"/>
        <w:rPr>
          <w:rFonts w:ascii="Times New Roman" w:hAnsi="Times New Roman" w:cs="Times New Roman"/>
          <w:sz w:val="24"/>
          <w:szCs w:val="24"/>
        </w:rPr>
      </w:pPr>
      <w:r w:rsidRPr="004D27E1">
        <w:rPr>
          <w:rFonts w:ascii="Times New Roman" w:hAnsi="Times New Roman" w:cs="Times New Roman"/>
          <w:sz w:val="24"/>
          <w:szCs w:val="24"/>
        </w:rPr>
        <w:t xml:space="preserve">Figure </w:t>
      </w:r>
      <w:r>
        <w:rPr>
          <w:rFonts w:ascii="Times New Roman" w:hAnsi="Times New Roman" w:cs="Times New Roman"/>
          <w:sz w:val="24"/>
          <w:szCs w:val="24"/>
        </w:rPr>
        <w:t>8</w:t>
      </w:r>
      <w:r w:rsidRPr="004D27E1">
        <w:rPr>
          <w:rFonts w:ascii="Times New Roman" w:hAnsi="Times New Roman" w:cs="Times New Roman"/>
          <w:sz w:val="24"/>
          <w:szCs w:val="24"/>
        </w:rPr>
        <w:t xml:space="preserve"> plots native asset market capitalization (on a log-scale) against blockchain announcement dates for the full set of blockchains listed on cryptoslate.com. The majority of public blockchains </w:t>
      </w:r>
      <w:proofErr w:type="gramStart"/>
      <w:r w:rsidRPr="004D27E1">
        <w:rPr>
          <w:rFonts w:ascii="Times New Roman" w:hAnsi="Times New Roman" w:cs="Times New Roman"/>
          <w:sz w:val="24"/>
          <w:szCs w:val="24"/>
        </w:rPr>
        <w:t>carries</w:t>
      </w:r>
      <w:proofErr w:type="gramEnd"/>
      <w:r w:rsidRPr="004D27E1">
        <w:rPr>
          <w:rFonts w:ascii="Times New Roman" w:hAnsi="Times New Roman" w:cs="Times New Roman"/>
          <w:sz w:val="24"/>
          <w:szCs w:val="24"/>
        </w:rPr>
        <w:t xml:space="preserve"> little to no value in terms of market capitalization. Half of all blockchains (400) exhibit a market capitalization of its native asset below $1 million or carry no value (e.g., as it is not traded on exchanges or has been abandoned).  There </w:t>
      </w:r>
      <w:proofErr w:type="gramStart"/>
      <w:r w:rsidRPr="004D27E1">
        <w:rPr>
          <w:rFonts w:ascii="Times New Roman" w:hAnsi="Times New Roman" w:cs="Times New Roman"/>
          <w:sz w:val="24"/>
          <w:szCs w:val="24"/>
        </w:rPr>
        <w:t>are</w:t>
      </w:r>
      <w:proofErr w:type="gramEnd"/>
      <w:r w:rsidRPr="004D27E1">
        <w:rPr>
          <w:rFonts w:ascii="Times New Roman" w:hAnsi="Times New Roman" w:cs="Times New Roman"/>
          <w:sz w:val="24"/>
          <w:szCs w:val="24"/>
        </w:rPr>
        <w:t xml:space="preserve"> a total of 344 blockchains with native asset market capitalizations between $1 million and $1 billion, and only 39 with market capitalization above $1 billion. The latter group consists not only of older blockchains like Bitcoin, which may have a first-mover's advantage, but also of newer blockchains, such as EOS, </w:t>
      </w:r>
      <w:proofErr w:type="gramStart"/>
      <w:r w:rsidRPr="004D27E1">
        <w:rPr>
          <w:rFonts w:ascii="Times New Roman" w:hAnsi="Times New Roman" w:cs="Times New Roman"/>
          <w:sz w:val="24"/>
          <w:szCs w:val="24"/>
        </w:rPr>
        <w:t>TRON</w:t>
      </w:r>
      <w:proofErr w:type="gramEnd"/>
      <w:r w:rsidRPr="004D27E1">
        <w:rPr>
          <w:rFonts w:ascii="Times New Roman" w:hAnsi="Times New Roman" w:cs="Times New Roman"/>
          <w:sz w:val="24"/>
          <w:szCs w:val="24"/>
        </w:rPr>
        <w:t xml:space="preserve"> or </w:t>
      </w:r>
      <w:proofErr w:type="spellStart"/>
      <w:r w:rsidRPr="004D27E1">
        <w:rPr>
          <w:rFonts w:ascii="Times New Roman" w:hAnsi="Times New Roman" w:cs="Times New Roman"/>
          <w:sz w:val="24"/>
          <w:szCs w:val="24"/>
        </w:rPr>
        <w:t>Binance</w:t>
      </w:r>
      <w:proofErr w:type="spellEnd"/>
      <w:r w:rsidRPr="004D27E1">
        <w:rPr>
          <w:rFonts w:ascii="Times New Roman" w:hAnsi="Times New Roman" w:cs="Times New Roman"/>
          <w:sz w:val="24"/>
          <w:szCs w:val="24"/>
        </w:rPr>
        <w:t xml:space="preserve"> Coin.</w:t>
      </w:r>
    </w:p>
    <w:p w14:paraId="541782CE" w14:textId="248FD1DF" w:rsidR="004D27E1" w:rsidRPr="004D27E1" w:rsidRDefault="004D27E1" w:rsidP="00876D8C">
      <w:pPr>
        <w:spacing w:line="480" w:lineRule="auto"/>
        <w:ind w:firstLine="720"/>
        <w:jc w:val="both"/>
        <w:rPr>
          <w:rFonts w:ascii="Times New Roman" w:hAnsi="Times New Roman" w:cs="Times New Roman"/>
          <w:sz w:val="24"/>
          <w:szCs w:val="24"/>
        </w:rPr>
      </w:pPr>
      <w:r w:rsidRPr="004D27E1">
        <w:rPr>
          <w:rFonts w:ascii="Times New Roman" w:hAnsi="Times New Roman" w:cs="Times New Roman"/>
          <w:sz w:val="24"/>
          <w:szCs w:val="24"/>
        </w:rPr>
        <w:t xml:space="preserve">To distinguish between different types of blockchains, we divide the large number of public blockchains into groups based on the consensus protocol they employ. Table </w:t>
      </w:r>
      <w:r w:rsidR="00876D8C">
        <w:rPr>
          <w:rFonts w:ascii="Times New Roman" w:hAnsi="Times New Roman" w:cs="Times New Roman"/>
          <w:sz w:val="24"/>
          <w:szCs w:val="24"/>
        </w:rPr>
        <w:t>10</w:t>
      </w:r>
      <w:r w:rsidRPr="004D27E1">
        <w:rPr>
          <w:rFonts w:ascii="Times New Roman" w:hAnsi="Times New Roman" w:cs="Times New Roman"/>
          <w:sz w:val="24"/>
          <w:szCs w:val="24"/>
        </w:rPr>
        <w:t xml:space="preserve"> characterizes the public blockchain ecosystem by the number of counts of a particular consensus protocol over time until the end of 2020. Bitcoin was the first blockchain launched in 2009 and employs PoW as a consensus protocol. Over the years, many other public </w:t>
      </w:r>
      <w:r w:rsidRPr="004D27E1">
        <w:rPr>
          <w:rFonts w:ascii="Times New Roman" w:hAnsi="Times New Roman" w:cs="Times New Roman"/>
          <w:sz w:val="24"/>
          <w:szCs w:val="24"/>
        </w:rPr>
        <w:lastRenderedPageBreak/>
        <w:t xml:space="preserve">blockchains have employed PoW as their consensus protocol, the most prominent ones being Litecoin (LTC), launched in 2011, Ethereum (ETH), launched in 2014, or Bitcoin blockchain forks such as Bitcoin Cash (BCH) and Bitcoin Satoshi's Vision (BSV), launched in 2017 and 2018, respectively. Alternative protocols such as PoS or Hybrid PoW/PoS started to gain significantly in numbers starting from 2014 onwards. Although nonstandard protocols started with blockchains such as Ripple (XRP) in 2013, we have seen the number of nonstandard blockchains increase dramatically from 2016 to 2018 and the new number of nonstandard and PoW blockchains are comparable in 2019 and 2020, respectively. Although much fewer in numbers compared to other protocols, </w:t>
      </w:r>
      <w:proofErr w:type="spellStart"/>
      <w:r w:rsidRPr="004D27E1">
        <w:rPr>
          <w:rFonts w:ascii="Times New Roman" w:hAnsi="Times New Roman" w:cs="Times New Roman"/>
          <w:sz w:val="24"/>
          <w:szCs w:val="24"/>
        </w:rPr>
        <w:t>DPoS</w:t>
      </w:r>
      <w:proofErr w:type="spellEnd"/>
      <w:r w:rsidRPr="004D27E1">
        <w:rPr>
          <w:rFonts w:ascii="Times New Roman" w:hAnsi="Times New Roman" w:cs="Times New Roman"/>
          <w:sz w:val="24"/>
          <w:szCs w:val="24"/>
        </w:rPr>
        <w:t xml:space="preserve"> blockchains such as EOS (EOS) and TRON (TRX) started to emerge more in 2016 and onwards. PoW no longer dominates as the choice for a blockchain's consensus protocol, but no specific protocol has taken </w:t>
      </w:r>
      <w:proofErr w:type="spellStart"/>
      <w:r w:rsidRPr="004D27E1">
        <w:rPr>
          <w:rFonts w:ascii="Times New Roman" w:hAnsi="Times New Roman" w:cs="Times New Roman"/>
          <w:sz w:val="24"/>
          <w:szCs w:val="24"/>
        </w:rPr>
        <w:t>PoW's</w:t>
      </w:r>
      <w:proofErr w:type="spellEnd"/>
      <w:r w:rsidRPr="004D27E1">
        <w:rPr>
          <w:rFonts w:ascii="Times New Roman" w:hAnsi="Times New Roman" w:cs="Times New Roman"/>
          <w:sz w:val="24"/>
          <w:szCs w:val="24"/>
        </w:rPr>
        <w:t xml:space="preserve"> dominant position; rather, recently launched public blockchains frequently employ alternative protocols.</w:t>
      </w:r>
    </w:p>
    <w:p w14:paraId="60EA2E8D" w14:textId="3AC074A8" w:rsidR="004D27E1" w:rsidRPr="004D27E1" w:rsidRDefault="004D27E1" w:rsidP="00876D8C">
      <w:pPr>
        <w:spacing w:line="480" w:lineRule="auto"/>
        <w:ind w:firstLine="720"/>
        <w:jc w:val="both"/>
        <w:rPr>
          <w:rFonts w:ascii="Times New Roman" w:hAnsi="Times New Roman" w:cs="Times New Roman"/>
          <w:sz w:val="24"/>
          <w:szCs w:val="24"/>
        </w:rPr>
      </w:pPr>
      <w:r w:rsidRPr="004D27E1">
        <w:rPr>
          <w:rFonts w:ascii="Times New Roman" w:hAnsi="Times New Roman" w:cs="Times New Roman"/>
          <w:sz w:val="24"/>
          <w:szCs w:val="24"/>
        </w:rPr>
        <w:t xml:space="preserve">The left panel in Figure </w:t>
      </w:r>
      <w:r w:rsidR="00876D8C">
        <w:rPr>
          <w:rFonts w:ascii="Times New Roman" w:hAnsi="Times New Roman" w:cs="Times New Roman"/>
          <w:sz w:val="24"/>
          <w:szCs w:val="24"/>
        </w:rPr>
        <w:t>9</w:t>
      </w:r>
      <w:r w:rsidRPr="004D27E1">
        <w:rPr>
          <w:rFonts w:ascii="Times New Roman" w:hAnsi="Times New Roman" w:cs="Times New Roman"/>
          <w:sz w:val="24"/>
          <w:szCs w:val="24"/>
        </w:rPr>
        <w:t xml:space="preserve"> shows the distribution of raw counts of consensus protocols.</w:t>
      </w:r>
      <w:r w:rsidR="00876D8C">
        <w:rPr>
          <w:rFonts w:ascii="Times New Roman" w:hAnsi="Times New Roman" w:cs="Times New Roman"/>
          <w:sz w:val="24"/>
          <w:szCs w:val="24"/>
        </w:rPr>
        <w:t xml:space="preserve"> </w:t>
      </w:r>
      <w:r w:rsidRPr="004D27E1">
        <w:rPr>
          <w:rFonts w:ascii="Times New Roman" w:hAnsi="Times New Roman" w:cs="Times New Roman"/>
          <w:sz w:val="24"/>
          <w:szCs w:val="24"/>
        </w:rPr>
        <w:t xml:space="preserve">Although the number of blockchains employing PoW is highest among all protocol groups, alternatives such as PoS, Hybrid PoW/PoS, and Nonstandard protocols are not far behind. However, if we view the ecosystem through the lens of market capital share, we see a heavily skewed distribution of relevance. The right panel in Figure </w:t>
      </w:r>
      <w:r w:rsidR="00876D8C">
        <w:rPr>
          <w:rFonts w:ascii="Times New Roman" w:hAnsi="Times New Roman" w:cs="Times New Roman"/>
          <w:sz w:val="24"/>
          <w:szCs w:val="24"/>
        </w:rPr>
        <w:t>9</w:t>
      </w:r>
      <w:r w:rsidRPr="004D27E1">
        <w:rPr>
          <w:rFonts w:ascii="Times New Roman" w:hAnsi="Times New Roman" w:cs="Times New Roman"/>
          <w:sz w:val="24"/>
          <w:szCs w:val="24"/>
        </w:rPr>
        <w:t xml:space="preserve"> shows the market capital share (as of February 21, 2021) of Bitcoin, Ethereum, and native cryptoassets of blockchains using PoW, PoS, Hybrid, </w:t>
      </w:r>
      <w:proofErr w:type="spellStart"/>
      <w:r w:rsidRPr="004D27E1">
        <w:rPr>
          <w:rFonts w:ascii="Times New Roman" w:hAnsi="Times New Roman" w:cs="Times New Roman"/>
          <w:sz w:val="24"/>
          <w:szCs w:val="24"/>
        </w:rPr>
        <w:t>DPoS</w:t>
      </w:r>
      <w:proofErr w:type="spellEnd"/>
      <w:r w:rsidRPr="004D27E1">
        <w:rPr>
          <w:rFonts w:ascii="Times New Roman" w:hAnsi="Times New Roman" w:cs="Times New Roman"/>
          <w:sz w:val="24"/>
          <w:szCs w:val="24"/>
        </w:rPr>
        <w:t xml:space="preserve">, and Nonstandard protocols, respectively. Bitcoin accounts for two thirds of the total market capitalization of the public blockchain ecosystem, while Ethereum captures a 14.2% market share. </w:t>
      </w:r>
      <w:proofErr w:type="spellStart"/>
      <w:r w:rsidRPr="004D27E1">
        <w:rPr>
          <w:rFonts w:ascii="Times New Roman" w:hAnsi="Times New Roman" w:cs="Times New Roman"/>
          <w:sz w:val="24"/>
          <w:szCs w:val="24"/>
        </w:rPr>
        <w:t>DPoS</w:t>
      </w:r>
      <w:proofErr w:type="spellEnd"/>
      <w:r w:rsidRPr="004D27E1">
        <w:rPr>
          <w:rFonts w:ascii="Times New Roman" w:hAnsi="Times New Roman" w:cs="Times New Roman"/>
          <w:sz w:val="24"/>
          <w:szCs w:val="24"/>
        </w:rPr>
        <w:t xml:space="preserve"> captures the third largest share across these categories with a share of 6.3% of the total native asset market capitalization. Other PoW, PoS, and Nonstandard protocols' market share combined make up around 11.4% and Hybrid PoW/PoS based native cryptoassets have comparatively negligible market capital. </w:t>
      </w:r>
    </w:p>
    <w:p w14:paraId="1308B02A" w14:textId="77777777" w:rsidR="004D27E1" w:rsidRPr="004D27E1" w:rsidRDefault="004D27E1" w:rsidP="004D27E1">
      <w:pPr>
        <w:spacing w:line="480" w:lineRule="auto"/>
        <w:jc w:val="both"/>
        <w:rPr>
          <w:rFonts w:ascii="Times New Roman" w:hAnsi="Times New Roman" w:cs="Times New Roman"/>
          <w:sz w:val="24"/>
          <w:szCs w:val="24"/>
        </w:rPr>
      </w:pPr>
    </w:p>
    <w:p w14:paraId="22C03558" w14:textId="06B3CF87" w:rsidR="004D27E1" w:rsidRPr="004D27E1" w:rsidRDefault="004D27E1" w:rsidP="00876D8C">
      <w:pPr>
        <w:spacing w:line="480" w:lineRule="auto"/>
        <w:ind w:firstLine="720"/>
        <w:jc w:val="both"/>
        <w:rPr>
          <w:rFonts w:ascii="Times New Roman" w:hAnsi="Times New Roman" w:cs="Times New Roman"/>
          <w:sz w:val="24"/>
          <w:szCs w:val="24"/>
        </w:rPr>
      </w:pPr>
      <w:r w:rsidRPr="004D27E1">
        <w:rPr>
          <w:rFonts w:ascii="Times New Roman" w:hAnsi="Times New Roman" w:cs="Times New Roman"/>
          <w:sz w:val="24"/>
          <w:szCs w:val="24"/>
        </w:rPr>
        <w:lastRenderedPageBreak/>
        <w:t xml:space="preserve">Figure </w:t>
      </w:r>
      <w:r w:rsidR="00876D8C">
        <w:rPr>
          <w:rFonts w:ascii="Times New Roman" w:hAnsi="Times New Roman" w:cs="Times New Roman"/>
          <w:sz w:val="24"/>
          <w:szCs w:val="24"/>
        </w:rPr>
        <w:t>10</w:t>
      </w:r>
      <w:r w:rsidRPr="004D27E1">
        <w:rPr>
          <w:rFonts w:ascii="Times New Roman" w:hAnsi="Times New Roman" w:cs="Times New Roman"/>
          <w:sz w:val="24"/>
          <w:szCs w:val="24"/>
        </w:rPr>
        <w:t xml:space="preserve"> shows the distribution of market shares within each consensus protocol group.</w:t>
      </w:r>
      <w:r w:rsidR="00876D8C">
        <w:rPr>
          <w:rFonts w:ascii="Times New Roman" w:hAnsi="Times New Roman" w:cs="Times New Roman"/>
          <w:sz w:val="24"/>
          <w:szCs w:val="24"/>
        </w:rPr>
        <w:t xml:space="preserve"> </w:t>
      </w:r>
      <w:r w:rsidRPr="004D27E1">
        <w:rPr>
          <w:rFonts w:ascii="Times New Roman" w:hAnsi="Times New Roman" w:cs="Times New Roman"/>
          <w:sz w:val="24"/>
          <w:szCs w:val="24"/>
        </w:rPr>
        <w:t xml:space="preserve">Within each group, most of the market capital share is captured by only a handful of blockchains. Other relevant PoW blockchains include Bitcoin Cash, Bitcoin Satoshi's Vision, Litecoin, </w:t>
      </w:r>
      <w:proofErr w:type="spellStart"/>
      <w:r w:rsidRPr="004D27E1">
        <w:rPr>
          <w:rFonts w:ascii="Times New Roman" w:hAnsi="Times New Roman" w:cs="Times New Roman"/>
          <w:sz w:val="24"/>
          <w:szCs w:val="24"/>
        </w:rPr>
        <w:t>Monero</w:t>
      </w:r>
      <w:proofErr w:type="spellEnd"/>
      <w:r w:rsidR="00876D8C">
        <w:rPr>
          <w:rFonts w:ascii="Times New Roman" w:hAnsi="Times New Roman" w:cs="Times New Roman"/>
          <w:sz w:val="24"/>
          <w:szCs w:val="24"/>
        </w:rPr>
        <w:t>,</w:t>
      </w:r>
      <w:r w:rsidRPr="004D27E1">
        <w:rPr>
          <w:rFonts w:ascii="Times New Roman" w:hAnsi="Times New Roman" w:cs="Times New Roman"/>
          <w:sz w:val="24"/>
          <w:szCs w:val="24"/>
        </w:rPr>
        <w:t xml:space="preserve"> and Dogecoin, which together capture over 75% of the market capital attributed to PoW blockchains excluding Bitcoin and Ethereum. Within PoS, </w:t>
      </w:r>
      <w:proofErr w:type="spellStart"/>
      <w:r w:rsidRPr="004D27E1">
        <w:rPr>
          <w:rFonts w:ascii="Times New Roman" w:hAnsi="Times New Roman" w:cs="Times New Roman"/>
          <w:sz w:val="24"/>
          <w:szCs w:val="24"/>
        </w:rPr>
        <w:t>Cardano</w:t>
      </w:r>
      <w:proofErr w:type="spellEnd"/>
      <w:r w:rsidRPr="004D27E1">
        <w:rPr>
          <w:rFonts w:ascii="Times New Roman" w:hAnsi="Times New Roman" w:cs="Times New Roman"/>
          <w:sz w:val="24"/>
          <w:szCs w:val="24"/>
        </w:rPr>
        <w:t xml:space="preserve"> captures over half of the market capital; within the Hybrid group, DASH and </w:t>
      </w:r>
      <w:proofErr w:type="spellStart"/>
      <w:r w:rsidRPr="004D27E1">
        <w:rPr>
          <w:rFonts w:ascii="Times New Roman" w:hAnsi="Times New Roman" w:cs="Times New Roman"/>
          <w:sz w:val="24"/>
          <w:szCs w:val="24"/>
        </w:rPr>
        <w:t>Decred</w:t>
      </w:r>
      <w:proofErr w:type="spellEnd"/>
      <w:r w:rsidRPr="004D27E1">
        <w:rPr>
          <w:rFonts w:ascii="Times New Roman" w:hAnsi="Times New Roman" w:cs="Times New Roman"/>
          <w:sz w:val="24"/>
          <w:szCs w:val="24"/>
        </w:rPr>
        <w:t xml:space="preserve"> are the most relevant. </w:t>
      </w:r>
      <w:proofErr w:type="spellStart"/>
      <w:r w:rsidRPr="004D27E1">
        <w:rPr>
          <w:rFonts w:ascii="Times New Roman" w:hAnsi="Times New Roman" w:cs="Times New Roman"/>
          <w:sz w:val="24"/>
          <w:szCs w:val="24"/>
        </w:rPr>
        <w:t>DPoS</w:t>
      </w:r>
      <w:proofErr w:type="spellEnd"/>
      <w:r w:rsidRPr="004D27E1">
        <w:rPr>
          <w:rFonts w:ascii="Times New Roman" w:hAnsi="Times New Roman" w:cs="Times New Roman"/>
          <w:sz w:val="24"/>
          <w:szCs w:val="24"/>
        </w:rPr>
        <w:t xml:space="preserve"> is highly dominated in terms of market capitalization by </w:t>
      </w:r>
      <w:proofErr w:type="spellStart"/>
      <w:r w:rsidRPr="004D27E1">
        <w:rPr>
          <w:rFonts w:ascii="Times New Roman" w:hAnsi="Times New Roman" w:cs="Times New Roman"/>
          <w:sz w:val="24"/>
          <w:szCs w:val="24"/>
        </w:rPr>
        <w:t>Binance</w:t>
      </w:r>
      <w:proofErr w:type="spellEnd"/>
      <w:r w:rsidRPr="004D27E1">
        <w:rPr>
          <w:rFonts w:ascii="Times New Roman" w:hAnsi="Times New Roman" w:cs="Times New Roman"/>
          <w:sz w:val="24"/>
          <w:szCs w:val="24"/>
        </w:rPr>
        <w:t xml:space="preserve"> Coin and </w:t>
      </w:r>
      <w:proofErr w:type="spellStart"/>
      <w:r w:rsidRPr="004D27E1">
        <w:rPr>
          <w:rFonts w:ascii="Times New Roman" w:hAnsi="Times New Roman" w:cs="Times New Roman"/>
          <w:sz w:val="24"/>
          <w:szCs w:val="24"/>
        </w:rPr>
        <w:t>Polkadot</w:t>
      </w:r>
      <w:proofErr w:type="spellEnd"/>
      <w:r w:rsidRPr="004D27E1">
        <w:rPr>
          <w:rFonts w:ascii="Times New Roman" w:hAnsi="Times New Roman" w:cs="Times New Roman"/>
          <w:sz w:val="24"/>
          <w:szCs w:val="24"/>
        </w:rPr>
        <w:t xml:space="preserve">, with EOS, </w:t>
      </w:r>
      <w:proofErr w:type="spellStart"/>
      <w:r w:rsidRPr="004D27E1">
        <w:rPr>
          <w:rFonts w:ascii="Times New Roman" w:hAnsi="Times New Roman" w:cs="Times New Roman"/>
          <w:sz w:val="24"/>
          <w:szCs w:val="24"/>
        </w:rPr>
        <w:t>Tezos</w:t>
      </w:r>
      <w:proofErr w:type="spellEnd"/>
      <w:r w:rsidRPr="004D27E1">
        <w:rPr>
          <w:rFonts w:ascii="Times New Roman" w:hAnsi="Times New Roman" w:cs="Times New Roman"/>
          <w:sz w:val="24"/>
          <w:szCs w:val="24"/>
        </w:rPr>
        <w:t xml:space="preserve">, and TRON together capturing less than a quarter of all market capitalization in this protocol group. The most important nonstandard blockchain is Ripple, with Stellar being a distant second. </w:t>
      </w:r>
    </w:p>
    <w:p w14:paraId="42CB292A" w14:textId="44008A38" w:rsidR="004D27E1" w:rsidRPr="004D27E1" w:rsidRDefault="004D27E1" w:rsidP="00876D8C">
      <w:pPr>
        <w:spacing w:line="480" w:lineRule="auto"/>
        <w:ind w:firstLine="720"/>
        <w:jc w:val="both"/>
        <w:rPr>
          <w:rFonts w:ascii="Times New Roman" w:hAnsi="Times New Roman" w:cs="Times New Roman"/>
          <w:sz w:val="24"/>
          <w:szCs w:val="24"/>
        </w:rPr>
      </w:pPr>
      <w:r w:rsidRPr="004D27E1">
        <w:rPr>
          <w:rFonts w:ascii="Times New Roman" w:hAnsi="Times New Roman" w:cs="Times New Roman"/>
          <w:sz w:val="24"/>
          <w:szCs w:val="24"/>
        </w:rPr>
        <w:t xml:space="preserve">For the remainder of the paper, we restrict our empirical analysis to the set of blockchains with daily time-series of network characteristics (e.g., number of on-chain transactions, active addresses, block counts) available on coinmetrics.io. This subsample is small in numbers but already represents the majority of the overall public blockchain universe (ca. 99% of market capital of </w:t>
      </w:r>
      <w:r w:rsidRPr="00876D8C">
        <w:rPr>
          <w:rFonts w:ascii="Times New Roman" w:hAnsi="Times New Roman" w:cs="Times New Roman"/>
          <w:i/>
          <w:iCs/>
          <w:sz w:val="24"/>
          <w:szCs w:val="24"/>
        </w:rPr>
        <w:t>native cryptoassets</w:t>
      </w:r>
      <w:r w:rsidRPr="004D27E1">
        <w:rPr>
          <w:rFonts w:ascii="Times New Roman" w:hAnsi="Times New Roman" w:cs="Times New Roman"/>
          <w:sz w:val="24"/>
          <w:szCs w:val="24"/>
        </w:rPr>
        <w:t xml:space="preserve"> and 88.6% of </w:t>
      </w:r>
      <w:r w:rsidRPr="00876D8C">
        <w:rPr>
          <w:rFonts w:ascii="Times New Roman" w:hAnsi="Times New Roman" w:cs="Times New Roman"/>
          <w:i/>
          <w:iCs/>
          <w:sz w:val="24"/>
          <w:szCs w:val="24"/>
        </w:rPr>
        <w:t>all</w:t>
      </w:r>
      <w:r w:rsidRPr="004D27E1">
        <w:rPr>
          <w:rFonts w:ascii="Times New Roman" w:hAnsi="Times New Roman" w:cs="Times New Roman"/>
          <w:sz w:val="24"/>
          <w:szCs w:val="24"/>
        </w:rPr>
        <w:t xml:space="preserve"> cryptoassets, including tokens, listed on</w:t>
      </w:r>
      <w:r w:rsidR="00876D8C" w:rsidRPr="004D27E1">
        <w:rPr>
          <w:rFonts w:ascii="Times New Roman" w:hAnsi="Times New Roman" w:cs="Times New Roman"/>
          <w:sz w:val="24"/>
          <w:szCs w:val="24"/>
        </w:rPr>
        <w:t xml:space="preserve"> </w:t>
      </w:r>
      <w:r w:rsidRPr="004D27E1">
        <w:rPr>
          <w:rFonts w:ascii="Times New Roman" w:hAnsi="Times New Roman" w:cs="Times New Roman"/>
          <w:sz w:val="24"/>
          <w:szCs w:val="24"/>
        </w:rPr>
        <w:t xml:space="preserve">cryptoslate.com). The sample blockchains' names and announcement year, market capitalization, the sum of all transaction counts since inception and share of all transaction counts across the sample are documented in Table </w:t>
      </w:r>
      <w:r w:rsidR="00876D8C">
        <w:rPr>
          <w:rFonts w:ascii="Times New Roman" w:hAnsi="Times New Roman" w:cs="Times New Roman"/>
          <w:sz w:val="24"/>
          <w:szCs w:val="24"/>
        </w:rPr>
        <w:t>11</w:t>
      </w:r>
      <w:r w:rsidRPr="004D27E1">
        <w:rPr>
          <w:rFonts w:ascii="Times New Roman" w:hAnsi="Times New Roman" w:cs="Times New Roman"/>
          <w:sz w:val="24"/>
          <w:szCs w:val="24"/>
        </w:rPr>
        <w:t xml:space="preserve">. </w:t>
      </w:r>
    </w:p>
    <w:p w14:paraId="61032622" w14:textId="2BA8AE1D" w:rsidR="004D27E1" w:rsidRPr="004D27E1" w:rsidRDefault="004D27E1" w:rsidP="00876D8C">
      <w:pPr>
        <w:spacing w:line="480" w:lineRule="auto"/>
        <w:ind w:firstLine="720"/>
        <w:jc w:val="both"/>
        <w:rPr>
          <w:rFonts w:ascii="Times New Roman" w:hAnsi="Times New Roman" w:cs="Times New Roman"/>
          <w:sz w:val="24"/>
          <w:szCs w:val="24"/>
        </w:rPr>
      </w:pPr>
      <w:r w:rsidRPr="004D27E1">
        <w:rPr>
          <w:rFonts w:ascii="Times New Roman" w:hAnsi="Times New Roman" w:cs="Times New Roman"/>
          <w:sz w:val="24"/>
          <w:szCs w:val="24"/>
        </w:rPr>
        <w:t xml:space="preserve">Finally, we consider blockchain usage as another economic quantity of interest. Bitcoin (BTC), the oldest PoW blockchain with by far the highest market capitalization, contributes to only 5.5% of all transactions. Ethereum (ETH) captures only 9.1% of the total transaction count. </w:t>
      </w:r>
      <w:proofErr w:type="gramStart"/>
      <w:r w:rsidRPr="004D27E1">
        <w:rPr>
          <w:rFonts w:ascii="Times New Roman" w:hAnsi="Times New Roman" w:cs="Times New Roman"/>
          <w:sz w:val="24"/>
          <w:szCs w:val="24"/>
        </w:rPr>
        <w:t>The vast majority of</w:t>
      </w:r>
      <w:proofErr w:type="gramEnd"/>
      <w:r w:rsidRPr="004D27E1">
        <w:rPr>
          <w:rFonts w:ascii="Times New Roman" w:hAnsi="Times New Roman" w:cs="Times New Roman"/>
          <w:sz w:val="24"/>
          <w:szCs w:val="24"/>
        </w:rPr>
        <w:t xml:space="preserve"> the total transaction count is attributable to EOS and TRON, two blockchains with </w:t>
      </w:r>
      <w:proofErr w:type="spellStart"/>
      <w:r w:rsidRPr="004D27E1">
        <w:rPr>
          <w:rFonts w:ascii="Times New Roman" w:hAnsi="Times New Roman" w:cs="Times New Roman"/>
          <w:sz w:val="24"/>
          <w:szCs w:val="24"/>
        </w:rPr>
        <w:t>DPoS</w:t>
      </w:r>
      <w:proofErr w:type="spellEnd"/>
      <w:r w:rsidRPr="004D27E1">
        <w:rPr>
          <w:rFonts w:ascii="Times New Roman" w:hAnsi="Times New Roman" w:cs="Times New Roman"/>
          <w:sz w:val="24"/>
          <w:szCs w:val="24"/>
        </w:rPr>
        <w:t xml:space="preserve"> protocols. However, Ripple (XRP), a nonstandard blockchain, captures around 15.7% of all transactions. Thus, while Bitcoin remains the most studied blockchain in </w:t>
      </w:r>
      <w:proofErr w:type="gramStart"/>
      <w:r w:rsidRPr="004D27E1">
        <w:rPr>
          <w:rFonts w:ascii="Times New Roman" w:hAnsi="Times New Roman" w:cs="Times New Roman"/>
          <w:sz w:val="24"/>
          <w:szCs w:val="24"/>
        </w:rPr>
        <w:lastRenderedPageBreak/>
        <w:t>the economics</w:t>
      </w:r>
      <w:proofErr w:type="gramEnd"/>
      <w:r w:rsidRPr="004D27E1">
        <w:rPr>
          <w:rFonts w:ascii="Times New Roman" w:hAnsi="Times New Roman" w:cs="Times New Roman"/>
          <w:sz w:val="24"/>
          <w:szCs w:val="24"/>
        </w:rPr>
        <w:t xml:space="preserve"> literature and the one with the highest market capitalization, it is far from the most used blockchain in terms of on-chain transaction counts.  </w:t>
      </w:r>
    </w:p>
    <w:p w14:paraId="606E2C68" w14:textId="50DAD5FE" w:rsidR="004D27E1" w:rsidRPr="004D27E1" w:rsidRDefault="004D27E1" w:rsidP="00876D8C">
      <w:pPr>
        <w:spacing w:line="480" w:lineRule="auto"/>
        <w:ind w:firstLine="720"/>
        <w:jc w:val="both"/>
        <w:rPr>
          <w:rFonts w:ascii="Times New Roman" w:hAnsi="Times New Roman" w:cs="Times New Roman"/>
          <w:sz w:val="24"/>
          <w:szCs w:val="24"/>
        </w:rPr>
      </w:pPr>
      <w:r w:rsidRPr="004D27E1">
        <w:rPr>
          <w:rFonts w:ascii="Times New Roman" w:hAnsi="Times New Roman" w:cs="Times New Roman"/>
          <w:sz w:val="24"/>
          <w:szCs w:val="24"/>
        </w:rPr>
        <w:t xml:space="preserve">In summary, we find that there are only a few public blockchains of </w:t>
      </w:r>
      <w:proofErr w:type="gramStart"/>
      <w:r w:rsidRPr="004D27E1">
        <w:rPr>
          <w:rFonts w:ascii="Times New Roman" w:hAnsi="Times New Roman" w:cs="Times New Roman"/>
          <w:sz w:val="24"/>
          <w:szCs w:val="24"/>
        </w:rPr>
        <w:t>particular relevance</w:t>
      </w:r>
      <w:proofErr w:type="gramEnd"/>
      <w:r w:rsidRPr="004D27E1">
        <w:rPr>
          <w:rFonts w:ascii="Times New Roman" w:hAnsi="Times New Roman" w:cs="Times New Roman"/>
          <w:sz w:val="24"/>
          <w:szCs w:val="24"/>
        </w:rPr>
        <w:t>, as measured by native asset market capitalization and transaction counts, and that these blockchains employ a variety of consensus protocols. None of the consensus protocol groups seem to dominate the others, but rather we observe a stark heterogeneity in relevance even within protocol groups. In the following, we put forward a framework that helps explain the heterogeneity in blockchain relevance by demonstrating that only a small set of blockchains are optimal for users to employ.</w:t>
      </w:r>
    </w:p>
    <w:p w14:paraId="1647A105" w14:textId="479CDF26" w:rsidR="00423603" w:rsidRPr="00AF5FAA" w:rsidRDefault="00423603" w:rsidP="00BF3AF1">
      <w:pPr>
        <w:pStyle w:val="Heading2"/>
        <w:spacing w:after="240"/>
        <w:jc w:val="both"/>
        <w:rPr>
          <w:rFonts w:ascii="Times New Roman" w:hAnsi="Times New Roman" w:cs="Times New Roman"/>
          <w:b/>
          <w:bCs/>
          <w:color w:val="000000" w:themeColor="text1"/>
          <w:sz w:val="24"/>
          <w:szCs w:val="24"/>
        </w:rPr>
      </w:pPr>
      <w:bookmarkStart w:id="26" w:name="_Toc129685901"/>
      <w:r w:rsidRPr="00AF5FAA">
        <w:rPr>
          <w:rFonts w:ascii="Times New Roman" w:hAnsi="Times New Roman" w:cs="Times New Roman"/>
          <w:b/>
          <w:bCs/>
          <w:color w:val="000000" w:themeColor="text1"/>
          <w:sz w:val="24"/>
          <w:szCs w:val="24"/>
        </w:rPr>
        <w:t>3.</w:t>
      </w:r>
      <w:r w:rsidRPr="00AF5FAA">
        <w:rPr>
          <w:rFonts w:ascii="Times New Roman" w:hAnsi="Times New Roman" w:cs="Times New Roman"/>
          <w:b/>
          <w:bCs/>
          <w:color w:val="000000" w:themeColor="text1"/>
          <w:sz w:val="24"/>
          <w:szCs w:val="24"/>
        </w:rPr>
        <w:tab/>
      </w:r>
      <w:r w:rsidR="002F1F4B" w:rsidRPr="002F1F4B">
        <w:rPr>
          <w:rFonts w:ascii="Times New Roman" w:hAnsi="Times New Roman" w:cs="Times New Roman"/>
          <w:b/>
          <w:bCs/>
          <w:color w:val="000000" w:themeColor="text1"/>
          <w:sz w:val="24"/>
          <w:szCs w:val="24"/>
        </w:rPr>
        <w:t>Theoretical Framework</w:t>
      </w:r>
      <w:bookmarkEnd w:id="26"/>
    </w:p>
    <w:p w14:paraId="2086C114" w14:textId="5CB9BDAD" w:rsidR="00423603" w:rsidRDefault="00975CE2" w:rsidP="00975CE2">
      <w:pPr>
        <w:pStyle w:val="Paragraph"/>
        <w:spacing w:after="240"/>
        <w:jc w:val="both"/>
        <w:rPr>
          <w:color w:val="000000" w:themeColor="text1"/>
        </w:rPr>
      </w:pPr>
      <w:r w:rsidRPr="00975CE2">
        <w:rPr>
          <w:color w:val="000000" w:themeColor="text1"/>
        </w:rPr>
        <w:t xml:space="preserve">Our model examines a setting in which users </w:t>
      </w:r>
      <w:proofErr w:type="gramStart"/>
      <w:r w:rsidRPr="00975CE2">
        <w:rPr>
          <w:color w:val="000000" w:themeColor="text1"/>
        </w:rPr>
        <w:t>arrive randomly</w:t>
      </w:r>
      <w:proofErr w:type="gramEnd"/>
      <w:r w:rsidRPr="00975CE2">
        <w:rPr>
          <w:color w:val="000000" w:themeColor="text1"/>
        </w:rPr>
        <w:t xml:space="preserve"> to a blockchain and seek to transact on that blockchain. We examine how the welfare of each user varies as a function of the blockchain's characteristics. We demonstrate that user utility depends upon three key blockchain attributes: adoption, scale, and security. Subsequently, we use these three attributes as the attributes of our empirical framework.</w:t>
      </w:r>
    </w:p>
    <w:p w14:paraId="5CAE88F0" w14:textId="2866B61E" w:rsidR="00975CE2" w:rsidRDefault="00975CE2" w:rsidP="00975CE2">
      <w:pPr>
        <w:pStyle w:val="Paragraph"/>
        <w:spacing w:after="240"/>
        <w:jc w:val="both"/>
        <w:rPr>
          <w:color w:val="000000" w:themeColor="text1"/>
        </w:rPr>
      </w:pPr>
      <w:r w:rsidRPr="00975CE2">
        <w:rPr>
          <w:color w:val="000000" w:themeColor="text1"/>
        </w:rPr>
        <w:t xml:space="preserve">We model an infinite-horizon continuous time setting with time indexed by </w:t>
      </w:r>
      <m:oMath>
        <m:r>
          <w:rPr>
            <w:rFonts w:ascii="Cambria Math" w:hAnsi="Cambria Math"/>
            <w:color w:val="000000" w:themeColor="text1"/>
          </w:rPr>
          <m:t>t≥0</m:t>
        </m:r>
      </m:oMath>
      <w:r w:rsidRPr="00975CE2">
        <w:rPr>
          <w:color w:val="000000" w:themeColor="text1"/>
        </w:rPr>
        <w:t xml:space="preserve">. Users with unit transaction demand arrive randomly according to a Poisson Process with rate </w:t>
      </w:r>
      <m:oMath>
        <m:r>
          <w:rPr>
            <w:rFonts w:ascii="Cambria Math" w:hAnsi="Cambria Math"/>
            <w:color w:val="000000" w:themeColor="text1"/>
          </w:rPr>
          <m:t>a &gt; 0</m:t>
        </m:r>
      </m:oMath>
      <w:r w:rsidRPr="00975CE2">
        <w:rPr>
          <w:color w:val="000000" w:themeColor="text1"/>
        </w:rPr>
        <w:t xml:space="preserve">. We assume that users are heterogeneous in terms of their economic purpose for using the blockchain, the value they place on the economic exchange and the disutility per unit time they incur from waiting for their transaction to be settled. </w:t>
      </w:r>
      <w:proofErr w:type="gramStart"/>
      <w:r w:rsidRPr="00975CE2">
        <w:rPr>
          <w:color w:val="000000" w:themeColor="text1"/>
        </w:rPr>
        <w:t>With regard to</w:t>
      </w:r>
      <w:proofErr w:type="gramEnd"/>
      <w:r w:rsidRPr="00975CE2">
        <w:rPr>
          <w:color w:val="000000" w:themeColor="text1"/>
        </w:rPr>
        <w:t xml:space="preserve"> heterogeneity of economic purpose, we assume that each User </w:t>
      </w:r>
      <w:proofErr w:type="spellStart"/>
      <w:r w:rsidRPr="00975CE2">
        <w:rPr>
          <w:i/>
          <w:iCs/>
          <w:color w:val="000000" w:themeColor="text1"/>
        </w:rPr>
        <w:t>i</w:t>
      </w:r>
      <w:proofErr w:type="spellEnd"/>
      <w:r w:rsidRPr="00975CE2">
        <w:rPr>
          <w:color w:val="000000" w:themeColor="text1"/>
        </w:rPr>
        <w:t xml:space="preserve"> possesses an economic type </w:t>
      </w:r>
      <m:oMath>
        <m:sSub>
          <m:sSubPr>
            <m:ctrlPr>
              <w:rPr>
                <w:rFonts w:ascii="Cambria Math" w:hAnsi="Cambria Math"/>
                <w:i/>
                <w:color w:val="000000" w:themeColor="text1"/>
              </w:rPr>
            </m:ctrlPr>
          </m:sSubPr>
          <m:e>
            <m:r>
              <w:rPr>
                <w:rFonts w:ascii="Cambria Math" w:hAnsi="Cambria Math"/>
                <w:color w:val="000000" w:themeColor="text1"/>
              </w:rPr>
              <m:t>τ</m:t>
            </m:r>
          </m:e>
          <m:sub>
            <m:r>
              <w:rPr>
                <w:rFonts w:ascii="Cambria Math" w:hAnsi="Cambria Math"/>
                <w:color w:val="000000" w:themeColor="text1"/>
              </w:rPr>
              <m:t>i</m:t>
            </m:r>
          </m:sub>
        </m:sSub>
        <m:r>
          <w:rPr>
            <w:rFonts w:ascii="Cambria Math" w:hAnsi="Cambria Math"/>
            <w:color w:val="000000" w:themeColor="text1"/>
          </w:rPr>
          <m:t xml:space="preserve"> ∈</m:t>
        </m:r>
        <m:r>
          <m:rPr>
            <m:sty m:val="p"/>
          </m:rPr>
          <w:rPr>
            <w:rFonts w:ascii="Cambria Math" w:hAnsi="Cambria Math"/>
            <w:color w:val="000000" w:themeColor="text1"/>
          </w:rPr>
          <m:t>Τ</m:t>
        </m:r>
      </m:oMath>
      <w:r w:rsidRPr="00975CE2">
        <w:rPr>
          <w:color w:val="000000" w:themeColor="text1"/>
        </w:rPr>
        <w:t xml:space="preserve">. This economic type, </w:t>
      </w:r>
      <m:oMath>
        <m:sSub>
          <m:sSubPr>
            <m:ctrlPr>
              <w:rPr>
                <w:rFonts w:ascii="Cambria Math" w:hAnsi="Cambria Math"/>
                <w:i/>
                <w:color w:val="000000" w:themeColor="text1"/>
              </w:rPr>
            </m:ctrlPr>
          </m:sSubPr>
          <m:e>
            <m:r>
              <w:rPr>
                <w:rFonts w:ascii="Cambria Math" w:hAnsi="Cambria Math"/>
                <w:color w:val="000000" w:themeColor="text1"/>
              </w:rPr>
              <m:t>τ</m:t>
            </m:r>
          </m:e>
          <m:sub>
            <m:r>
              <w:rPr>
                <w:rFonts w:ascii="Cambria Math" w:hAnsi="Cambria Math"/>
                <w:color w:val="000000" w:themeColor="text1"/>
              </w:rPr>
              <m:t>i</m:t>
            </m:r>
          </m:sub>
        </m:sSub>
      </m:oMath>
      <w:r w:rsidRPr="00975CE2">
        <w:rPr>
          <w:color w:val="000000" w:themeColor="text1"/>
        </w:rPr>
        <w:t>, reflects that users have dif</w:t>
      </w:r>
      <w:proofErr w:type="spellStart"/>
      <w:r w:rsidRPr="00975CE2">
        <w:rPr>
          <w:color w:val="000000" w:themeColor="text1"/>
        </w:rPr>
        <w:t>ferent</w:t>
      </w:r>
      <w:proofErr w:type="spellEnd"/>
      <w:r w:rsidRPr="00975CE2">
        <w:rPr>
          <w:color w:val="000000" w:themeColor="text1"/>
        </w:rPr>
        <w:t xml:space="preserve"> purposes for using the blockchain in practice. For example, some users transact via the blockchain to engage in regular purchases (i.e., payments) whereas others transact via the blockchain to engage in more complex financial </w:t>
      </w:r>
      <w:r w:rsidRPr="00975CE2">
        <w:rPr>
          <w:color w:val="000000" w:themeColor="text1"/>
        </w:rPr>
        <w:lastRenderedPageBreak/>
        <w:t xml:space="preserve">transactions that bypass traditional intermediaries (i.e., Decentralized Finance). Accordingly, two elements of </w:t>
      </w:r>
      <m:oMath>
        <m:r>
          <m:rPr>
            <m:sty m:val="p"/>
          </m:rPr>
          <w:rPr>
            <w:rFonts w:ascii="Cambria Math" w:hAnsi="Cambria Math"/>
            <w:color w:val="000000" w:themeColor="text1"/>
          </w:rPr>
          <m:t>Τ</m:t>
        </m:r>
      </m:oMath>
      <w:r w:rsidRPr="00975CE2">
        <w:rPr>
          <w:color w:val="000000" w:themeColor="text1"/>
        </w:rPr>
        <w:t xml:space="preserve"> include payments and Decentralized Finance (DeFi), but there are other economic purposes for using a blockchain as we discuss in Section </w:t>
      </w:r>
      <w:r>
        <w:rPr>
          <w:color w:val="000000" w:themeColor="text1"/>
        </w:rPr>
        <w:t>4</w:t>
      </w:r>
      <w:r w:rsidRPr="00975CE2">
        <w:rPr>
          <w:color w:val="000000" w:themeColor="text1"/>
        </w:rPr>
        <w:t xml:space="preserve">. </w:t>
      </w:r>
      <w:proofErr w:type="gramStart"/>
      <w:r w:rsidRPr="00975CE2">
        <w:rPr>
          <w:color w:val="000000" w:themeColor="text1"/>
        </w:rPr>
        <w:t>With regard to</w:t>
      </w:r>
      <w:proofErr w:type="gramEnd"/>
      <w:r w:rsidRPr="00975CE2">
        <w:rPr>
          <w:color w:val="000000" w:themeColor="text1"/>
        </w:rPr>
        <w:t xml:space="preserve"> how a user values the economic exchange, we follow Cong, Li, and Wang</w:t>
      </w:r>
      <w:r>
        <w:rPr>
          <w:color w:val="000000" w:themeColor="text1"/>
        </w:rPr>
        <w:t xml:space="preserve"> </w:t>
      </w:r>
      <w:r w:rsidRPr="00975CE2">
        <w:rPr>
          <w:color w:val="000000" w:themeColor="text1"/>
        </w:rPr>
        <w:t>(2021b)</w:t>
      </w:r>
      <w:r>
        <w:rPr>
          <w:color w:val="000000" w:themeColor="text1"/>
        </w:rPr>
        <w:t xml:space="preserve"> </w:t>
      </w:r>
      <w:r w:rsidRPr="00975CE2">
        <w:rPr>
          <w:color w:val="000000" w:themeColor="text1"/>
        </w:rPr>
        <w:t xml:space="preserve">and assume that each User </w:t>
      </w:r>
      <w:proofErr w:type="spellStart"/>
      <w:r w:rsidRPr="00975CE2">
        <w:rPr>
          <w:i/>
          <w:iCs/>
          <w:color w:val="000000" w:themeColor="text1"/>
        </w:rPr>
        <w:t>i</w:t>
      </w:r>
      <w:proofErr w:type="spellEnd"/>
      <w:r w:rsidRPr="00975CE2">
        <w:rPr>
          <w:color w:val="000000" w:themeColor="text1"/>
        </w:rPr>
        <w:t xml:space="preserve"> possesses a type </w:t>
      </w:r>
      <m:oMath>
        <m:sSub>
          <m:sSubPr>
            <m:ctrlPr>
              <w:rPr>
                <w:rFonts w:ascii="Cambria Math" w:hAnsi="Cambria Math"/>
                <w:i/>
                <w:color w:val="000000" w:themeColor="text1"/>
              </w:rPr>
            </m:ctrlPr>
          </m:sSubPr>
          <m:e>
            <m:r>
              <w:rPr>
                <w:rFonts w:ascii="Cambria Math" w:hAnsi="Cambria Math"/>
                <w:color w:val="000000" w:themeColor="text1"/>
              </w:rPr>
              <m:t>u</m:t>
            </m:r>
          </m:e>
          <m:sub>
            <m:r>
              <w:rPr>
                <w:rFonts w:ascii="Cambria Math" w:hAnsi="Cambria Math"/>
                <w:color w:val="000000" w:themeColor="text1"/>
              </w:rPr>
              <m:t>i</m:t>
            </m:r>
          </m:sub>
        </m:sSub>
        <m:r>
          <w:rPr>
            <w:rFonts w:ascii="Cambria Math" w:hAnsi="Cambria Math"/>
            <w:color w:val="000000" w:themeColor="text1"/>
          </w:rPr>
          <m:t xml:space="preserve"> ∼F[0,</m:t>
        </m:r>
        <m:bar>
          <m:barPr>
            <m:pos m:val="top"/>
            <m:ctrlPr>
              <w:rPr>
                <w:rFonts w:ascii="Cambria Math" w:hAnsi="Cambria Math"/>
                <w:i/>
                <w:color w:val="000000" w:themeColor="text1"/>
              </w:rPr>
            </m:ctrlPr>
          </m:barPr>
          <m:e>
            <m:r>
              <w:rPr>
                <w:rFonts w:ascii="Cambria Math" w:hAnsi="Cambria Math"/>
                <w:color w:val="000000" w:themeColor="text1"/>
              </w:rPr>
              <m:t>u</m:t>
            </m:r>
          </m:e>
        </m:bar>
      </m:oMath>
      <w:r w:rsidRPr="00975CE2">
        <w:rPr>
          <w:color w:val="000000" w:themeColor="text1"/>
        </w:rPr>
        <w:t xml:space="preserve">] which is proportional to her transaction surplus. </w:t>
      </w:r>
      <w:proofErr w:type="gramStart"/>
      <w:r w:rsidRPr="00975CE2">
        <w:rPr>
          <w:color w:val="000000" w:themeColor="text1"/>
        </w:rPr>
        <w:t>With regard to</w:t>
      </w:r>
      <w:proofErr w:type="gramEnd"/>
      <w:r w:rsidRPr="00975CE2">
        <w:rPr>
          <w:color w:val="000000" w:themeColor="text1"/>
        </w:rPr>
        <w:t xml:space="preserve"> heterogeneity of wait disutility, we assume that each User </w:t>
      </w:r>
      <w:proofErr w:type="spellStart"/>
      <w:r w:rsidRPr="00B575AC">
        <w:rPr>
          <w:i/>
          <w:iCs/>
          <w:color w:val="000000" w:themeColor="text1"/>
        </w:rPr>
        <w:t>i</w:t>
      </w:r>
      <w:proofErr w:type="spellEnd"/>
      <w:r w:rsidRPr="00975CE2">
        <w:rPr>
          <w:color w:val="000000" w:themeColor="text1"/>
        </w:rPr>
        <w:t xml:space="preserve"> incurs a disutility of waiting per unit time of </w:t>
      </w:r>
      <m:oMath>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i</m:t>
            </m:r>
          </m:sub>
        </m:sSub>
        <m:r>
          <w:rPr>
            <w:rFonts w:ascii="Cambria Math" w:hAnsi="Cambria Math"/>
            <w:color w:val="000000" w:themeColor="text1"/>
          </w:rPr>
          <m:t>∼ G[0,</m:t>
        </m:r>
        <m:bar>
          <m:barPr>
            <m:pos m:val="top"/>
            <m:ctrlPr>
              <w:rPr>
                <w:rFonts w:ascii="Cambria Math" w:hAnsi="Cambria Math"/>
                <w:i/>
                <w:color w:val="000000" w:themeColor="text1"/>
              </w:rPr>
            </m:ctrlPr>
          </m:barPr>
          <m:e>
            <m:r>
              <w:rPr>
                <w:rFonts w:ascii="Cambria Math" w:hAnsi="Cambria Math"/>
                <w:color w:val="000000" w:themeColor="text1"/>
              </w:rPr>
              <m:t>c</m:t>
            </m:r>
          </m:e>
        </m:bar>
        <m:r>
          <w:rPr>
            <w:rFonts w:ascii="Cambria Math" w:hAnsi="Cambria Math"/>
            <w:color w:val="000000" w:themeColor="text1"/>
          </w:rPr>
          <m:t>]</m:t>
        </m:r>
      </m:oMath>
      <w:r w:rsidRPr="00975CE2">
        <w:rPr>
          <w:color w:val="000000" w:themeColor="text1"/>
        </w:rPr>
        <w:t xml:space="preserve"> with </w:t>
      </w:r>
      <w:r w:rsidRPr="00B575AC">
        <w:rPr>
          <w:i/>
          <w:iCs/>
          <w:color w:val="000000" w:themeColor="text1"/>
        </w:rPr>
        <w:t>G</w:t>
      </w:r>
      <w:r w:rsidRPr="00975CE2">
        <w:rPr>
          <w:color w:val="000000" w:themeColor="text1"/>
        </w:rPr>
        <w:t xml:space="preserve"> being strictly increasing and twice continuously differentiable. We allow that a user may ameliorate her total disutility from waiting by paying a fee but users also dislike paying fees. This modelling choice reflects the fact that blockchain users are processed in descending fee order in practice so that higher fees induce lower wait times. Formally, User </w:t>
      </w:r>
      <w:proofErr w:type="spellStart"/>
      <w:r w:rsidRPr="00B575AC">
        <w:rPr>
          <w:i/>
          <w:iCs/>
          <w:color w:val="000000" w:themeColor="text1"/>
        </w:rPr>
        <w:t>i</w:t>
      </w:r>
      <w:proofErr w:type="spellEnd"/>
      <w:r w:rsidRPr="00975CE2">
        <w:rPr>
          <w:color w:val="000000" w:themeColor="text1"/>
        </w:rPr>
        <w:t xml:space="preserve"> selects fee </w:t>
      </w:r>
      <m:oMath>
        <m:sSub>
          <m:sSubPr>
            <m:ctrlPr>
              <w:rPr>
                <w:rFonts w:ascii="Cambria Math" w:hAnsi="Cambria Math"/>
                <w:i/>
                <w:color w:val="000000" w:themeColor="text1"/>
              </w:rPr>
            </m:ctrlPr>
          </m:sSubPr>
          <m:e>
            <m:r>
              <w:rPr>
                <w:rFonts w:ascii="Cambria Math" w:hAnsi="Cambria Math"/>
                <w:color w:val="000000" w:themeColor="text1"/>
              </w:rPr>
              <m:t>f</m:t>
            </m:r>
          </m:e>
          <m:sub>
            <m:r>
              <w:rPr>
                <w:rFonts w:ascii="Cambria Math" w:hAnsi="Cambria Math"/>
                <w:color w:val="000000" w:themeColor="text1"/>
              </w:rPr>
              <m:t>i</m:t>
            </m:r>
          </m:sub>
        </m:sSub>
        <m:r>
          <w:rPr>
            <w:rFonts w:ascii="Cambria Math" w:hAnsi="Cambria Math"/>
            <w:color w:val="000000" w:themeColor="text1"/>
          </w:rPr>
          <m:t>≥0</m:t>
        </m:r>
      </m:oMath>
      <w:r w:rsidRPr="00975CE2">
        <w:rPr>
          <w:color w:val="000000" w:themeColor="text1"/>
        </w:rPr>
        <w:t xml:space="preserve"> by solving:</w:t>
      </w:r>
    </w:p>
    <w:p w14:paraId="54DA7F88" w14:textId="51068F0D" w:rsidR="00B575AC" w:rsidRPr="00975CE2" w:rsidRDefault="00000000" w:rsidP="00395E0B">
      <w:pPr>
        <w:pStyle w:val="Paragraph"/>
        <w:keepNext/>
        <w:spacing w:after="240"/>
        <w:jc w:val="both"/>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f</m:t>
              </m:r>
            </m:e>
            <m:sub>
              <m:r>
                <w:rPr>
                  <w:rFonts w:ascii="Cambria Math" w:hAnsi="Cambria Math"/>
                  <w:color w:val="000000" w:themeColor="text1"/>
                </w:rPr>
                <m:t>i</m:t>
              </m:r>
            </m:sub>
          </m:sSub>
          <m:r>
            <w:rPr>
              <w:rFonts w:ascii="Cambria Math" w:hAnsi="Cambria Math"/>
              <w:color w:val="000000" w:themeColor="text1"/>
            </w:rPr>
            <m:t xml:space="preserve"> =</m:t>
          </m:r>
          <m:func>
            <m:funcPr>
              <m:ctrlPr>
                <w:rPr>
                  <w:rFonts w:ascii="Cambria Math" w:hAnsi="Cambria Math"/>
                  <w:i/>
                  <w:color w:val="000000" w:themeColor="text1"/>
                </w:rPr>
              </m:ctrlPr>
            </m:funcPr>
            <m:fName>
              <m:r>
                <m:rPr>
                  <m:sty m:val="p"/>
                </m:rPr>
                <w:rPr>
                  <w:rFonts w:ascii="Cambria Math" w:hAnsi="Cambria Math"/>
                  <w:color w:val="000000" w:themeColor="text1"/>
                </w:rPr>
                <m:t>arg</m:t>
              </m:r>
            </m:fName>
            <m:e>
              <m:func>
                <m:funcPr>
                  <m:ctrlPr>
                    <w:rPr>
                      <w:rFonts w:ascii="Cambria Math" w:hAnsi="Cambria Math"/>
                      <w:i/>
                      <w:color w:val="000000" w:themeColor="text1"/>
                    </w:rPr>
                  </m:ctrlPr>
                </m:funcPr>
                <m:fName>
                  <m:limLow>
                    <m:limLowPr>
                      <m:ctrlPr>
                        <w:rPr>
                          <w:rFonts w:ascii="Cambria Math" w:hAnsi="Cambria Math"/>
                          <w:i/>
                          <w:color w:val="000000" w:themeColor="text1"/>
                        </w:rPr>
                      </m:ctrlPr>
                    </m:limLowPr>
                    <m:e>
                      <m:r>
                        <m:rPr>
                          <m:sty m:val="p"/>
                        </m:rPr>
                        <w:rPr>
                          <w:rFonts w:ascii="Cambria Math" w:hAnsi="Cambria Math"/>
                          <w:color w:val="000000" w:themeColor="text1"/>
                        </w:rPr>
                        <m:t>max</m:t>
                      </m:r>
                      <m:ctrlPr>
                        <w:rPr>
                          <w:rFonts w:ascii="Cambria Math" w:hAnsi="Cambria Math"/>
                          <w:color w:val="000000" w:themeColor="text1"/>
                        </w:rPr>
                      </m:ctrlPr>
                    </m:e>
                    <m:lim>
                      <m:r>
                        <w:rPr>
                          <w:rFonts w:ascii="Cambria Math" w:hAnsi="Cambria Math"/>
                          <w:color w:val="000000" w:themeColor="text1"/>
                        </w:rPr>
                        <m:t>f≥0</m:t>
                      </m:r>
                      <m:ctrlPr>
                        <w:rPr>
                          <w:rFonts w:ascii="Cambria Math" w:hAnsi="Cambria Math"/>
                          <w:color w:val="000000" w:themeColor="text1"/>
                        </w:rPr>
                      </m:ctrlPr>
                    </m:lim>
                  </m:limLow>
                </m:fName>
                <m:e>
                  <m:r>
                    <w:rPr>
                      <w:rFonts w:ascii="Cambria Math" w:hAnsi="Cambria Math"/>
                      <w:color w:val="000000" w:themeColor="text1"/>
                    </w:rPr>
                    <m:t xml:space="preserve"> </m:t>
                  </m:r>
                </m:e>
              </m:func>
            </m:e>
          </m:func>
          <m:limLow>
            <m:limLowPr>
              <m:ctrlPr>
                <w:rPr>
                  <w:rFonts w:ascii="Cambria Math" w:hAnsi="Cambria Math"/>
                  <w:i/>
                  <w:color w:val="000000" w:themeColor="text1"/>
                </w:rPr>
              </m:ctrlPr>
            </m:limLowPr>
            <m:e>
              <m:groupChr>
                <m:groupChrPr>
                  <m:ctrlPr>
                    <w:rPr>
                      <w:rFonts w:ascii="Cambria Math" w:hAnsi="Cambria Math"/>
                      <w:i/>
                      <w:color w:val="000000" w:themeColor="text1"/>
                    </w:rPr>
                  </m:ctrlPr>
                </m:groupChrPr>
                <m:e>
                  <m:sSub>
                    <m:sSubPr>
                      <m:ctrlPr>
                        <w:rPr>
                          <w:rFonts w:ascii="Cambria Math" w:hAnsi="Cambria Math"/>
                          <w:i/>
                          <w:color w:val="000000" w:themeColor="text1"/>
                        </w:rPr>
                      </m:ctrlPr>
                    </m:sSubPr>
                    <m:e>
                      <m:r>
                        <w:rPr>
                          <w:rFonts w:ascii="Cambria Math" w:hAnsi="Cambria Math"/>
                          <w:color w:val="000000" w:themeColor="text1"/>
                        </w:rPr>
                        <m:t>u</m:t>
                      </m:r>
                    </m:e>
                    <m:sub>
                      <m:r>
                        <w:rPr>
                          <w:rFonts w:ascii="Cambria Math" w:hAnsi="Cambria Math"/>
                          <w:color w:val="000000" w:themeColor="text1"/>
                        </w:rPr>
                        <m:t>i</m:t>
                      </m:r>
                    </m:sub>
                  </m:sSub>
                  <m:r>
                    <w:rPr>
                      <w:rFonts w:ascii="Cambria Math" w:hAnsi="Cambria Math"/>
                      <w:color w:val="000000" w:themeColor="text1"/>
                    </w:rPr>
                    <m:t xml:space="preserve">⋅ </m:t>
                  </m:r>
                  <m:r>
                    <m:rPr>
                      <m:sty m:val="p"/>
                    </m:rPr>
                    <w:rPr>
                      <w:rFonts w:ascii="Cambria Math" w:hAnsi="Cambria Math"/>
                      <w:color w:val="000000" w:themeColor="text1"/>
                    </w:rPr>
                    <m:t>Ψ</m:t>
                  </m:r>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N</m:t>
                      </m:r>
                    </m:e>
                    <m:sub>
                      <m:sSub>
                        <m:sSubPr>
                          <m:ctrlPr>
                            <w:rPr>
                              <w:rFonts w:ascii="Cambria Math" w:hAnsi="Cambria Math"/>
                              <w:i/>
                              <w:color w:val="000000" w:themeColor="text1"/>
                            </w:rPr>
                          </m:ctrlPr>
                        </m:sSubPr>
                        <m:e>
                          <m:r>
                            <w:rPr>
                              <w:rFonts w:ascii="Cambria Math" w:hAnsi="Cambria Math"/>
                              <w:color w:val="000000" w:themeColor="text1"/>
                            </w:rPr>
                            <m:t>τ</m:t>
                          </m:r>
                        </m:e>
                        <m:sub>
                          <m:r>
                            <w:rPr>
                              <w:rFonts w:ascii="Cambria Math" w:hAnsi="Cambria Math"/>
                              <w:color w:val="000000" w:themeColor="text1"/>
                            </w:rPr>
                            <m:t>i</m:t>
                          </m:r>
                        </m:sub>
                      </m:sSub>
                    </m:sub>
                  </m:sSub>
                  <m:r>
                    <w:rPr>
                      <w:rFonts w:ascii="Cambria Math" w:hAnsi="Cambria Math"/>
                      <w:color w:val="000000" w:themeColor="text1"/>
                    </w:rPr>
                    <m:t>)</m:t>
                  </m:r>
                </m:e>
              </m:groupChr>
            </m:e>
            <m:lim>
              <m:r>
                <w:rPr>
                  <w:rFonts w:ascii="Cambria Math" w:hAnsi="Cambria Math"/>
                  <w:color w:val="000000" w:themeColor="text1"/>
                </w:rPr>
                <m:t>Transaction Surplus</m:t>
              </m:r>
            </m:lim>
          </m:limLow>
          <m:r>
            <w:rPr>
              <w:rFonts w:ascii="Cambria Math" w:hAnsi="Cambria Math"/>
              <w:color w:val="000000" w:themeColor="text1"/>
            </w:rPr>
            <m:t xml:space="preserve"> -</m:t>
          </m:r>
          <m:limLow>
            <m:limLowPr>
              <m:ctrlPr>
                <w:rPr>
                  <w:rFonts w:ascii="Cambria Math" w:hAnsi="Cambria Math"/>
                  <w:i/>
                  <w:color w:val="000000" w:themeColor="text1"/>
                </w:rPr>
              </m:ctrlPr>
            </m:limLowPr>
            <m:e>
              <m:groupChr>
                <m:groupChrPr>
                  <m:ctrlPr>
                    <w:rPr>
                      <w:rFonts w:ascii="Cambria Math" w:hAnsi="Cambria Math"/>
                      <w:i/>
                      <w:color w:val="000000" w:themeColor="text1"/>
                    </w:rPr>
                  </m:ctrlPr>
                </m:groupChrPr>
                <m:e>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i</m:t>
                      </m:r>
                    </m:sub>
                  </m:sSub>
                  <m:r>
                    <w:rPr>
                      <w:rFonts w:ascii="Cambria Math" w:hAnsi="Cambria Math"/>
                      <w:color w:val="000000" w:themeColor="text1"/>
                    </w:rPr>
                    <m:t>⋅ W</m:t>
                  </m:r>
                  <m:d>
                    <m:dPr>
                      <m:ctrlPr>
                        <w:rPr>
                          <w:rFonts w:ascii="Cambria Math" w:hAnsi="Cambria Math"/>
                          <w:i/>
                          <w:color w:val="000000" w:themeColor="text1"/>
                        </w:rPr>
                      </m:ctrlPr>
                    </m:dPr>
                    <m:e>
                      <m:r>
                        <w:rPr>
                          <w:rFonts w:ascii="Cambria Math" w:hAnsi="Cambria Math"/>
                          <w:color w:val="000000" w:themeColor="text1"/>
                        </w:rPr>
                        <m:t>f</m:t>
                      </m:r>
                    </m:e>
                  </m:d>
                </m:e>
              </m:groupChr>
            </m:e>
            <m:lim>
              <m:r>
                <w:rPr>
                  <w:rFonts w:ascii="Cambria Math" w:hAnsi="Cambria Math"/>
                  <w:color w:val="000000" w:themeColor="text1"/>
                </w:rPr>
                <m:t>Wait Disutility</m:t>
              </m:r>
            </m:lim>
          </m:limLow>
          <m:r>
            <w:rPr>
              <w:rFonts w:ascii="Cambria Math" w:hAnsi="Cambria Math"/>
              <w:color w:val="000000" w:themeColor="text1"/>
            </w:rPr>
            <m:t>-</m:t>
          </m:r>
          <m:limLow>
            <m:limLowPr>
              <m:ctrlPr>
                <w:rPr>
                  <w:rFonts w:ascii="Cambria Math" w:hAnsi="Cambria Math"/>
                  <w:i/>
                  <w:color w:val="000000" w:themeColor="text1"/>
                </w:rPr>
              </m:ctrlPr>
            </m:limLowPr>
            <m:e>
              <m:groupChr>
                <m:groupChrPr>
                  <m:ctrlPr>
                    <w:rPr>
                      <w:rFonts w:ascii="Cambria Math" w:hAnsi="Cambria Math"/>
                      <w:i/>
                      <w:color w:val="000000" w:themeColor="text1"/>
                    </w:rPr>
                  </m:ctrlPr>
                </m:groupChrPr>
                <m:e>
                  <m:r>
                    <w:rPr>
                      <w:rFonts w:ascii="Cambria Math" w:hAnsi="Cambria Math"/>
                      <w:color w:val="000000" w:themeColor="text1"/>
                    </w:rPr>
                    <m:t>f</m:t>
                  </m:r>
                </m:e>
              </m:groupChr>
            </m:e>
            <m:lim>
              <m:r>
                <w:rPr>
                  <w:rFonts w:ascii="Cambria Math" w:hAnsi="Cambria Math"/>
                  <w:color w:val="000000" w:themeColor="text1"/>
                </w:rPr>
                <m:t>Fee</m:t>
              </m:r>
            </m:lim>
          </m:limLow>
        </m:oMath>
      </m:oMathPara>
    </w:p>
    <w:p w14:paraId="7983DAF7" w14:textId="7A730C96" w:rsidR="00395E0B" w:rsidRDefault="00395E0B" w:rsidP="00395E0B">
      <w:pPr>
        <w:pStyle w:val="Caption"/>
        <w:jc w:val="right"/>
      </w:pPr>
      <w:r>
        <w:t xml:space="preserve">( </w:t>
      </w:r>
      <w:fldSimple w:instr=" SEQ ( \* ARABIC ">
        <w:r w:rsidR="00417735">
          <w:rPr>
            <w:noProof/>
          </w:rPr>
          <w:t>6</w:t>
        </w:r>
      </w:fldSimple>
      <w:r>
        <w:t xml:space="preserve"> )</w:t>
      </w:r>
    </w:p>
    <w:p w14:paraId="30B17032" w14:textId="0B439082" w:rsidR="00395E0B" w:rsidRDefault="00163966" w:rsidP="00163966">
      <w:pPr>
        <w:spacing w:line="480" w:lineRule="auto"/>
        <w:jc w:val="both"/>
        <w:rPr>
          <w:rFonts w:ascii="Times New Roman" w:hAnsi="Times New Roman" w:cs="Times New Roman"/>
          <w:sz w:val="24"/>
          <w:szCs w:val="24"/>
        </w:rPr>
      </w:pPr>
      <w:r w:rsidRPr="00163966">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N</m:t>
            </m:r>
          </m:e>
          <m:sub>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i</m:t>
                </m:r>
              </m:sub>
            </m:sSub>
          </m:sub>
        </m:sSub>
      </m:oMath>
      <w:r w:rsidRPr="00163966">
        <w:rPr>
          <w:rFonts w:ascii="Times New Roman" w:hAnsi="Times New Roman" w:cs="Times New Roman"/>
          <w:sz w:val="24"/>
          <w:szCs w:val="24"/>
        </w:rPr>
        <w:t xml:space="preserve"> denotes the number of active users on the blockchain with economic purpose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i</m:t>
            </m:r>
          </m:sub>
        </m:sSub>
      </m:oMath>
      <w:r w:rsidRPr="00163966">
        <w:rPr>
          <w:rFonts w:ascii="Times New Roman" w:hAnsi="Times New Roman" w:cs="Times New Roman"/>
          <w:sz w:val="24"/>
          <w:szCs w:val="24"/>
        </w:rPr>
        <w:t xml:space="preserve"> and </w:t>
      </w:r>
      <m:oMath>
        <m:r>
          <w:rPr>
            <w:rFonts w:ascii="Cambria Math" w:hAnsi="Cambria Math" w:cs="Times New Roman"/>
            <w:sz w:val="24"/>
            <w:szCs w:val="24"/>
          </w:rPr>
          <m:t>W(f)</m:t>
        </m:r>
      </m:oMath>
      <w:r w:rsidRPr="00163966">
        <w:rPr>
          <w:rFonts w:ascii="Times New Roman" w:hAnsi="Times New Roman" w:cs="Times New Roman"/>
          <w:sz w:val="24"/>
          <w:szCs w:val="24"/>
        </w:rPr>
        <w:t xml:space="preserve"> denotes the expected wait of User </w:t>
      </w:r>
      <w:proofErr w:type="spellStart"/>
      <w:r w:rsidRPr="00163966">
        <w:rPr>
          <w:rFonts w:ascii="Times New Roman" w:hAnsi="Times New Roman" w:cs="Times New Roman"/>
          <w:i/>
          <w:iCs/>
          <w:sz w:val="24"/>
          <w:szCs w:val="24"/>
        </w:rPr>
        <w:t>i</w:t>
      </w:r>
      <w:proofErr w:type="spellEnd"/>
      <w:r w:rsidRPr="00163966">
        <w:rPr>
          <w:rFonts w:ascii="Times New Roman" w:hAnsi="Times New Roman" w:cs="Times New Roman"/>
          <w:sz w:val="24"/>
          <w:szCs w:val="24"/>
        </w:rPr>
        <w:t xml:space="preserve"> if she pays fee </w:t>
      </w:r>
      <m:oMath>
        <m:r>
          <w:rPr>
            <w:rFonts w:ascii="Cambria Math" w:hAnsi="Cambria Math" w:cs="Times New Roman"/>
            <w:sz w:val="24"/>
            <w:szCs w:val="24"/>
          </w:rPr>
          <m:t>f≥ 0</m:t>
        </m:r>
      </m:oMath>
      <w:r w:rsidRPr="00163966">
        <w:rPr>
          <w:rFonts w:ascii="Times New Roman" w:hAnsi="Times New Roman" w:cs="Times New Roman"/>
          <w:sz w:val="24"/>
          <w:szCs w:val="24"/>
        </w:rPr>
        <w:t xml:space="preserve">. Our specification of transaction surplus follows Cong et al. (2021b) in that we assume that </w:t>
      </w:r>
      <m:oMath>
        <m:sSup>
          <m:sSupPr>
            <m:ctrlPr>
              <w:rPr>
                <w:rFonts w:ascii="Cambria Math" w:hAnsi="Cambria Math" w:cs="Times New Roman"/>
                <w:i/>
                <w:sz w:val="24"/>
                <w:szCs w:val="24"/>
              </w:rPr>
            </m:ctrlPr>
          </m:sSupPr>
          <m:e>
            <m:r>
              <m:rPr>
                <m:sty m:val="p"/>
              </m:rPr>
              <w:rPr>
                <w:rFonts w:ascii="Cambria Math" w:hAnsi="Cambria Math" w:cs="Times New Roman"/>
                <w:sz w:val="24"/>
                <w:szCs w:val="24"/>
              </w:rPr>
              <m:t>Ψ</m:t>
            </m:r>
            <m:ctrlPr>
              <w:rPr>
                <w:rFonts w:ascii="Cambria Math" w:hAnsi="Cambria Math" w:cs="Times New Roman"/>
                <w:sz w:val="24"/>
                <w:szCs w:val="24"/>
              </w:rPr>
            </m:ctrlPr>
          </m:e>
          <m:sup>
            <m:r>
              <w:rPr>
                <w:rFonts w:ascii="Cambria Math" w:hAnsi="Cambria Math" w:cs="Times New Roman"/>
                <w:sz w:val="24"/>
                <w:szCs w:val="24"/>
              </w:rPr>
              <m:t>'</m:t>
            </m:r>
          </m:sup>
        </m:sSup>
        <m:r>
          <w:rPr>
            <w:rFonts w:ascii="Cambria Math" w:hAnsi="Cambria Math" w:cs="Times New Roman"/>
            <w:sz w:val="24"/>
            <w:szCs w:val="24"/>
          </w:rPr>
          <m:t xml:space="preserve"> &gt; 0</m:t>
        </m:r>
      </m:oMath>
      <w:r w:rsidRPr="00163966">
        <w:rPr>
          <w:rFonts w:ascii="Times New Roman" w:hAnsi="Times New Roman" w:cs="Times New Roman"/>
          <w:sz w:val="24"/>
          <w:szCs w:val="24"/>
        </w:rPr>
        <w:t xml:space="preserve"> so that user transaction surplus depends positively upon the number of users on the blockchain with the same economic purpose. This assumption reflects</w:t>
      </w:r>
      <w:r>
        <w:rPr>
          <w:rFonts w:ascii="Times New Roman" w:hAnsi="Times New Roman" w:cs="Times New Roman"/>
          <w:sz w:val="24"/>
          <w:szCs w:val="24"/>
        </w:rPr>
        <w:t xml:space="preserve"> </w:t>
      </w:r>
      <w:r w:rsidRPr="00163966">
        <w:rPr>
          <w:rFonts w:ascii="Times New Roman" w:hAnsi="Times New Roman" w:cs="Times New Roman"/>
          <w:sz w:val="24"/>
          <w:szCs w:val="24"/>
        </w:rPr>
        <w:t xml:space="preserve">the fact that it is easier to find a suitable counterparty in a larger community. We refer to </w:t>
      </w:r>
      <m:oMath>
        <m:sSub>
          <m:sSubPr>
            <m:ctrlPr>
              <w:rPr>
                <w:rFonts w:ascii="Cambria Math" w:hAnsi="Cambria Math" w:cs="Times New Roman"/>
                <w:i/>
                <w:sz w:val="24"/>
                <w:szCs w:val="24"/>
              </w:rPr>
            </m:ctrlPr>
          </m:sSubPr>
          <m:e>
            <m:r>
              <w:rPr>
                <w:rFonts w:ascii="Cambria Math" w:hAnsi="Cambria Math" w:cs="Times New Roman"/>
                <w:sz w:val="24"/>
                <w:szCs w:val="24"/>
              </w:rPr>
              <m:t>N</m:t>
            </m:r>
          </m:e>
          <m:sub>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i</m:t>
                </m:r>
              </m:sub>
            </m:sSub>
          </m:sub>
        </m:sSub>
      </m:oMath>
      <w:r w:rsidRPr="00163966">
        <w:rPr>
          <w:rFonts w:ascii="Times New Roman" w:hAnsi="Times New Roman" w:cs="Times New Roman"/>
          <w:sz w:val="24"/>
          <w:szCs w:val="24"/>
        </w:rPr>
        <w:t xml:space="preserve"> as adoption hereafter and emphasize that user welfare increases in adoption.</w:t>
      </w:r>
    </w:p>
    <w:p w14:paraId="1A11C1E1" w14:textId="6EA0D8F8" w:rsidR="00163966" w:rsidRDefault="00163966" w:rsidP="00163966">
      <w:pPr>
        <w:spacing w:line="480" w:lineRule="auto"/>
        <w:ind w:firstLine="720"/>
        <w:jc w:val="both"/>
        <w:rPr>
          <w:rFonts w:ascii="Times New Roman" w:hAnsi="Times New Roman" w:cs="Times New Roman"/>
          <w:sz w:val="24"/>
          <w:szCs w:val="24"/>
        </w:rPr>
      </w:pPr>
      <w:r w:rsidRPr="00163966">
        <w:rPr>
          <w:rFonts w:ascii="Times New Roman" w:hAnsi="Times New Roman" w:cs="Times New Roman"/>
          <w:sz w:val="24"/>
          <w:szCs w:val="24"/>
        </w:rPr>
        <w:t xml:space="preserve">A novelty of our analysis is that we expand the expected wait time, </w:t>
      </w:r>
      <m:oMath>
        <m:r>
          <w:rPr>
            <w:rFonts w:ascii="Cambria Math" w:hAnsi="Cambria Math" w:cs="Times New Roman"/>
            <w:sz w:val="24"/>
            <w:szCs w:val="24"/>
          </w:rPr>
          <m:t>W(f)</m:t>
        </m:r>
      </m:oMath>
      <w:r w:rsidRPr="00163966">
        <w:rPr>
          <w:rFonts w:ascii="Times New Roman" w:hAnsi="Times New Roman" w:cs="Times New Roman"/>
          <w:sz w:val="24"/>
          <w:szCs w:val="24"/>
        </w:rPr>
        <w:t xml:space="preserve">, to incorporate a novel feature relative to prior literature. </w:t>
      </w:r>
      <w:proofErr w:type="gramStart"/>
      <w:r w:rsidRPr="00163966">
        <w:rPr>
          <w:rFonts w:ascii="Times New Roman" w:hAnsi="Times New Roman" w:cs="Times New Roman"/>
          <w:sz w:val="24"/>
          <w:szCs w:val="24"/>
        </w:rPr>
        <w:t>In particular, our</w:t>
      </w:r>
      <w:proofErr w:type="gramEnd"/>
      <w:r w:rsidRPr="00163966">
        <w:rPr>
          <w:rFonts w:ascii="Times New Roman" w:hAnsi="Times New Roman" w:cs="Times New Roman"/>
          <w:sz w:val="24"/>
          <w:szCs w:val="24"/>
        </w:rPr>
        <w:t xml:space="preserve"> wait time term decomposes into two components with the latter term being novel relative to prior works:</w:t>
      </w:r>
    </w:p>
    <w:p w14:paraId="45EFB745" w14:textId="77777777" w:rsidR="002E2470" w:rsidRDefault="002E2470" w:rsidP="002E2470">
      <w:pPr>
        <w:keepNext/>
        <w:spacing w:line="480" w:lineRule="auto"/>
        <w:jc w:val="both"/>
      </w:pPr>
      <m:oMathPara>
        <m:oMath>
          <m:r>
            <w:rPr>
              <w:rFonts w:ascii="Cambria Math" w:hAnsi="Cambria Math" w:cs="Times New Roman"/>
              <w:sz w:val="24"/>
              <w:szCs w:val="24"/>
            </w:rPr>
            <w:lastRenderedPageBreak/>
            <m:t>W(f) =</m:t>
          </m:r>
          <m:limLow>
            <m:limLowPr>
              <m:ctrlPr>
                <w:rPr>
                  <w:rFonts w:ascii="Cambria Math" w:hAnsi="Cambria Math" w:cs="Times New Roman"/>
                  <w:i/>
                  <w:sz w:val="24"/>
                  <w:szCs w:val="24"/>
                </w:rPr>
              </m:ctrlPr>
            </m:limLowPr>
            <m:e>
              <m:groupChr>
                <m:groupChrPr>
                  <m:ctrlPr>
                    <w:rPr>
                      <w:rFonts w:ascii="Cambria Math" w:hAnsi="Cambria Math" w:cs="Times New Roman"/>
                      <w:i/>
                      <w:sz w:val="24"/>
                      <w:szCs w:val="24"/>
                    </w:rPr>
                  </m:ctrlPr>
                </m:groupChrPr>
                <m:e>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P</m:t>
                      </m:r>
                    </m:sub>
                  </m:sSub>
                  <m:d>
                    <m:dPr>
                      <m:ctrlPr>
                        <w:rPr>
                          <w:rFonts w:ascii="Cambria Math" w:hAnsi="Cambria Math" w:cs="Times New Roman"/>
                          <w:i/>
                          <w:sz w:val="24"/>
                          <w:szCs w:val="24"/>
                        </w:rPr>
                      </m:ctrlPr>
                    </m:dPr>
                    <m:e>
                      <m:r>
                        <w:rPr>
                          <w:rFonts w:ascii="Cambria Math" w:hAnsi="Cambria Math" w:cs="Times New Roman"/>
                          <w:sz w:val="24"/>
                          <w:szCs w:val="24"/>
                        </w:rPr>
                        <m:t>f</m:t>
                      </m:r>
                    </m:e>
                  </m:d>
                </m:e>
              </m:groupChr>
            </m:e>
            <m:lim>
              <m:r>
                <w:rPr>
                  <w:rFonts w:ascii="Cambria Math" w:hAnsi="Cambria Math" w:cs="Times New Roman"/>
                  <w:sz w:val="24"/>
                  <w:szCs w:val="24"/>
                </w:rPr>
                <m:t>Processing Time</m:t>
              </m:r>
            </m:lim>
          </m:limLow>
          <m:r>
            <w:rPr>
              <w:rFonts w:ascii="Cambria Math" w:hAnsi="Cambria Math" w:cs="Times New Roman"/>
              <w:sz w:val="24"/>
              <w:szCs w:val="24"/>
            </w:rPr>
            <m:t>+</m:t>
          </m:r>
          <m:limLow>
            <m:limLowPr>
              <m:ctrlPr>
                <w:rPr>
                  <w:rFonts w:ascii="Cambria Math" w:hAnsi="Cambria Math" w:cs="Times New Roman"/>
                  <w:i/>
                  <w:sz w:val="24"/>
                  <w:szCs w:val="24"/>
                </w:rPr>
              </m:ctrlPr>
            </m:limLowPr>
            <m:e>
              <m:groupChr>
                <m:groupChrPr>
                  <m:ctrlPr>
                    <w:rPr>
                      <w:rFonts w:ascii="Cambria Math" w:hAnsi="Cambria Math" w:cs="Times New Roman"/>
                      <w:i/>
                      <w:sz w:val="24"/>
                      <w:szCs w:val="24"/>
                    </w:rPr>
                  </m:ctrlPr>
                </m:groupChrPr>
                <m:e>
                  <m:r>
                    <w:rPr>
                      <w:rFonts w:ascii="Cambria Math" w:hAnsi="Cambria Math" w:cs="Times New Roman"/>
                      <w:sz w:val="24"/>
                      <w:szCs w:val="24"/>
                    </w:rPr>
                    <m:t>κ</m:t>
                  </m:r>
                </m:e>
              </m:groupChr>
            </m:e>
            <m:lim>
              <m:r>
                <w:rPr>
                  <w:rFonts w:ascii="Cambria Math" w:hAnsi="Cambria Math" w:cs="Times New Roman"/>
                  <w:sz w:val="24"/>
                  <w:szCs w:val="24"/>
                </w:rPr>
                <m:t>Confirmation Time</m:t>
              </m:r>
            </m:lim>
          </m:limLow>
        </m:oMath>
      </m:oMathPara>
    </w:p>
    <w:p w14:paraId="1E5078C1" w14:textId="6635E210" w:rsidR="00163966" w:rsidRDefault="002E2470" w:rsidP="002E2470">
      <w:pPr>
        <w:pStyle w:val="Caption"/>
        <w:jc w:val="right"/>
        <w:rPr>
          <w:rFonts w:ascii="Times New Roman" w:hAnsi="Times New Roman" w:cs="Times New Roman"/>
          <w:sz w:val="24"/>
          <w:szCs w:val="24"/>
        </w:rPr>
      </w:pPr>
      <w:r>
        <w:t xml:space="preserve">( </w:t>
      </w:r>
      <w:fldSimple w:instr=" SEQ ( \* ARABIC ">
        <w:r w:rsidR="00417735">
          <w:rPr>
            <w:noProof/>
          </w:rPr>
          <w:t>7</w:t>
        </w:r>
      </w:fldSimple>
      <w:r>
        <w:t xml:space="preserve"> )</w:t>
      </w:r>
    </w:p>
    <w:p w14:paraId="6515685A" w14:textId="772C427F" w:rsidR="00163966" w:rsidRDefault="002E2470" w:rsidP="002E2470">
      <w:pPr>
        <w:spacing w:line="480" w:lineRule="auto"/>
        <w:ind w:firstLine="720"/>
        <w:jc w:val="both"/>
        <w:rPr>
          <w:rFonts w:ascii="Times New Roman" w:hAnsi="Times New Roman" w:cs="Times New Roman"/>
          <w:sz w:val="24"/>
          <w:szCs w:val="24"/>
        </w:rPr>
      </w:pPr>
      <w:r w:rsidRPr="002E2470">
        <w:rPr>
          <w:rFonts w:ascii="Times New Roman" w:hAnsi="Times New Roman" w:cs="Times New Roman"/>
          <w:sz w:val="24"/>
          <w:szCs w:val="24"/>
        </w:rPr>
        <w:t xml:space="preserve">Prior papers consider exclusively that which we refer to here as processing time, </w:t>
      </w: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P</m:t>
            </m:r>
          </m:sub>
        </m:sSub>
        <m:r>
          <w:rPr>
            <w:rFonts w:ascii="Cambria Math" w:hAnsi="Cambria Math" w:cs="Times New Roman"/>
            <w:sz w:val="24"/>
            <w:szCs w:val="24"/>
          </w:rPr>
          <m:t>(f)</m:t>
        </m:r>
      </m:oMath>
      <w:r w:rsidRPr="002E2470">
        <w:rPr>
          <w:rFonts w:ascii="Times New Roman" w:hAnsi="Times New Roman" w:cs="Times New Roman"/>
          <w:sz w:val="24"/>
          <w:szCs w:val="24"/>
        </w:rPr>
        <w:t xml:space="preserve">. This term corresponds to the expected time from the point at which User </w:t>
      </w:r>
      <w:proofErr w:type="spellStart"/>
      <w:r w:rsidRPr="002E2470">
        <w:rPr>
          <w:rFonts w:ascii="Times New Roman" w:hAnsi="Times New Roman" w:cs="Times New Roman"/>
          <w:i/>
          <w:iCs/>
          <w:sz w:val="24"/>
          <w:szCs w:val="24"/>
        </w:rPr>
        <w:t>i</w:t>
      </w:r>
      <w:proofErr w:type="spellEnd"/>
      <w:r w:rsidRPr="002E2470">
        <w:rPr>
          <w:rFonts w:ascii="Times New Roman" w:hAnsi="Times New Roman" w:cs="Times New Roman"/>
          <w:sz w:val="24"/>
          <w:szCs w:val="24"/>
        </w:rPr>
        <w:t xml:space="preserve"> sends her transaction into the blockchain network for processing to the point at which the transaction appears on the blockchain's ledger. User </w:t>
      </w:r>
      <w:r w:rsidRPr="002E2470">
        <w:rPr>
          <w:rFonts w:ascii="Times New Roman" w:hAnsi="Times New Roman" w:cs="Times New Roman"/>
          <w:i/>
          <w:iCs/>
          <w:sz w:val="24"/>
          <w:szCs w:val="24"/>
        </w:rPr>
        <w:t>i</w:t>
      </w:r>
      <w:r w:rsidRPr="002E2470">
        <w:rPr>
          <w:rFonts w:ascii="Times New Roman" w:hAnsi="Times New Roman" w:cs="Times New Roman"/>
          <w:sz w:val="24"/>
          <w:szCs w:val="24"/>
        </w:rPr>
        <w:t xml:space="preserve">'s processing time, </w:t>
      </w: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P</m:t>
            </m:r>
          </m:sub>
        </m:sSub>
        <m:r>
          <w:rPr>
            <w:rFonts w:ascii="Cambria Math" w:hAnsi="Cambria Math" w:cs="Times New Roman"/>
            <w:sz w:val="24"/>
            <w:szCs w:val="24"/>
          </w:rPr>
          <m:t>(f)</m:t>
        </m:r>
      </m:oMath>
      <w:r w:rsidRPr="002E2470">
        <w:rPr>
          <w:rFonts w:ascii="Times New Roman" w:hAnsi="Times New Roman" w:cs="Times New Roman"/>
          <w:sz w:val="24"/>
          <w:szCs w:val="24"/>
        </w:rPr>
        <w:t xml:space="preserve">, depends upon the fee that User </w:t>
      </w:r>
      <w:proofErr w:type="spellStart"/>
      <w:r w:rsidRPr="002E2470">
        <w:rPr>
          <w:rFonts w:ascii="Times New Roman" w:hAnsi="Times New Roman" w:cs="Times New Roman"/>
          <w:i/>
          <w:iCs/>
          <w:sz w:val="24"/>
          <w:szCs w:val="24"/>
        </w:rPr>
        <w:t>i</w:t>
      </w:r>
      <w:proofErr w:type="spellEnd"/>
      <w:r w:rsidRPr="002E2470">
        <w:rPr>
          <w:rFonts w:ascii="Times New Roman" w:hAnsi="Times New Roman" w:cs="Times New Roman"/>
          <w:sz w:val="24"/>
          <w:szCs w:val="24"/>
        </w:rPr>
        <w:t xml:space="preserve"> pays, </w:t>
      </w:r>
      <w:r w:rsidRPr="002E2470">
        <w:rPr>
          <w:rFonts w:ascii="Times New Roman" w:hAnsi="Times New Roman" w:cs="Times New Roman"/>
          <w:i/>
          <w:iCs/>
          <w:sz w:val="24"/>
          <w:szCs w:val="24"/>
        </w:rPr>
        <w:t>f</w:t>
      </w:r>
      <w:r w:rsidRPr="002E2470">
        <w:rPr>
          <w:rFonts w:ascii="Times New Roman" w:hAnsi="Times New Roman" w:cs="Times New Roman"/>
          <w:sz w:val="24"/>
          <w:szCs w:val="24"/>
        </w:rPr>
        <w:t xml:space="preserve">, and the fees from the set of transactions awaiting inclusion to the blockchain ledger. The set of transactions awaiting inclusion on the blockchain ledger is commonly referred to as the memory pool, which we assume follows its stationary distribution. Recall that the blockchain processes transactions in descending fee order so that User </w:t>
      </w:r>
      <w:r w:rsidRPr="002E2470">
        <w:rPr>
          <w:rFonts w:ascii="Times New Roman" w:hAnsi="Times New Roman" w:cs="Times New Roman"/>
          <w:i/>
          <w:iCs/>
          <w:sz w:val="24"/>
          <w:szCs w:val="24"/>
        </w:rPr>
        <w:t>i</w:t>
      </w:r>
      <w:r w:rsidRPr="002E2470">
        <w:rPr>
          <w:rFonts w:ascii="Times New Roman" w:hAnsi="Times New Roman" w:cs="Times New Roman"/>
          <w:sz w:val="24"/>
          <w:szCs w:val="24"/>
        </w:rPr>
        <w:t xml:space="preserve">'s transaction is added to the blockchain only after all transactions in the memory pool with higher fees are processed. Moreover, a transaction with a higher fee arriving after User </w:t>
      </w:r>
      <w:r w:rsidRPr="002E2470">
        <w:rPr>
          <w:rFonts w:ascii="Times New Roman" w:hAnsi="Times New Roman" w:cs="Times New Roman"/>
          <w:i/>
          <w:iCs/>
          <w:sz w:val="24"/>
          <w:szCs w:val="24"/>
        </w:rPr>
        <w:t>i</w:t>
      </w:r>
      <w:r w:rsidRPr="002E2470">
        <w:rPr>
          <w:rFonts w:ascii="Times New Roman" w:hAnsi="Times New Roman" w:cs="Times New Roman"/>
          <w:sz w:val="24"/>
          <w:szCs w:val="24"/>
        </w:rPr>
        <w:t xml:space="preserve">'s transaction would be prioritized ahead of User </w:t>
      </w:r>
      <w:r w:rsidRPr="002E2470">
        <w:rPr>
          <w:rFonts w:ascii="Times New Roman" w:hAnsi="Times New Roman" w:cs="Times New Roman"/>
          <w:i/>
          <w:iCs/>
          <w:sz w:val="24"/>
          <w:szCs w:val="24"/>
        </w:rPr>
        <w:t>i</w:t>
      </w:r>
      <w:r w:rsidRPr="002E2470">
        <w:rPr>
          <w:rFonts w:ascii="Times New Roman" w:hAnsi="Times New Roman" w:cs="Times New Roman"/>
          <w:sz w:val="24"/>
          <w:szCs w:val="24"/>
        </w:rPr>
        <w:t xml:space="preserve">'s transaction if User </w:t>
      </w:r>
      <w:r w:rsidRPr="002E2470">
        <w:rPr>
          <w:rFonts w:ascii="Times New Roman" w:hAnsi="Times New Roman" w:cs="Times New Roman"/>
          <w:i/>
          <w:iCs/>
          <w:sz w:val="24"/>
          <w:szCs w:val="24"/>
        </w:rPr>
        <w:t>i</w:t>
      </w:r>
      <w:r w:rsidRPr="002E2470">
        <w:rPr>
          <w:rFonts w:ascii="Times New Roman" w:hAnsi="Times New Roman" w:cs="Times New Roman"/>
          <w:sz w:val="24"/>
          <w:szCs w:val="24"/>
        </w:rPr>
        <w:t xml:space="preserve">'s transaction has not already been added to the blockchain at that time. Thus, User </w:t>
      </w:r>
      <w:proofErr w:type="spellStart"/>
      <w:r w:rsidRPr="002E2470">
        <w:rPr>
          <w:rFonts w:ascii="Times New Roman" w:hAnsi="Times New Roman" w:cs="Times New Roman"/>
          <w:i/>
          <w:iCs/>
          <w:sz w:val="24"/>
          <w:szCs w:val="24"/>
        </w:rPr>
        <w:t>i</w:t>
      </w:r>
      <w:proofErr w:type="spellEnd"/>
      <w:r w:rsidRPr="002E2470">
        <w:rPr>
          <w:rFonts w:ascii="Times New Roman" w:hAnsi="Times New Roman" w:cs="Times New Roman"/>
          <w:sz w:val="24"/>
          <w:szCs w:val="24"/>
        </w:rPr>
        <w:t xml:space="preserve"> may alleviate her waiting time by paying a higher fee, thereby reducing the number of transactions that are prioritized ahead of her transaction.</w:t>
      </w:r>
    </w:p>
    <w:p w14:paraId="77FFE809" w14:textId="3C12ECEE" w:rsidR="00EB514B" w:rsidRDefault="00EB514B" w:rsidP="002E2470">
      <w:pPr>
        <w:spacing w:line="480" w:lineRule="auto"/>
        <w:ind w:firstLine="720"/>
        <w:jc w:val="both"/>
        <w:rPr>
          <w:rFonts w:ascii="Times New Roman" w:hAnsi="Times New Roman" w:cs="Times New Roman"/>
          <w:sz w:val="24"/>
          <w:szCs w:val="24"/>
        </w:rPr>
      </w:pPr>
      <w:r w:rsidRPr="00EB514B">
        <w:rPr>
          <w:rFonts w:ascii="Times New Roman" w:hAnsi="Times New Roman" w:cs="Times New Roman"/>
          <w:sz w:val="24"/>
          <w:szCs w:val="24"/>
        </w:rPr>
        <w:t xml:space="preserve">Following prior literature, we assume that blocks are created according to a Poisson Process with rate </w:t>
      </w:r>
      <m:oMath>
        <m:r>
          <m:rPr>
            <m:sty m:val="p"/>
          </m:rPr>
          <w:rPr>
            <w:rFonts w:ascii="Cambria Math" w:hAnsi="Cambria Math" w:cs="Times New Roman"/>
            <w:sz w:val="24"/>
            <w:szCs w:val="24"/>
          </w:rPr>
          <m:t>Λ</m:t>
        </m:r>
        <m:r>
          <w:rPr>
            <w:rFonts w:ascii="Cambria Math" w:hAnsi="Cambria Math" w:cs="Times New Roman"/>
            <w:sz w:val="24"/>
            <w:szCs w:val="24"/>
          </w:rPr>
          <m:t xml:space="preserve"> &gt; a</m:t>
        </m:r>
      </m:oMath>
      <w:r w:rsidRPr="00EB514B">
        <w:rPr>
          <w:rFonts w:ascii="Times New Roman" w:hAnsi="Times New Roman" w:cs="Times New Roman"/>
          <w:sz w:val="24"/>
          <w:szCs w:val="24"/>
        </w:rPr>
        <w:t>. For exposition, we normalize block sizes to one transaction per block. Under these assumptions, we have the following result:</w:t>
      </w:r>
    </w:p>
    <w:p w14:paraId="3D182E18" w14:textId="128C2851" w:rsidR="00EB514B" w:rsidRDefault="00EB514B" w:rsidP="00EB514B">
      <w:pPr>
        <w:spacing w:line="480" w:lineRule="auto"/>
        <w:jc w:val="both"/>
        <w:rPr>
          <w:rFonts w:ascii="Times New Roman" w:eastAsiaTheme="minorEastAsia" w:hAnsi="Times New Roman" w:cs="Times New Roman"/>
          <w:i/>
          <w:iCs/>
          <w:sz w:val="24"/>
          <w:szCs w:val="24"/>
        </w:rPr>
      </w:pPr>
      <w:r>
        <w:rPr>
          <w:rFonts w:ascii="Times New Roman" w:hAnsi="Times New Roman" w:cs="Times New Roman"/>
          <w:b/>
          <w:bCs/>
          <w:sz w:val="24"/>
          <w:szCs w:val="24"/>
        </w:rPr>
        <w:t xml:space="preserve">Proposition 3.1. </w:t>
      </w:r>
      <w:r>
        <w:rPr>
          <w:rFonts w:ascii="Times New Roman" w:hAnsi="Times New Roman" w:cs="Times New Roman"/>
          <w:i/>
          <w:iCs/>
          <w:sz w:val="24"/>
          <w:szCs w:val="24"/>
        </w:rPr>
        <w:t xml:space="preserve">User i's fee, </w:t>
      </w:r>
      <m:oMath>
        <m:sSub>
          <m:sSubPr>
            <m:ctrlPr>
              <w:rPr>
                <w:rFonts w:ascii="Cambria Math" w:hAnsi="Cambria Math" w:cs="Times New Roman"/>
                <w:i/>
                <w:iCs/>
                <w:sz w:val="24"/>
                <w:szCs w:val="24"/>
              </w:rPr>
            </m:ctrlPr>
          </m:sSubPr>
          <m:e>
            <m:r>
              <w:rPr>
                <w:rFonts w:ascii="Cambria Math" w:hAnsi="Cambria Math" w:cs="Times New Roman"/>
                <w:sz w:val="24"/>
                <w:szCs w:val="24"/>
              </w:rPr>
              <m:t>f</m:t>
            </m:r>
          </m:e>
          <m:sub>
            <m:r>
              <w:rPr>
                <w:rFonts w:ascii="Cambria Math" w:hAnsi="Cambria Math" w:cs="Times New Roman"/>
                <w:sz w:val="24"/>
                <w:szCs w:val="24"/>
              </w:rPr>
              <m:t>i</m:t>
            </m:r>
          </m:sub>
        </m:sSub>
      </m:oMath>
      <w:r>
        <w:rPr>
          <w:rFonts w:ascii="Times New Roman" w:eastAsiaTheme="minorEastAsia" w:hAnsi="Times New Roman" w:cs="Times New Roman"/>
          <w:i/>
          <w:iCs/>
          <w:sz w:val="24"/>
          <w:szCs w:val="24"/>
        </w:rPr>
        <w:t xml:space="preserve">, </w:t>
      </w:r>
      <w:r w:rsidRPr="00EB514B">
        <w:rPr>
          <w:rFonts w:ascii="Times New Roman" w:eastAsiaTheme="minorEastAsia" w:hAnsi="Times New Roman" w:cs="Times New Roman"/>
          <w:i/>
          <w:iCs/>
          <w:sz w:val="24"/>
          <w:szCs w:val="24"/>
        </w:rPr>
        <w:t xml:space="preserve">and her Processing Time, </w:t>
      </w: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P</m:t>
            </m:r>
          </m:sub>
        </m:sSub>
        <m:r>
          <w:rPr>
            <w:rFonts w:ascii="Cambria Math" w:eastAsiaTheme="minorEastAsia" w:hAnsi="Cambria Math" w:cs="Times New Roman"/>
            <w:sz w:val="24"/>
            <w:szCs w:val="24"/>
          </w:rPr>
          <m:t>(</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oMath>
      <w:r w:rsidRPr="00EB514B">
        <w:rPr>
          <w:rFonts w:ascii="Times New Roman" w:eastAsiaTheme="minorEastAsia" w:hAnsi="Times New Roman" w:cs="Times New Roman"/>
          <w:i/>
          <w:iCs/>
          <w:sz w:val="24"/>
          <w:szCs w:val="24"/>
        </w:rPr>
        <w:t xml:space="preserve">, both decrease in Scale, </w:t>
      </w:r>
      <m:oMath>
        <m:r>
          <m:rPr>
            <m:sty m:val="p"/>
          </m:rPr>
          <w:rPr>
            <w:rFonts w:ascii="Cambria Math" w:eastAsiaTheme="minorEastAsia" w:hAnsi="Cambria Math" w:cs="Times New Roman"/>
            <w:sz w:val="24"/>
            <w:szCs w:val="24"/>
          </w:rPr>
          <m:t>Λ</m:t>
        </m:r>
      </m:oMath>
    </w:p>
    <w:p w14:paraId="25F37635" w14:textId="0BB33B46" w:rsidR="00EB514B" w:rsidRDefault="00EB514B" w:rsidP="00EB514B">
      <w:pPr>
        <w:spacing w:line="480" w:lineRule="auto"/>
        <w:jc w:val="both"/>
        <w:rPr>
          <w:rFonts w:ascii="Times New Roman" w:eastAsiaTheme="minorEastAsia" w:hAnsi="Times New Roman" w:cs="Times New Roman"/>
          <w:i/>
          <w:iCs/>
          <w:sz w:val="24"/>
          <w:szCs w:val="24"/>
        </w:rPr>
      </w:pPr>
      <w:r>
        <w:rPr>
          <w:rFonts w:ascii="Times New Roman" w:eastAsiaTheme="minorEastAsia" w:hAnsi="Times New Roman" w:cs="Times New Roman"/>
          <w:i/>
          <w:iCs/>
          <w:sz w:val="24"/>
          <w:szCs w:val="24"/>
        </w:rPr>
        <w:t xml:space="preserve">In equilibrium, </w:t>
      </w:r>
      <w:r w:rsidRPr="00EB514B">
        <w:rPr>
          <w:rFonts w:ascii="Times New Roman" w:eastAsiaTheme="minorEastAsia" w:hAnsi="Times New Roman" w:cs="Times New Roman"/>
          <w:i/>
          <w:iCs/>
          <w:sz w:val="24"/>
          <w:szCs w:val="24"/>
        </w:rPr>
        <w:t>User i's fee choice is given by:</w:t>
      </w:r>
    </w:p>
    <w:p w14:paraId="75F5B64E" w14:textId="17C0BF01" w:rsidR="00EB514B" w:rsidRPr="00EB514B" w:rsidRDefault="00000000" w:rsidP="00EB514B">
      <w:pPr>
        <w:spacing w:line="480" w:lineRule="auto"/>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 xml:space="preserve"> = 2⋅ a⋅</m:t>
          </m:r>
          <m:r>
            <m:rPr>
              <m:sty m:val="p"/>
            </m:rPr>
            <w:rPr>
              <w:rFonts w:ascii="Cambria Math" w:eastAsiaTheme="minorEastAsia" w:hAnsi="Cambria Math" w:cs="Times New Roman"/>
              <w:sz w:val="24"/>
              <w:szCs w:val="24"/>
            </w:rPr>
            <m:t>Λ</m:t>
          </m:r>
          <m:r>
            <w:rPr>
              <w:rFonts w:ascii="Cambria Math" w:eastAsiaTheme="minorEastAsia" w:hAnsi="Cambria Math" w:cs="Times New Roman"/>
              <w:sz w:val="24"/>
              <w:szCs w:val="24"/>
            </w:rPr>
            <m:t xml:space="preserve"> </m:t>
          </m:r>
          <m:nary>
            <m:naryPr>
              <m:limLoc m:val="subSup"/>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0</m:t>
              </m:r>
            </m:sub>
            <m:sup>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i</m:t>
                  </m:r>
                </m:sub>
              </m:sSub>
            </m:sup>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g</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num>
                <m:den>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Λ</m:t>
                          </m:r>
                          <m:r>
                            <w:rPr>
                              <w:rFonts w:ascii="Cambria Math" w:eastAsiaTheme="minorEastAsia" w:hAnsi="Cambria Math" w:cs="Times New Roman"/>
                              <w:sz w:val="24"/>
                              <w:szCs w:val="24"/>
                            </w:rPr>
                            <m:t xml:space="preserve"> - a⋅</m:t>
                          </m:r>
                          <m:bar>
                            <m:barPr>
                              <m:pos m:val="top"/>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G</m:t>
                              </m:r>
                            </m:e>
                          </m:ba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ctrlPr>
                            <w:rPr>
                              <w:rFonts w:ascii="Cambria Math" w:eastAsiaTheme="minorEastAsia" w:hAnsi="Cambria Math" w:cs="Times New Roman"/>
                              <w:i/>
                              <w:sz w:val="24"/>
                              <w:szCs w:val="24"/>
                            </w:rPr>
                          </m:ctrlPr>
                        </m:e>
                      </m:d>
                    </m:e>
                    <m:sup>
                      <m:r>
                        <w:rPr>
                          <w:rFonts w:ascii="Cambria Math" w:eastAsiaTheme="minorEastAsia" w:hAnsi="Cambria Math" w:cs="Times New Roman"/>
                          <w:sz w:val="24"/>
                          <w:szCs w:val="24"/>
                        </w:rPr>
                        <m:t>3</m:t>
                      </m:r>
                    </m:sup>
                  </m:sSup>
                </m:den>
              </m:f>
            </m:e>
          </m:nary>
          <m:r>
            <w:rPr>
              <w:rFonts w:ascii="Cambria Math" w:eastAsiaTheme="minorEastAsia" w:hAnsi="Cambria Math" w:cs="Times New Roman"/>
              <w:sz w:val="24"/>
              <w:szCs w:val="24"/>
            </w:rPr>
            <m:t xml:space="preserve"> dx</m:t>
          </m:r>
        </m:oMath>
      </m:oMathPara>
    </w:p>
    <w:p w14:paraId="6D130F69" w14:textId="3B4688B8" w:rsidR="00EB514B" w:rsidRDefault="00EB514B" w:rsidP="00EB514B">
      <w:pPr>
        <w:spacing w:line="480" w:lineRule="auto"/>
        <w:jc w:val="both"/>
        <w:rPr>
          <w:rFonts w:ascii="Times New Roman" w:hAnsi="Times New Roman" w:cs="Times New Roman"/>
          <w:i/>
          <w:iCs/>
          <w:sz w:val="24"/>
          <w:szCs w:val="24"/>
        </w:rPr>
      </w:pPr>
      <w:r w:rsidRPr="00EB514B">
        <w:rPr>
          <w:rFonts w:ascii="Times New Roman" w:hAnsi="Times New Roman" w:cs="Times New Roman"/>
          <w:i/>
          <w:iCs/>
          <w:sz w:val="24"/>
          <w:szCs w:val="24"/>
        </w:rPr>
        <w:t xml:space="preserve">with </w:t>
      </w:r>
      <m:oMath>
        <m:bar>
          <m:barPr>
            <m:pos m:val="top"/>
            <m:ctrlPr>
              <w:rPr>
                <w:rFonts w:ascii="Cambria Math" w:hAnsi="Cambria Math" w:cs="Times New Roman"/>
                <w:i/>
                <w:iCs/>
                <w:sz w:val="24"/>
                <w:szCs w:val="24"/>
              </w:rPr>
            </m:ctrlPr>
          </m:barPr>
          <m:e>
            <m:r>
              <w:rPr>
                <w:rFonts w:ascii="Cambria Math" w:hAnsi="Cambria Math" w:cs="Times New Roman"/>
                <w:sz w:val="24"/>
                <w:szCs w:val="24"/>
              </w:rPr>
              <m:t>G</m:t>
            </m:r>
          </m:e>
        </m:bar>
        <m:r>
          <w:rPr>
            <w:rFonts w:ascii="Cambria Math" w:hAnsi="Cambria Math" w:cs="Times New Roman"/>
            <w:sz w:val="24"/>
            <w:szCs w:val="24"/>
          </w:rPr>
          <m:t>(x) := 1 - G(x).</m:t>
        </m:r>
      </m:oMath>
      <w:r w:rsidRPr="00EB514B">
        <w:rPr>
          <w:rFonts w:ascii="Times New Roman" w:hAnsi="Times New Roman" w:cs="Times New Roman"/>
          <w:i/>
          <w:iCs/>
          <w:sz w:val="24"/>
          <w:szCs w:val="24"/>
        </w:rPr>
        <w:t xml:space="preserve"> Moreover, the equilibrium processing time, </w:t>
      </w:r>
      <m:oMath>
        <m:sSub>
          <m:sSubPr>
            <m:ctrlPr>
              <w:rPr>
                <w:rFonts w:ascii="Cambria Math" w:hAnsi="Cambria Math" w:cs="Times New Roman"/>
                <w:i/>
                <w:iCs/>
                <w:sz w:val="24"/>
                <w:szCs w:val="24"/>
              </w:rPr>
            </m:ctrlPr>
          </m:sSubPr>
          <m:e>
            <m:r>
              <w:rPr>
                <w:rFonts w:ascii="Cambria Math" w:hAnsi="Cambria Math" w:cs="Times New Roman"/>
                <w:sz w:val="24"/>
                <w:szCs w:val="24"/>
              </w:rPr>
              <m:t>W</m:t>
            </m:r>
          </m:e>
          <m:sub>
            <m:r>
              <w:rPr>
                <w:rFonts w:ascii="Cambria Math" w:hAnsi="Cambria Math" w:cs="Times New Roman"/>
                <w:sz w:val="24"/>
                <w:szCs w:val="24"/>
              </w:rPr>
              <m:t>P</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f</m:t>
            </m:r>
          </m:e>
          <m:sub>
            <m:r>
              <w:rPr>
                <w:rFonts w:ascii="Cambria Math" w:hAnsi="Cambria Math" w:cs="Times New Roman"/>
                <w:sz w:val="24"/>
                <w:szCs w:val="24"/>
              </w:rPr>
              <m:t>i</m:t>
            </m:r>
          </m:sub>
        </m:sSub>
        <m:r>
          <w:rPr>
            <w:rFonts w:ascii="Cambria Math" w:hAnsi="Cambria Math" w:cs="Times New Roman"/>
            <w:sz w:val="24"/>
            <w:szCs w:val="24"/>
          </w:rPr>
          <m:t>)</m:t>
        </m:r>
      </m:oMath>
      <w:r w:rsidRPr="00EB514B">
        <w:rPr>
          <w:rFonts w:ascii="Times New Roman" w:hAnsi="Times New Roman" w:cs="Times New Roman"/>
          <w:i/>
          <w:iCs/>
          <w:sz w:val="24"/>
          <w:szCs w:val="24"/>
        </w:rPr>
        <w:t>, is given by:</w:t>
      </w:r>
    </w:p>
    <w:p w14:paraId="1BF7D549" w14:textId="71F462A4" w:rsidR="00EB514B" w:rsidRPr="00E30519" w:rsidRDefault="00000000" w:rsidP="00EB514B">
      <w:pPr>
        <w:spacing w:line="480" w:lineRule="auto"/>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P</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i</m:t>
              </m:r>
            </m:sub>
          </m:sSub>
          <m:r>
            <w:rPr>
              <w:rFonts w:ascii="Cambria Math" w:hAnsi="Cambria Math" w:cs="Times New Roman"/>
              <w:sz w:val="24"/>
              <w:szCs w:val="24"/>
            </w:rPr>
            <m:t xml:space="preserve">) = </m:t>
          </m:r>
          <m:f>
            <m:fPr>
              <m:ctrlPr>
                <w:rPr>
                  <w:rFonts w:ascii="Cambria Math" w:hAnsi="Cambria Math" w:cs="Times New Roman"/>
                  <w:i/>
                  <w:sz w:val="24"/>
                  <w:szCs w:val="24"/>
                </w:rPr>
              </m:ctrlPr>
            </m:fPr>
            <m:num>
              <m:r>
                <m:rPr>
                  <m:sty m:val="p"/>
                </m:rPr>
                <w:rPr>
                  <w:rFonts w:ascii="Cambria Math" w:hAnsi="Cambria Math" w:cs="Times New Roman"/>
                  <w:sz w:val="24"/>
                  <w:szCs w:val="24"/>
                </w:rPr>
                <m:t>Λ</m:t>
              </m:r>
            </m:num>
            <m:den>
              <m:r>
                <m:rPr>
                  <m:sty m:val="p"/>
                </m:rPr>
                <w:rPr>
                  <w:rFonts w:ascii="Cambria Math" w:hAnsi="Cambria Math" w:cs="Times New Roman"/>
                  <w:sz w:val="24"/>
                  <w:szCs w:val="24"/>
                </w:rPr>
                <m:t>(Λ</m:t>
              </m:r>
              <m:r>
                <w:rPr>
                  <w:rFonts w:ascii="Cambria Math" w:hAnsi="Cambria Math" w:cs="Times New Roman"/>
                  <w:sz w:val="24"/>
                  <w:szCs w:val="24"/>
                </w:rPr>
                <m:t xml:space="preserve"> - a⋅</m:t>
              </m:r>
              <m:bar>
                <m:barPr>
                  <m:pos m:val="top"/>
                  <m:ctrlPr>
                    <w:rPr>
                      <w:rFonts w:ascii="Cambria Math" w:hAnsi="Cambria Math" w:cs="Times New Roman"/>
                      <w:i/>
                      <w:sz w:val="24"/>
                      <w:szCs w:val="24"/>
                    </w:rPr>
                  </m:ctrlPr>
                </m:barPr>
                <m:e>
                  <m:r>
                    <w:rPr>
                      <w:rFonts w:ascii="Cambria Math" w:hAnsi="Cambria Math" w:cs="Times New Roman"/>
                      <w:sz w:val="24"/>
                      <w:szCs w:val="24"/>
                    </w:rPr>
                    <m:t>G</m:t>
                  </m:r>
                </m:e>
              </m:ba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r>
                <w:rPr>
                  <w:rFonts w:ascii="Cambria Math" w:hAnsi="Cambria Math" w:cs="Times New Roman"/>
                  <w:sz w:val="24"/>
                  <w:szCs w:val="24"/>
                </w:rPr>
                <m:t>))^2</m:t>
              </m:r>
            </m:den>
          </m:f>
        </m:oMath>
      </m:oMathPara>
    </w:p>
    <w:p w14:paraId="47791AD3" w14:textId="6E06148F" w:rsidR="00E30519" w:rsidRDefault="00E30519" w:rsidP="00E30519">
      <w:pPr>
        <w:spacing w:line="480" w:lineRule="auto"/>
        <w:ind w:firstLine="720"/>
        <w:jc w:val="both"/>
        <w:rPr>
          <w:rFonts w:ascii="Times New Roman" w:hAnsi="Times New Roman" w:cs="Times New Roman"/>
          <w:i/>
          <w:iCs/>
          <w:sz w:val="24"/>
          <w:szCs w:val="24"/>
        </w:rPr>
      </w:pPr>
      <w:r w:rsidRPr="00E30519">
        <w:rPr>
          <w:rFonts w:ascii="Times New Roman" w:hAnsi="Times New Roman" w:cs="Times New Roman"/>
          <w:i/>
          <w:iCs/>
          <w:sz w:val="24"/>
          <w:szCs w:val="24"/>
        </w:rPr>
        <w:t xml:space="preserve">Both the equilibrium fee, </w:t>
      </w:r>
      <m:oMath>
        <m:sSub>
          <m:sSubPr>
            <m:ctrlPr>
              <w:rPr>
                <w:rFonts w:ascii="Cambria Math" w:hAnsi="Cambria Math" w:cs="Times New Roman"/>
                <w:i/>
                <w:iCs/>
                <w:sz w:val="24"/>
                <w:szCs w:val="24"/>
              </w:rPr>
            </m:ctrlPr>
          </m:sSubPr>
          <m:e>
            <m:r>
              <w:rPr>
                <w:rFonts w:ascii="Cambria Math" w:hAnsi="Cambria Math" w:cs="Times New Roman"/>
                <w:sz w:val="24"/>
                <w:szCs w:val="24"/>
              </w:rPr>
              <m:t>f</m:t>
            </m:r>
          </m:e>
          <m:sub>
            <m:r>
              <w:rPr>
                <w:rFonts w:ascii="Cambria Math" w:hAnsi="Cambria Math" w:cs="Times New Roman"/>
                <w:sz w:val="24"/>
                <w:szCs w:val="24"/>
              </w:rPr>
              <m:t>i</m:t>
            </m:r>
          </m:sub>
        </m:sSub>
      </m:oMath>
      <w:r w:rsidRPr="00E30519">
        <w:rPr>
          <w:rFonts w:ascii="Times New Roman" w:hAnsi="Times New Roman" w:cs="Times New Roman"/>
          <w:i/>
          <w:iCs/>
          <w:sz w:val="24"/>
          <w:szCs w:val="24"/>
        </w:rPr>
        <w:t xml:space="preserve">, and the equilibrium processing time, </w:t>
      </w:r>
      <m:oMath>
        <m:sSub>
          <m:sSubPr>
            <m:ctrlPr>
              <w:rPr>
                <w:rFonts w:ascii="Cambria Math" w:hAnsi="Cambria Math" w:cs="Times New Roman"/>
                <w:i/>
                <w:iCs/>
                <w:sz w:val="24"/>
                <w:szCs w:val="24"/>
              </w:rPr>
            </m:ctrlPr>
          </m:sSubPr>
          <m:e>
            <m:r>
              <w:rPr>
                <w:rFonts w:ascii="Cambria Math" w:hAnsi="Cambria Math" w:cs="Times New Roman"/>
                <w:sz w:val="24"/>
                <w:szCs w:val="24"/>
              </w:rPr>
              <m:t>W</m:t>
            </m:r>
          </m:e>
          <m:sub>
            <m:r>
              <w:rPr>
                <w:rFonts w:ascii="Cambria Math" w:hAnsi="Cambria Math" w:cs="Times New Roman"/>
                <w:sz w:val="24"/>
                <w:szCs w:val="24"/>
              </w:rPr>
              <m:t>P</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f</m:t>
            </m:r>
          </m:e>
          <m:sub>
            <m:r>
              <w:rPr>
                <w:rFonts w:ascii="Cambria Math" w:hAnsi="Cambria Math" w:cs="Times New Roman"/>
                <w:sz w:val="24"/>
                <w:szCs w:val="24"/>
              </w:rPr>
              <m:t>i</m:t>
            </m:r>
          </m:sub>
        </m:sSub>
        <m:r>
          <w:rPr>
            <w:rFonts w:ascii="Cambria Math" w:hAnsi="Cambria Math" w:cs="Times New Roman"/>
            <w:sz w:val="24"/>
            <w:szCs w:val="24"/>
          </w:rPr>
          <m:t>)</m:t>
        </m:r>
      </m:oMath>
      <w:r w:rsidRPr="00E30519">
        <w:rPr>
          <w:rFonts w:ascii="Times New Roman" w:hAnsi="Times New Roman" w:cs="Times New Roman"/>
          <w:i/>
          <w:iCs/>
          <w:sz w:val="24"/>
          <w:szCs w:val="24"/>
        </w:rPr>
        <w:t>, decrease in the scale of the blockchain.</w:t>
      </w:r>
    </w:p>
    <w:p w14:paraId="69193C14" w14:textId="79F3E966" w:rsidR="00E30519" w:rsidRDefault="00E30519" w:rsidP="00E30519">
      <w:pPr>
        <w:spacing w:line="480" w:lineRule="auto"/>
        <w:ind w:firstLine="720"/>
        <w:jc w:val="both"/>
        <w:rPr>
          <w:rFonts w:ascii="Times New Roman" w:hAnsi="Times New Roman" w:cs="Times New Roman"/>
          <w:sz w:val="24"/>
          <w:szCs w:val="24"/>
        </w:rPr>
      </w:pPr>
      <w:r w:rsidRPr="00E30519">
        <w:rPr>
          <w:rFonts w:ascii="Times New Roman" w:hAnsi="Times New Roman" w:cs="Times New Roman"/>
          <w:sz w:val="24"/>
          <w:szCs w:val="24"/>
        </w:rPr>
        <w:t xml:space="preserve">Proposition </w:t>
      </w:r>
      <w:r>
        <w:rPr>
          <w:rFonts w:ascii="Times New Roman" w:hAnsi="Times New Roman" w:cs="Times New Roman"/>
          <w:sz w:val="24"/>
          <w:szCs w:val="24"/>
        </w:rPr>
        <w:t>3.1</w:t>
      </w:r>
      <w:r w:rsidRPr="00E30519">
        <w:rPr>
          <w:rFonts w:ascii="Times New Roman" w:hAnsi="Times New Roman" w:cs="Times New Roman"/>
          <w:sz w:val="24"/>
          <w:szCs w:val="24"/>
        </w:rPr>
        <w:t xml:space="preserve"> establishes that fees depend negatively upon scale. The intuition behind this finding is that the value of priority to get on the blockchain decreases with scale so that the value of paying fees decreases as scale increases. Hence, as scale increases, fees endogenously fall.</w:t>
      </w:r>
    </w:p>
    <w:p w14:paraId="1D4DDE26" w14:textId="13BAD792" w:rsidR="00E30519" w:rsidRDefault="00E30519" w:rsidP="00E30519">
      <w:pPr>
        <w:spacing w:line="480" w:lineRule="auto"/>
        <w:ind w:firstLine="720"/>
        <w:jc w:val="both"/>
        <w:rPr>
          <w:rFonts w:ascii="Times New Roman" w:hAnsi="Times New Roman" w:cs="Times New Roman"/>
          <w:sz w:val="24"/>
          <w:szCs w:val="24"/>
        </w:rPr>
      </w:pPr>
      <w:r w:rsidRPr="00E30519">
        <w:rPr>
          <w:rFonts w:ascii="Times New Roman" w:hAnsi="Times New Roman" w:cs="Times New Roman"/>
          <w:sz w:val="24"/>
          <w:szCs w:val="24"/>
        </w:rPr>
        <w:t xml:space="preserve">To understand the </w:t>
      </w:r>
      <w:proofErr w:type="gramStart"/>
      <w:r w:rsidRPr="00E30519">
        <w:rPr>
          <w:rFonts w:ascii="Times New Roman" w:hAnsi="Times New Roman" w:cs="Times New Roman"/>
          <w:sz w:val="24"/>
          <w:szCs w:val="24"/>
        </w:rPr>
        <w:t>aforementioned point</w:t>
      </w:r>
      <w:proofErr w:type="gramEnd"/>
      <w:r w:rsidRPr="00E30519">
        <w:rPr>
          <w:rFonts w:ascii="Times New Roman" w:hAnsi="Times New Roman" w:cs="Times New Roman"/>
          <w:sz w:val="24"/>
          <w:szCs w:val="24"/>
        </w:rPr>
        <w:t xml:space="preserve">, recall that users are processed in descending order of fees so that the number of users for which User </w:t>
      </w:r>
      <w:proofErr w:type="spellStart"/>
      <w:r>
        <w:rPr>
          <w:rFonts w:ascii="Times New Roman" w:hAnsi="Times New Roman" w:cs="Times New Roman"/>
          <w:i/>
          <w:iCs/>
          <w:sz w:val="24"/>
          <w:szCs w:val="24"/>
        </w:rPr>
        <w:t>i</w:t>
      </w:r>
      <w:proofErr w:type="spellEnd"/>
      <w:r w:rsidRPr="00E30519">
        <w:rPr>
          <w:rFonts w:ascii="Times New Roman" w:hAnsi="Times New Roman" w:cs="Times New Roman"/>
          <w:sz w:val="24"/>
          <w:szCs w:val="24"/>
        </w:rPr>
        <w:t xml:space="preserve"> must wait depends upon the relative order of her fee among all fees. For concreteness, suppose that User </w:t>
      </w:r>
      <w:proofErr w:type="spellStart"/>
      <w:r>
        <w:rPr>
          <w:rFonts w:ascii="Times New Roman" w:hAnsi="Times New Roman" w:cs="Times New Roman"/>
          <w:i/>
          <w:iCs/>
          <w:sz w:val="24"/>
          <w:szCs w:val="24"/>
        </w:rPr>
        <w:t>i</w:t>
      </w:r>
      <w:proofErr w:type="spellEnd"/>
      <w:r w:rsidRPr="00E30519">
        <w:rPr>
          <w:rFonts w:ascii="Times New Roman" w:hAnsi="Times New Roman" w:cs="Times New Roman"/>
          <w:sz w:val="24"/>
          <w:szCs w:val="24"/>
        </w:rPr>
        <w:t xml:space="preserve"> may pay </w:t>
      </w:r>
      <m:oMath>
        <m:r>
          <w:rPr>
            <w:rFonts w:ascii="Cambria Math" w:hAnsi="Cambria Math" w:cs="Times New Roman"/>
            <w:sz w:val="24"/>
            <w:szCs w:val="24"/>
          </w:rPr>
          <m:t>ε &gt; 0</m:t>
        </m:r>
      </m:oMath>
      <w:r w:rsidRPr="00E30519">
        <w:rPr>
          <w:rFonts w:ascii="Times New Roman" w:hAnsi="Times New Roman" w:cs="Times New Roman"/>
          <w:sz w:val="24"/>
          <w:szCs w:val="24"/>
        </w:rPr>
        <w:t xml:space="preserve"> extra to gain priority over one user in expectation. Then, the utility value for her to gain such priority equals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m:rPr>
                <m:sty m:val="p"/>
              </m:rPr>
              <w:rPr>
                <w:rFonts w:ascii="Cambria Math" w:hAnsi="Cambria Math" w:cs="Times New Roman"/>
                <w:sz w:val="24"/>
                <w:szCs w:val="24"/>
              </w:rPr>
              <m:t>Λ</m:t>
            </m:r>
          </m:den>
        </m:f>
        <m:r>
          <w:rPr>
            <w:rFonts w:ascii="Cambria Math" w:hAnsi="Cambria Math" w:cs="Times New Roman"/>
            <w:sz w:val="24"/>
            <w:szCs w:val="24"/>
          </w:rPr>
          <m:t xml:space="preserve"> </m:t>
        </m:r>
      </m:oMath>
      <w:r w:rsidRPr="00E30519">
        <w:rPr>
          <w:rFonts w:ascii="Times New Roman" w:hAnsi="Times New Roman" w:cs="Times New Roman"/>
          <w:sz w:val="24"/>
          <w:szCs w:val="24"/>
        </w:rPr>
        <w:t xml:space="preserve"> because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oMath>
      <w:r w:rsidRPr="00E30519">
        <w:rPr>
          <w:rFonts w:ascii="Times New Roman" w:hAnsi="Times New Roman" w:cs="Times New Roman"/>
          <w:sz w:val="24"/>
          <w:szCs w:val="24"/>
        </w:rPr>
        <w:t xml:space="preserve"> denotes her wait disutility per unit time and</w:t>
      </w:r>
      <w:r>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1</m:t>
            </m:r>
          </m:num>
          <m:den>
            <m:r>
              <m:rPr>
                <m:sty m:val="p"/>
              </m:rPr>
              <w:rPr>
                <w:rFonts w:ascii="Cambria Math" w:hAnsi="Cambria Math" w:cs="Times New Roman"/>
                <w:sz w:val="24"/>
                <w:szCs w:val="24"/>
              </w:rPr>
              <m:t>Λ</m:t>
            </m:r>
          </m:den>
        </m:f>
      </m:oMath>
      <w:r w:rsidRPr="00E30519">
        <w:rPr>
          <w:rFonts w:ascii="Times New Roman" w:hAnsi="Times New Roman" w:cs="Times New Roman"/>
          <w:sz w:val="24"/>
          <w:szCs w:val="24"/>
        </w:rPr>
        <w:t xml:space="preserve"> denotes the amount of time by which her expected wait falls if she gains priority over one user. Thus, since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m:rPr>
                <m:sty m:val="p"/>
              </m:rPr>
              <w:rPr>
                <w:rFonts w:ascii="Cambria Math" w:hAnsi="Cambria Math" w:cs="Times New Roman"/>
                <w:sz w:val="24"/>
                <w:szCs w:val="24"/>
              </w:rPr>
              <m:t>Λ</m:t>
            </m:r>
          </m:den>
        </m:f>
      </m:oMath>
      <w:r w:rsidRPr="00E30519">
        <w:rPr>
          <w:rFonts w:ascii="Times New Roman" w:hAnsi="Times New Roman" w:cs="Times New Roman"/>
          <w:sz w:val="24"/>
          <w:szCs w:val="24"/>
        </w:rPr>
        <w:t xml:space="preserve"> decreases in scale, </w:t>
      </w:r>
      <m:oMath>
        <m:r>
          <m:rPr>
            <m:sty m:val="p"/>
          </m:rPr>
          <w:rPr>
            <w:rFonts w:ascii="Cambria Math" w:hAnsi="Cambria Math" w:cs="Times New Roman"/>
            <w:sz w:val="24"/>
            <w:szCs w:val="24"/>
          </w:rPr>
          <m:t>Λ</m:t>
        </m:r>
      </m:oMath>
      <w:r>
        <w:rPr>
          <w:rFonts w:ascii="Times New Roman" w:hAnsi="Times New Roman" w:cs="Times New Roman"/>
          <w:sz w:val="24"/>
          <w:szCs w:val="24"/>
        </w:rPr>
        <w:t>,</w:t>
      </w:r>
      <w:r w:rsidRPr="00E30519">
        <w:rPr>
          <w:rFonts w:ascii="Times New Roman" w:hAnsi="Times New Roman" w:cs="Times New Roman"/>
          <w:sz w:val="24"/>
          <w:szCs w:val="24"/>
        </w:rPr>
        <w:t xml:space="preserve"> so too does User </w:t>
      </w:r>
      <w:r w:rsidRPr="00E30519">
        <w:rPr>
          <w:rFonts w:ascii="Times New Roman" w:hAnsi="Times New Roman" w:cs="Times New Roman"/>
          <w:i/>
          <w:iCs/>
          <w:sz w:val="24"/>
          <w:szCs w:val="24"/>
        </w:rPr>
        <w:t>i</w:t>
      </w:r>
      <w:r w:rsidRPr="00E30519">
        <w:rPr>
          <w:rFonts w:ascii="Times New Roman" w:hAnsi="Times New Roman" w:cs="Times New Roman"/>
          <w:sz w:val="24"/>
          <w:szCs w:val="24"/>
        </w:rPr>
        <w:t xml:space="preserve">'s benefit from paying the additional </w:t>
      </w:r>
      <m:oMath>
        <m:r>
          <w:rPr>
            <w:rFonts w:ascii="Cambria Math" w:hAnsi="Cambria Math" w:cs="Times New Roman"/>
            <w:sz w:val="24"/>
            <w:szCs w:val="24"/>
          </w:rPr>
          <m:t>ε &gt; 0</m:t>
        </m:r>
      </m:oMath>
      <w:r w:rsidRPr="00E30519">
        <w:rPr>
          <w:rFonts w:ascii="Times New Roman" w:hAnsi="Times New Roman" w:cs="Times New Roman"/>
          <w:sz w:val="24"/>
          <w:szCs w:val="24"/>
        </w:rPr>
        <w:t xml:space="preserve">  in fees. Accordingly, as the scale increases, User </w:t>
      </w:r>
      <w:proofErr w:type="spellStart"/>
      <w:r w:rsidRPr="00E30519">
        <w:rPr>
          <w:rFonts w:ascii="Times New Roman" w:hAnsi="Times New Roman" w:cs="Times New Roman"/>
          <w:i/>
          <w:iCs/>
          <w:sz w:val="24"/>
          <w:szCs w:val="24"/>
        </w:rPr>
        <w:t>i</w:t>
      </w:r>
      <w:proofErr w:type="spellEnd"/>
      <w:r w:rsidRPr="00E30519">
        <w:rPr>
          <w:rFonts w:ascii="Times New Roman" w:hAnsi="Times New Roman" w:cs="Times New Roman"/>
          <w:sz w:val="24"/>
          <w:szCs w:val="24"/>
        </w:rPr>
        <w:t xml:space="preserve"> becomes less willing to pay higher fees and thus her fee choice also falls.</w:t>
      </w:r>
    </w:p>
    <w:p w14:paraId="01ECC79C" w14:textId="78FE2EC4" w:rsidR="00E30519" w:rsidRDefault="00E30519" w:rsidP="00E30519">
      <w:pPr>
        <w:spacing w:line="480" w:lineRule="auto"/>
        <w:ind w:firstLine="720"/>
        <w:jc w:val="both"/>
        <w:rPr>
          <w:rFonts w:ascii="Times New Roman" w:hAnsi="Times New Roman" w:cs="Times New Roman"/>
          <w:sz w:val="24"/>
          <w:szCs w:val="24"/>
        </w:rPr>
      </w:pPr>
      <w:r w:rsidRPr="00E30519">
        <w:rPr>
          <w:rFonts w:ascii="Times New Roman" w:hAnsi="Times New Roman" w:cs="Times New Roman"/>
          <w:sz w:val="24"/>
          <w:szCs w:val="24"/>
        </w:rPr>
        <w:t xml:space="preserve">Proposition </w:t>
      </w:r>
      <w:r>
        <w:rPr>
          <w:rFonts w:ascii="Times New Roman" w:hAnsi="Times New Roman" w:cs="Times New Roman"/>
          <w:sz w:val="24"/>
          <w:szCs w:val="24"/>
        </w:rPr>
        <w:t>3.1</w:t>
      </w:r>
      <w:r w:rsidRPr="00E30519">
        <w:rPr>
          <w:rFonts w:ascii="Times New Roman" w:hAnsi="Times New Roman" w:cs="Times New Roman"/>
          <w:sz w:val="24"/>
          <w:szCs w:val="24"/>
        </w:rPr>
        <w:t xml:space="preserve"> also establishes that User </w:t>
      </w:r>
      <w:r>
        <w:rPr>
          <w:rFonts w:ascii="Times New Roman" w:hAnsi="Times New Roman" w:cs="Times New Roman"/>
          <w:i/>
          <w:iCs/>
          <w:sz w:val="24"/>
          <w:szCs w:val="24"/>
        </w:rPr>
        <w:t>i</w:t>
      </w:r>
      <w:r w:rsidRPr="00E30519">
        <w:rPr>
          <w:rFonts w:ascii="Times New Roman" w:hAnsi="Times New Roman" w:cs="Times New Roman"/>
          <w:sz w:val="24"/>
          <w:szCs w:val="24"/>
        </w:rPr>
        <w:t xml:space="preserve">'s processing time, </w:t>
      </w: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P</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i</m:t>
            </m:r>
          </m:sub>
        </m:sSub>
        <m:r>
          <w:rPr>
            <w:rFonts w:ascii="Cambria Math" w:hAnsi="Cambria Math" w:cs="Times New Roman"/>
            <w:sz w:val="24"/>
            <w:szCs w:val="24"/>
          </w:rPr>
          <m:t>)</m:t>
        </m:r>
      </m:oMath>
      <w:r w:rsidRPr="00E30519">
        <w:rPr>
          <w:rFonts w:ascii="Times New Roman" w:hAnsi="Times New Roman" w:cs="Times New Roman"/>
          <w:sz w:val="24"/>
          <w:szCs w:val="24"/>
        </w:rPr>
        <w:t xml:space="preserve">, decreases with scale, </w:t>
      </w:r>
      <m:oMath>
        <m:r>
          <m:rPr>
            <m:sty m:val="p"/>
          </m:rPr>
          <w:rPr>
            <w:rFonts w:ascii="Cambria Math" w:hAnsi="Cambria Math" w:cs="Times New Roman"/>
            <w:sz w:val="24"/>
            <w:szCs w:val="24"/>
          </w:rPr>
          <m:t>Λ</m:t>
        </m:r>
      </m:oMath>
      <w:r w:rsidRPr="00E30519">
        <w:rPr>
          <w:rFonts w:ascii="Times New Roman" w:hAnsi="Times New Roman" w:cs="Times New Roman"/>
          <w:sz w:val="24"/>
          <w:szCs w:val="24"/>
        </w:rPr>
        <w:t xml:space="preserve">. This result follows for two reasons. First, holding fixed the number of users that receive service before User </w:t>
      </w:r>
      <w:proofErr w:type="spellStart"/>
      <w:r w:rsidRPr="00E30519">
        <w:rPr>
          <w:rFonts w:ascii="Times New Roman" w:hAnsi="Times New Roman" w:cs="Times New Roman"/>
          <w:i/>
          <w:iCs/>
          <w:sz w:val="24"/>
          <w:szCs w:val="24"/>
        </w:rPr>
        <w:t>i</w:t>
      </w:r>
      <w:proofErr w:type="spellEnd"/>
      <w:r w:rsidRPr="00E30519">
        <w:rPr>
          <w:rFonts w:ascii="Times New Roman" w:hAnsi="Times New Roman" w:cs="Times New Roman"/>
          <w:sz w:val="24"/>
          <w:szCs w:val="24"/>
        </w:rPr>
        <w:t xml:space="preserve">, a higher scale directly reduces the expected time required to process those higher priority users. Second, the number of users that receive service before User </w:t>
      </w:r>
      <w:proofErr w:type="spellStart"/>
      <w:r w:rsidRPr="00E30519">
        <w:rPr>
          <w:rFonts w:ascii="Times New Roman" w:hAnsi="Times New Roman" w:cs="Times New Roman"/>
          <w:i/>
          <w:iCs/>
          <w:sz w:val="24"/>
          <w:szCs w:val="24"/>
        </w:rPr>
        <w:t>i</w:t>
      </w:r>
      <w:proofErr w:type="spellEnd"/>
      <w:r w:rsidRPr="00E30519">
        <w:rPr>
          <w:rFonts w:ascii="Times New Roman" w:hAnsi="Times New Roman" w:cs="Times New Roman"/>
          <w:sz w:val="24"/>
          <w:szCs w:val="24"/>
        </w:rPr>
        <w:t xml:space="preserve"> itself decreases as the scale increases. To see this last point, recall that User </w:t>
      </w:r>
      <w:proofErr w:type="spellStart"/>
      <w:r w:rsidRPr="00E30519">
        <w:rPr>
          <w:rFonts w:ascii="Times New Roman" w:hAnsi="Times New Roman" w:cs="Times New Roman"/>
          <w:i/>
          <w:iCs/>
          <w:sz w:val="24"/>
          <w:szCs w:val="24"/>
        </w:rPr>
        <w:t>i</w:t>
      </w:r>
      <w:proofErr w:type="spellEnd"/>
      <w:r w:rsidRPr="00E30519">
        <w:rPr>
          <w:rFonts w:ascii="Times New Roman" w:hAnsi="Times New Roman" w:cs="Times New Roman"/>
          <w:sz w:val="24"/>
          <w:szCs w:val="24"/>
        </w:rPr>
        <w:t xml:space="preserve"> must wait behind not only users already in the memory pool that pay higher fees but also later arriving users who pay a higher fee than User </w:t>
      </w:r>
      <w:proofErr w:type="spellStart"/>
      <w:r w:rsidRPr="00E30519">
        <w:rPr>
          <w:rFonts w:ascii="Times New Roman" w:hAnsi="Times New Roman" w:cs="Times New Roman"/>
          <w:i/>
          <w:iCs/>
          <w:sz w:val="24"/>
          <w:szCs w:val="24"/>
        </w:rPr>
        <w:t>i</w:t>
      </w:r>
      <w:proofErr w:type="spellEnd"/>
      <w:r w:rsidRPr="00E30519">
        <w:rPr>
          <w:rFonts w:ascii="Times New Roman" w:hAnsi="Times New Roman" w:cs="Times New Roman"/>
          <w:sz w:val="24"/>
          <w:szCs w:val="24"/>
        </w:rPr>
        <w:t xml:space="preserve"> if those users arrive before User </w:t>
      </w:r>
      <w:proofErr w:type="spellStart"/>
      <w:r w:rsidRPr="00E30519">
        <w:rPr>
          <w:rFonts w:ascii="Times New Roman" w:hAnsi="Times New Roman" w:cs="Times New Roman"/>
          <w:i/>
          <w:iCs/>
          <w:sz w:val="24"/>
          <w:szCs w:val="24"/>
        </w:rPr>
        <w:t>i</w:t>
      </w:r>
      <w:proofErr w:type="spellEnd"/>
      <w:r w:rsidRPr="00E30519">
        <w:rPr>
          <w:rFonts w:ascii="Times New Roman" w:hAnsi="Times New Roman" w:cs="Times New Roman"/>
          <w:sz w:val="24"/>
          <w:szCs w:val="24"/>
        </w:rPr>
        <w:t xml:space="preserve"> receives service. A </w:t>
      </w:r>
      <w:r w:rsidRPr="00E30519">
        <w:rPr>
          <w:rFonts w:ascii="Times New Roman" w:hAnsi="Times New Roman" w:cs="Times New Roman"/>
          <w:sz w:val="24"/>
          <w:szCs w:val="24"/>
        </w:rPr>
        <w:lastRenderedPageBreak/>
        <w:t xml:space="preserve">higher scale reduces the probability that any new user arrives before any user already in the memory pool receives service; in turn, the number of users that receive service before User </w:t>
      </w:r>
      <w:proofErr w:type="spellStart"/>
      <w:r w:rsidRPr="00E30519">
        <w:rPr>
          <w:rFonts w:ascii="Times New Roman" w:hAnsi="Times New Roman" w:cs="Times New Roman"/>
          <w:i/>
          <w:iCs/>
          <w:sz w:val="24"/>
          <w:szCs w:val="24"/>
        </w:rPr>
        <w:t>i</w:t>
      </w:r>
      <w:proofErr w:type="spellEnd"/>
      <w:r w:rsidRPr="00E30519">
        <w:rPr>
          <w:rFonts w:ascii="Times New Roman" w:hAnsi="Times New Roman" w:cs="Times New Roman"/>
          <w:sz w:val="24"/>
          <w:szCs w:val="24"/>
        </w:rPr>
        <w:t xml:space="preserve"> receives service decreases in scale thereby also contributing to a reduced wait time for User </w:t>
      </w:r>
      <w:proofErr w:type="spellStart"/>
      <w:r w:rsidRPr="00E30519">
        <w:rPr>
          <w:rFonts w:ascii="Times New Roman" w:hAnsi="Times New Roman" w:cs="Times New Roman"/>
          <w:i/>
          <w:iCs/>
          <w:sz w:val="24"/>
          <w:szCs w:val="24"/>
        </w:rPr>
        <w:t>i</w:t>
      </w:r>
      <w:proofErr w:type="spellEnd"/>
      <w:r w:rsidRPr="00E30519">
        <w:rPr>
          <w:rFonts w:ascii="Times New Roman" w:hAnsi="Times New Roman" w:cs="Times New Roman"/>
          <w:sz w:val="24"/>
          <w:szCs w:val="24"/>
        </w:rPr>
        <w:t>.</w:t>
      </w:r>
    </w:p>
    <w:p w14:paraId="4A5505D2" w14:textId="6195381E" w:rsidR="00E30519" w:rsidRDefault="00E30519" w:rsidP="00E30519">
      <w:pPr>
        <w:spacing w:line="480" w:lineRule="auto"/>
        <w:ind w:firstLine="720"/>
        <w:jc w:val="both"/>
        <w:rPr>
          <w:rFonts w:ascii="Times New Roman" w:hAnsi="Times New Roman" w:cs="Times New Roman"/>
          <w:sz w:val="24"/>
          <w:szCs w:val="24"/>
        </w:rPr>
      </w:pPr>
      <w:r w:rsidRPr="00E30519">
        <w:rPr>
          <w:rFonts w:ascii="Times New Roman" w:hAnsi="Times New Roman" w:cs="Times New Roman"/>
          <w:sz w:val="24"/>
          <w:szCs w:val="24"/>
        </w:rPr>
        <w:t xml:space="preserve">Our analysis of the processing time, </w:t>
      </w: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P</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i</m:t>
            </m:r>
          </m:sub>
        </m:sSub>
        <m:r>
          <w:rPr>
            <w:rFonts w:ascii="Cambria Math" w:hAnsi="Cambria Math" w:cs="Times New Roman"/>
            <w:sz w:val="24"/>
            <w:szCs w:val="24"/>
          </w:rPr>
          <m:t>)</m:t>
        </m:r>
      </m:oMath>
      <w:r w:rsidRPr="00E30519">
        <w:rPr>
          <w:rFonts w:ascii="Times New Roman" w:hAnsi="Times New Roman" w:cs="Times New Roman"/>
          <w:sz w:val="24"/>
          <w:szCs w:val="24"/>
        </w:rPr>
        <w:t>, is standard (see, e.g., Huberman et al. 20</w:t>
      </w:r>
      <w:r w:rsidR="0007273B">
        <w:rPr>
          <w:rFonts w:ascii="Times New Roman" w:hAnsi="Times New Roman" w:cs="Times New Roman"/>
          <w:sz w:val="24"/>
          <w:szCs w:val="24"/>
        </w:rPr>
        <w:t>21</w:t>
      </w:r>
      <w:r w:rsidRPr="00E30519">
        <w:rPr>
          <w:rFonts w:ascii="Times New Roman" w:hAnsi="Times New Roman" w:cs="Times New Roman"/>
          <w:sz w:val="24"/>
          <w:szCs w:val="24"/>
        </w:rPr>
        <w:t xml:space="preserve">), but we expand on previous work by explicitly incorporating the confirmation time, </w:t>
      </w:r>
      <m:oMath>
        <m:r>
          <w:rPr>
            <w:rFonts w:ascii="Cambria Math" w:hAnsi="Cambria Math" w:cs="Times New Roman"/>
            <w:sz w:val="24"/>
            <w:szCs w:val="24"/>
          </w:rPr>
          <m:t>κ</m:t>
        </m:r>
      </m:oMath>
      <w:r w:rsidRPr="00E30519">
        <w:rPr>
          <w:rFonts w:ascii="Times New Roman" w:hAnsi="Times New Roman" w:cs="Times New Roman"/>
          <w:sz w:val="24"/>
          <w:szCs w:val="24"/>
        </w:rPr>
        <w:t xml:space="preserve">, into the user wait time. The confirmation time refers to the time in between User </w:t>
      </w:r>
      <w:r w:rsidRPr="00AA3903">
        <w:rPr>
          <w:rFonts w:ascii="Times New Roman" w:hAnsi="Times New Roman" w:cs="Times New Roman"/>
          <w:i/>
          <w:iCs/>
          <w:sz w:val="24"/>
          <w:szCs w:val="24"/>
        </w:rPr>
        <w:t>i</w:t>
      </w:r>
      <w:r w:rsidRPr="00E30519">
        <w:rPr>
          <w:rFonts w:ascii="Times New Roman" w:hAnsi="Times New Roman" w:cs="Times New Roman"/>
          <w:sz w:val="24"/>
          <w:szCs w:val="24"/>
        </w:rPr>
        <w:t xml:space="preserve">'s transaction being entered on the blockchain and the time that User </w:t>
      </w:r>
      <w:proofErr w:type="spellStart"/>
      <w:r w:rsidRPr="00AA3903">
        <w:rPr>
          <w:rFonts w:ascii="Times New Roman" w:hAnsi="Times New Roman" w:cs="Times New Roman"/>
          <w:i/>
          <w:iCs/>
          <w:sz w:val="24"/>
          <w:szCs w:val="24"/>
        </w:rPr>
        <w:t>i</w:t>
      </w:r>
      <w:proofErr w:type="spellEnd"/>
      <w:r w:rsidRPr="00E30519">
        <w:rPr>
          <w:rFonts w:ascii="Times New Roman" w:hAnsi="Times New Roman" w:cs="Times New Roman"/>
          <w:sz w:val="24"/>
          <w:szCs w:val="24"/>
        </w:rPr>
        <w:t xml:space="preserve"> receives delivery of the other leg of the exchange. For example, if User </w:t>
      </w:r>
      <w:proofErr w:type="spellStart"/>
      <w:r w:rsidRPr="00AA3903">
        <w:rPr>
          <w:rFonts w:ascii="Times New Roman" w:hAnsi="Times New Roman" w:cs="Times New Roman"/>
          <w:i/>
          <w:iCs/>
          <w:sz w:val="24"/>
          <w:szCs w:val="24"/>
        </w:rPr>
        <w:t>i</w:t>
      </w:r>
      <w:proofErr w:type="spellEnd"/>
      <w:r w:rsidRPr="00E30519">
        <w:rPr>
          <w:rFonts w:ascii="Times New Roman" w:hAnsi="Times New Roman" w:cs="Times New Roman"/>
          <w:sz w:val="24"/>
          <w:szCs w:val="24"/>
        </w:rPr>
        <w:t xml:space="preserve"> is selling cryptocurrency units in return for fiat or some physical good then User </w:t>
      </w:r>
      <w:r w:rsidRPr="00AA3903">
        <w:rPr>
          <w:rFonts w:ascii="Times New Roman" w:hAnsi="Times New Roman" w:cs="Times New Roman"/>
          <w:i/>
          <w:iCs/>
          <w:sz w:val="24"/>
          <w:szCs w:val="24"/>
        </w:rPr>
        <w:t>i</w:t>
      </w:r>
      <w:r w:rsidRPr="00E30519">
        <w:rPr>
          <w:rFonts w:ascii="Times New Roman" w:hAnsi="Times New Roman" w:cs="Times New Roman"/>
          <w:sz w:val="24"/>
          <w:szCs w:val="24"/>
        </w:rPr>
        <w:t xml:space="preserve">'s transaction being posted to the blockchain does not imply that the receiver releases the fiat or goods to User </w:t>
      </w:r>
      <w:proofErr w:type="spellStart"/>
      <w:r w:rsidRPr="00AA3903">
        <w:rPr>
          <w:rFonts w:ascii="Times New Roman" w:hAnsi="Times New Roman" w:cs="Times New Roman"/>
          <w:i/>
          <w:iCs/>
          <w:sz w:val="24"/>
          <w:szCs w:val="24"/>
        </w:rPr>
        <w:t>i</w:t>
      </w:r>
      <w:proofErr w:type="spellEnd"/>
      <w:r w:rsidRPr="00E30519">
        <w:rPr>
          <w:rFonts w:ascii="Times New Roman" w:hAnsi="Times New Roman" w:cs="Times New Roman"/>
          <w:sz w:val="24"/>
          <w:szCs w:val="24"/>
        </w:rPr>
        <w:t xml:space="preserve">. Rather, when selling fiat or a physical good for cryptocurrency units, the seller employs a confirmation rule to reduce the risk that the transfer of the cryptocurrency units could be reversed. A confirmation rule requires that the seller of the fiat or physical good release the item to User </w:t>
      </w:r>
      <w:proofErr w:type="spellStart"/>
      <w:r w:rsidRPr="00AA3903">
        <w:rPr>
          <w:rFonts w:ascii="Times New Roman" w:hAnsi="Times New Roman" w:cs="Times New Roman"/>
          <w:i/>
          <w:iCs/>
          <w:sz w:val="24"/>
          <w:szCs w:val="24"/>
        </w:rPr>
        <w:t>i</w:t>
      </w:r>
      <w:proofErr w:type="spellEnd"/>
      <w:r w:rsidRPr="00E30519">
        <w:rPr>
          <w:rFonts w:ascii="Times New Roman" w:hAnsi="Times New Roman" w:cs="Times New Roman"/>
          <w:sz w:val="24"/>
          <w:szCs w:val="24"/>
        </w:rPr>
        <w:t xml:space="preserve"> only after a set number of confirmations. </w:t>
      </w:r>
      <w:proofErr w:type="gramStart"/>
      <w:r w:rsidRPr="00E30519">
        <w:rPr>
          <w:rFonts w:ascii="Times New Roman" w:hAnsi="Times New Roman" w:cs="Times New Roman"/>
          <w:sz w:val="24"/>
          <w:szCs w:val="24"/>
        </w:rPr>
        <w:t>A confirmation</w:t>
      </w:r>
      <w:proofErr w:type="gramEnd"/>
      <w:r w:rsidRPr="00E30519">
        <w:rPr>
          <w:rFonts w:ascii="Times New Roman" w:hAnsi="Times New Roman" w:cs="Times New Roman"/>
          <w:sz w:val="24"/>
          <w:szCs w:val="24"/>
        </w:rPr>
        <w:t xml:space="preserve"> refers to an additional block being placed on top of the same chain that includes the transaction in which User </w:t>
      </w:r>
      <w:proofErr w:type="spellStart"/>
      <w:proofErr w:type="gramStart"/>
      <w:r w:rsidRPr="00AA3903">
        <w:rPr>
          <w:rFonts w:ascii="Times New Roman" w:hAnsi="Times New Roman" w:cs="Times New Roman"/>
          <w:i/>
          <w:iCs/>
          <w:sz w:val="24"/>
          <w:szCs w:val="24"/>
        </w:rPr>
        <w:t>i</w:t>
      </w:r>
      <w:proofErr w:type="spellEnd"/>
      <w:r w:rsidRPr="00E30519">
        <w:rPr>
          <w:rFonts w:ascii="Times New Roman" w:hAnsi="Times New Roman" w:cs="Times New Roman"/>
          <w:sz w:val="24"/>
          <w:szCs w:val="24"/>
        </w:rPr>
        <w:t xml:space="preserve">  sends</w:t>
      </w:r>
      <w:proofErr w:type="gramEnd"/>
      <w:r w:rsidRPr="00E30519">
        <w:rPr>
          <w:rFonts w:ascii="Times New Roman" w:hAnsi="Times New Roman" w:cs="Times New Roman"/>
          <w:sz w:val="24"/>
          <w:szCs w:val="24"/>
        </w:rPr>
        <w:t xml:space="preserve"> her cryptocurrency units to the other party. Accordingly, we refer to the expected time for a user to receive her goods starting from the time that her transaction is added to the blockchain as confirmation time, </w:t>
      </w:r>
      <m:oMath>
        <m:r>
          <w:rPr>
            <w:rFonts w:ascii="Cambria Math" w:hAnsi="Cambria Math" w:cs="Times New Roman"/>
            <w:sz w:val="24"/>
            <w:szCs w:val="24"/>
          </w:rPr>
          <m:t>κ</m:t>
        </m:r>
      </m:oMath>
      <w:r w:rsidRPr="00E30519">
        <w:rPr>
          <w:rFonts w:ascii="Times New Roman" w:hAnsi="Times New Roman" w:cs="Times New Roman"/>
          <w:sz w:val="24"/>
          <w:szCs w:val="24"/>
        </w:rPr>
        <w:t>, which is given by:</w:t>
      </w:r>
    </w:p>
    <w:p w14:paraId="6AD4FA24" w14:textId="539447DF" w:rsidR="00E30519" w:rsidRDefault="00520675" w:rsidP="00520675">
      <w:pPr>
        <w:keepNext/>
        <w:spacing w:line="480" w:lineRule="auto"/>
        <w:ind w:firstLine="720"/>
        <w:jc w:val="both"/>
        <w:rPr>
          <w:rFonts w:ascii="Times New Roman" w:hAnsi="Times New Roman" w:cs="Times New Roman"/>
          <w:sz w:val="24"/>
          <w:szCs w:val="24"/>
        </w:rPr>
      </w:pPr>
      <m:oMathPara>
        <m:oMath>
          <m:r>
            <w:rPr>
              <w:rFonts w:ascii="Cambria Math" w:hAnsi="Cambria Math" w:cs="Times New Roman"/>
              <w:sz w:val="24"/>
              <w:szCs w:val="24"/>
            </w:rPr>
            <m:t xml:space="preserve">κ = </m:t>
          </m:r>
          <m:f>
            <m:fPr>
              <m:ctrlPr>
                <w:rPr>
                  <w:rFonts w:ascii="Cambria Math" w:hAnsi="Cambria Math" w:cs="Times New Roman"/>
                  <w:i/>
                  <w:sz w:val="24"/>
                  <w:szCs w:val="24"/>
                </w:rPr>
              </m:ctrlPr>
            </m:fPr>
            <m:num>
              <m:r>
                <w:rPr>
                  <w:rFonts w:ascii="Cambria Math" w:hAnsi="Cambria Math" w:cs="Times New Roman"/>
                  <w:sz w:val="24"/>
                  <w:szCs w:val="24"/>
                </w:rPr>
                <m:t>k</m:t>
              </m:r>
            </m:num>
            <m:den>
              <m:r>
                <m:rPr>
                  <m:sty m:val="p"/>
                </m:rPr>
                <w:rPr>
                  <w:rFonts w:ascii="Cambria Math" w:hAnsi="Cambria Math" w:cs="Times New Roman"/>
                  <w:sz w:val="24"/>
                  <w:szCs w:val="24"/>
                </w:rPr>
                <m:t>Λ</m:t>
              </m:r>
            </m:den>
          </m:f>
        </m:oMath>
      </m:oMathPara>
    </w:p>
    <w:p w14:paraId="4D04F421" w14:textId="40208828" w:rsidR="00E30519" w:rsidRPr="00E30519" w:rsidRDefault="00520675" w:rsidP="00520675">
      <w:pPr>
        <w:pStyle w:val="Caption"/>
        <w:jc w:val="right"/>
        <w:rPr>
          <w:rFonts w:ascii="Times New Roman" w:hAnsi="Times New Roman" w:cs="Times New Roman"/>
          <w:sz w:val="24"/>
          <w:szCs w:val="24"/>
        </w:rPr>
      </w:pPr>
      <w:r>
        <w:t xml:space="preserve">( </w:t>
      </w:r>
      <w:fldSimple w:instr=" SEQ ( \* ARABIC ">
        <w:r w:rsidR="00417735">
          <w:rPr>
            <w:noProof/>
          </w:rPr>
          <w:t>8</w:t>
        </w:r>
      </w:fldSimple>
      <w:r>
        <w:t xml:space="preserve"> )</w:t>
      </w:r>
    </w:p>
    <w:p w14:paraId="2406D1A9" w14:textId="21B07B58" w:rsidR="00163966" w:rsidRDefault="00520675" w:rsidP="00163966">
      <w:pPr>
        <w:spacing w:line="480" w:lineRule="auto"/>
        <w:jc w:val="both"/>
        <w:rPr>
          <w:rFonts w:ascii="Times New Roman" w:hAnsi="Times New Roman" w:cs="Times New Roman"/>
          <w:sz w:val="24"/>
          <w:szCs w:val="24"/>
        </w:rPr>
      </w:pPr>
      <w:r w:rsidRPr="00520675">
        <w:rPr>
          <w:rFonts w:ascii="Times New Roman" w:hAnsi="Times New Roman" w:cs="Times New Roman"/>
          <w:sz w:val="24"/>
          <w:szCs w:val="24"/>
        </w:rPr>
        <w:t xml:space="preserve">with </w:t>
      </w:r>
      <w:r w:rsidRPr="00520675">
        <w:rPr>
          <w:rFonts w:ascii="Times New Roman" w:hAnsi="Times New Roman" w:cs="Times New Roman"/>
          <w:i/>
          <w:iCs/>
          <w:sz w:val="24"/>
          <w:szCs w:val="24"/>
        </w:rPr>
        <w:t>k</w:t>
      </w:r>
      <w:r w:rsidRPr="00520675">
        <w:rPr>
          <w:rFonts w:ascii="Times New Roman" w:hAnsi="Times New Roman" w:cs="Times New Roman"/>
          <w:sz w:val="24"/>
          <w:szCs w:val="24"/>
        </w:rPr>
        <w:t xml:space="preserve"> denoting the number of confirmations. The number of confirmations is a choice variable for the seller of the fiat or physical good, and we subsequently derive its relationship to a blockchain's security level.</w:t>
      </w:r>
    </w:p>
    <w:p w14:paraId="099306E8" w14:textId="6BFBEDDA" w:rsidR="00520675" w:rsidRDefault="00520675" w:rsidP="00163966">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520675">
        <w:rPr>
          <w:rFonts w:ascii="Times New Roman" w:hAnsi="Times New Roman" w:cs="Times New Roman"/>
          <w:sz w:val="24"/>
          <w:szCs w:val="24"/>
        </w:rPr>
        <w:t xml:space="preserve">To derive the relationship between the number of confirmations and a blockchain's security level, we require some minimal theoretical structure. As such, we let </w:t>
      </w:r>
      <m:oMath>
        <m:r>
          <w:rPr>
            <w:rFonts w:ascii="Cambria Math" w:hAnsi="Cambria Math" w:cs="Times New Roman"/>
            <w:sz w:val="24"/>
            <w:szCs w:val="24"/>
          </w:rPr>
          <m:t>p(s, k)</m:t>
        </m:r>
      </m:oMath>
      <w:r w:rsidRPr="00520675">
        <w:rPr>
          <w:rFonts w:ascii="Times New Roman" w:hAnsi="Times New Roman" w:cs="Times New Roman"/>
          <w:sz w:val="24"/>
          <w:szCs w:val="24"/>
        </w:rPr>
        <w:t xml:space="preserve"> denote </w:t>
      </w:r>
      <w:r w:rsidRPr="00520675">
        <w:rPr>
          <w:rFonts w:ascii="Times New Roman" w:hAnsi="Times New Roman" w:cs="Times New Roman"/>
          <w:sz w:val="24"/>
          <w:szCs w:val="24"/>
        </w:rPr>
        <w:lastRenderedPageBreak/>
        <w:t xml:space="preserve">the probability that a transaction entered on the blockchain is reversed with </w:t>
      </w:r>
      <w:r w:rsidRPr="00520675">
        <w:rPr>
          <w:rFonts w:ascii="Times New Roman" w:hAnsi="Times New Roman" w:cs="Times New Roman"/>
          <w:i/>
          <w:iCs/>
          <w:sz w:val="24"/>
          <w:szCs w:val="24"/>
        </w:rPr>
        <w:t>s</w:t>
      </w:r>
      <w:r w:rsidRPr="00520675">
        <w:rPr>
          <w:rFonts w:ascii="Times New Roman" w:hAnsi="Times New Roman" w:cs="Times New Roman"/>
          <w:sz w:val="24"/>
          <w:szCs w:val="24"/>
        </w:rPr>
        <w:t xml:space="preserve"> denoting the security level of the blockchain, and </w:t>
      </w:r>
      <w:r w:rsidRPr="00520675">
        <w:rPr>
          <w:rFonts w:ascii="Times New Roman" w:hAnsi="Times New Roman" w:cs="Times New Roman"/>
          <w:i/>
          <w:iCs/>
          <w:sz w:val="24"/>
          <w:szCs w:val="24"/>
        </w:rPr>
        <w:t>k</w:t>
      </w:r>
      <w:r w:rsidRPr="00520675">
        <w:rPr>
          <w:rFonts w:ascii="Times New Roman" w:hAnsi="Times New Roman" w:cs="Times New Roman"/>
          <w:sz w:val="24"/>
          <w:szCs w:val="24"/>
        </w:rPr>
        <w:t xml:space="preserve"> denoting the number of confirmations required by the counterparty receiving the cryptocurrency. We assume that </w:t>
      </w:r>
      <m:oMath>
        <m:f>
          <m:fPr>
            <m:ctrlPr>
              <w:rPr>
                <w:rFonts w:ascii="Cambria Math" w:hAnsi="Cambria Math" w:cs="Times New Roman"/>
                <w:i/>
                <w:sz w:val="24"/>
                <w:szCs w:val="24"/>
              </w:rPr>
            </m:ctrlPr>
          </m:fPr>
          <m:num>
            <m:r>
              <w:rPr>
                <w:rFonts w:ascii="Cambria Math" w:hAnsi="Cambria Math" w:cs="Times New Roman"/>
                <w:sz w:val="24"/>
                <w:szCs w:val="24"/>
              </w:rPr>
              <m:t>∂</m:t>
            </m:r>
            <m:r>
              <m:rPr>
                <m:sty m:val="p"/>
              </m:rPr>
              <w:rPr>
                <w:rFonts w:ascii="Cambria Math" w:hAnsi="Cambria Math" w:cs="Times New Roman"/>
                <w:sz w:val="24"/>
                <w:szCs w:val="24"/>
              </w:rPr>
              <m:t>p</m:t>
            </m:r>
          </m:num>
          <m:den>
            <m:r>
              <w:rPr>
                <w:rFonts w:ascii="Cambria Math" w:hAnsi="Cambria Math" w:cs="Times New Roman"/>
                <w:sz w:val="24"/>
                <w:szCs w:val="24"/>
              </w:rPr>
              <m:t>∂s</m:t>
            </m:r>
          </m:den>
        </m:f>
        <m:r>
          <w:rPr>
            <w:rFonts w:ascii="Cambria Math" w:eastAsiaTheme="minorEastAsia" w:hAnsi="Cambria Math" w:cs="Times New Roman"/>
            <w:sz w:val="24"/>
            <w:szCs w:val="24"/>
          </w:rPr>
          <m:t>&gt;0</m:t>
        </m:r>
      </m:oMath>
      <w:r>
        <w:rPr>
          <w:rFonts w:ascii="Times New Roman" w:eastAsiaTheme="minorEastAsia" w:hAnsi="Times New Roman" w:cs="Times New Roman"/>
          <w:sz w:val="24"/>
          <w:szCs w:val="24"/>
        </w:rPr>
        <w:t xml:space="preserve"> </w:t>
      </w:r>
      <w:r w:rsidRPr="00520675">
        <w:rPr>
          <w:rFonts w:ascii="Times New Roman" w:hAnsi="Times New Roman" w:cs="Times New Roman"/>
          <w:sz w:val="24"/>
          <w:szCs w:val="24"/>
        </w:rPr>
        <w:t xml:space="preserve">so that a more secure blockchain has a lower probability of a transaction being reversed, i.e., </w:t>
      </w:r>
      <w:r w:rsidRPr="00520675">
        <w:rPr>
          <w:rFonts w:ascii="Times New Roman" w:hAnsi="Times New Roman" w:cs="Times New Roman"/>
          <w:i/>
          <w:iCs/>
          <w:sz w:val="24"/>
          <w:szCs w:val="24"/>
        </w:rPr>
        <w:t>s</w:t>
      </w:r>
      <w:r w:rsidRPr="00520675">
        <w:rPr>
          <w:rFonts w:ascii="Times New Roman" w:hAnsi="Times New Roman" w:cs="Times New Roman"/>
          <w:sz w:val="24"/>
          <w:szCs w:val="24"/>
        </w:rPr>
        <w:t xml:space="preserve"> is consistent with our conceptualization of security. Further, we assume </w:t>
      </w:r>
      <m:oMath>
        <m:r>
          <w:rPr>
            <w:rFonts w:ascii="Cambria Math" w:hAnsi="Cambria Math" w:cs="Times New Roman"/>
            <w:sz w:val="24"/>
            <w:szCs w:val="24"/>
          </w:rPr>
          <m:t>p(s, k)</m:t>
        </m:r>
      </m:oMath>
      <w:r w:rsidRPr="00520675">
        <w:rPr>
          <w:rFonts w:ascii="Times New Roman" w:hAnsi="Times New Roman" w:cs="Times New Roman"/>
          <w:sz w:val="24"/>
          <w:szCs w:val="24"/>
        </w:rPr>
        <w:t xml:space="preserve"> decreases in </w:t>
      </w:r>
      <w:r w:rsidRPr="00520675">
        <w:rPr>
          <w:rFonts w:ascii="Times New Roman" w:hAnsi="Times New Roman" w:cs="Times New Roman"/>
          <w:i/>
          <w:iCs/>
          <w:sz w:val="24"/>
          <w:szCs w:val="24"/>
        </w:rPr>
        <w:t>k</w:t>
      </w:r>
      <w:r w:rsidRPr="00520675">
        <w:rPr>
          <w:rFonts w:ascii="Times New Roman" w:hAnsi="Times New Roman" w:cs="Times New Roman"/>
          <w:sz w:val="24"/>
          <w:szCs w:val="24"/>
        </w:rPr>
        <w:t>, i.e., a higher confirmation number reduces the probability of a transaction being reversed. This relationship arises endogenously within Nakamoto</w:t>
      </w:r>
      <w:r>
        <w:rPr>
          <w:rFonts w:ascii="Times New Roman" w:hAnsi="Times New Roman" w:cs="Times New Roman"/>
          <w:sz w:val="24"/>
          <w:szCs w:val="24"/>
        </w:rPr>
        <w:t xml:space="preserve"> (2008)</w:t>
      </w:r>
      <w:r w:rsidRPr="00520675">
        <w:rPr>
          <w:rFonts w:ascii="Times New Roman" w:hAnsi="Times New Roman" w:cs="Times New Roman"/>
          <w:sz w:val="24"/>
          <w:szCs w:val="24"/>
        </w:rPr>
        <w:t xml:space="preserve"> and Saleh</w:t>
      </w:r>
      <w:r>
        <w:rPr>
          <w:rFonts w:ascii="Times New Roman" w:hAnsi="Times New Roman" w:cs="Times New Roman"/>
          <w:sz w:val="24"/>
          <w:szCs w:val="24"/>
        </w:rPr>
        <w:t xml:space="preserve"> (2021)</w:t>
      </w:r>
      <w:r w:rsidRPr="00520675">
        <w:rPr>
          <w:rFonts w:ascii="Times New Roman" w:hAnsi="Times New Roman" w:cs="Times New Roman"/>
          <w:sz w:val="24"/>
          <w:szCs w:val="24"/>
        </w:rPr>
        <w:t xml:space="preserve"> for PoW and PoS blockchains, respectively. We also assume that </w:t>
      </w:r>
      <m:oMath>
        <m:func>
          <m:funcPr>
            <m:ctrlPr>
              <w:rPr>
                <w:rFonts w:ascii="Cambria Math" w:hAnsi="Cambria Math" w:cs="Times New Roman"/>
                <w:i/>
                <w:sz w:val="24"/>
                <w:szCs w:val="24"/>
              </w:rPr>
            </m:ctrlPr>
          </m:funcPr>
          <m:fName>
            <m:limLow>
              <m:limLowPr>
                <m:ctrlPr>
                  <w:rPr>
                    <w:rFonts w:ascii="Cambria Math" w:hAnsi="Cambria Math" w:cs="Times New Roman"/>
                    <w:i/>
                    <w:sz w:val="24"/>
                    <w:szCs w:val="24"/>
                  </w:rPr>
                </m:ctrlPr>
              </m:limLowPr>
              <m:e>
                <m:r>
                  <m:rPr>
                    <m:sty m:val="p"/>
                  </m:rPr>
                  <w:rPr>
                    <w:rFonts w:ascii="Cambria Math" w:hAnsi="Cambria Math" w:cs="Times New Roman"/>
                    <w:sz w:val="24"/>
                    <w:szCs w:val="24"/>
                  </w:rPr>
                  <m:t>lim</m:t>
                </m:r>
              </m:e>
              <m:lim>
                <m:r>
                  <w:rPr>
                    <w:rFonts w:ascii="Cambria Math" w:hAnsi="Cambria Math" w:cs="Times New Roman"/>
                    <w:sz w:val="24"/>
                    <w:szCs w:val="24"/>
                  </w:rPr>
                  <m:t>k→∞</m:t>
                </m:r>
              </m:lim>
            </m:limLow>
          </m:fName>
          <m:e>
            <m:r>
              <w:rPr>
                <w:rFonts w:ascii="Cambria Math" w:hAnsi="Cambria Math" w:cs="Times New Roman"/>
                <w:sz w:val="24"/>
                <w:szCs w:val="24"/>
              </w:rPr>
              <m:t>p</m:t>
            </m:r>
            <m:d>
              <m:dPr>
                <m:ctrlPr>
                  <w:rPr>
                    <w:rFonts w:ascii="Cambria Math" w:hAnsi="Cambria Math" w:cs="Times New Roman"/>
                    <w:i/>
                    <w:sz w:val="24"/>
                    <w:szCs w:val="24"/>
                  </w:rPr>
                </m:ctrlPr>
              </m:dPr>
              <m:e>
                <m:r>
                  <w:rPr>
                    <w:rFonts w:ascii="Cambria Math" w:hAnsi="Cambria Math" w:cs="Times New Roman"/>
                    <w:sz w:val="24"/>
                    <w:szCs w:val="24"/>
                  </w:rPr>
                  <m:t>s,k</m:t>
                </m:r>
              </m:e>
            </m:d>
            <m:r>
              <w:rPr>
                <w:rFonts w:ascii="Cambria Math" w:hAnsi="Cambria Math" w:cs="Times New Roman"/>
                <w:sz w:val="24"/>
                <w:szCs w:val="24"/>
              </w:rPr>
              <m:t>=0</m:t>
            </m:r>
          </m:e>
        </m:func>
      </m:oMath>
      <w:r w:rsidRPr="00520675">
        <w:rPr>
          <w:rFonts w:ascii="Times New Roman" w:hAnsi="Times New Roman" w:cs="Times New Roman"/>
          <w:sz w:val="24"/>
          <w:szCs w:val="24"/>
        </w:rPr>
        <w:t xml:space="preserve"> so that the probability a transaction is reversed vanishes as the number of confirmations diverges. Since arbitrarily large confirmation rules require arbitrarily large wait times and thus are undesirable, we assume that the counterparty receiving the cryptocurrency selects </w:t>
      </w:r>
      <w:r w:rsidRPr="00FF3306">
        <w:rPr>
          <w:rFonts w:ascii="Times New Roman" w:hAnsi="Times New Roman" w:cs="Times New Roman"/>
          <w:i/>
          <w:iCs/>
          <w:sz w:val="24"/>
          <w:szCs w:val="24"/>
        </w:rPr>
        <w:t>k</w:t>
      </w:r>
      <w:r w:rsidRPr="00520675">
        <w:rPr>
          <w:rFonts w:ascii="Times New Roman" w:hAnsi="Times New Roman" w:cs="Times New Roman"/>
          <w:sz w:val="24"/>
          <w:szCs w:val="24"/>
        </w:rPr>
        <w:t xml:space="preserve"> to be as low as possible, subject to a risk constraint. Formally, we assume that the counterparty receiving the cryptocurrency requires that the probability a transaction is reversed is no more than some threshold, </w:t>
      </w:r>
      <m:oMath>
        <m:r>
          <w:rPr>
            <w:rFonts w:ascii="Cambria Math" w:hAnsi="Cambria Math" w:cs="Times New Roman"/>
            <w:sz w:val="24"/>
            <w:szCs w:val="24"/>
          </w:rPr>
          <m:t>α &gt; 0</m:t>
        </m:r>
      </m:oMath>
      <w:r w:rsidRPr="00520675">
        <w:rPr>
          <w:rFonts w:ascii="Times New Roman" w:hAnsi="Times New Roman" w:cs="Times New Roman"/>
          <w:sz w:val="24"/>
          <w:szCs w:val="24"/>
        </w:rPr>
        <w:t xml:space="preserve">, and determines the confirmation number by </w:t>
      </w:r>
      <m:oMath>
        <m:r>
          <w:rPr>
            <w:rFonts w:ascii="Cambria Math" w:hAnsi="Cambria Math" w:cs="Times New Roman"/>
            <w:sz w:val="24"/>
            <w:szCs w:val="24"/>
          </w:rPr>
          <m:t>k = k</m:t>
        </m:r>
        <m:d>
          <m:dPr>
            <m:ctrlPr>
              <w:rPr>
                <w:rFonts w:ascii="Cambria Math" w:hAnsi="Cambria Math" w:cs="Times New Roman"/>
                <w:i/>
                <w:sz w:val="24"/>
                <w:szCs w:val="24"/>
              </w:rPr>
            </m:ctrlPr>
          </m:dPr>
          <m:e>
            <m:r>
              <w:rPr>
                <w:rFonts w:ascii="Cambria Math" w:hAnsi="Cambria Math" w:cs="Times New Roman"/>
                <w:sz w:val="24"/>
                <w:szCs w:val="24"/>
              </w:rPr>
              <m:t>s</m:t>
            </m:r>
          </m:e>
        </m:d>
        <m:r>
          <w:rPr>
            <w:rFonts w:ascii="Cambria Math" w:hAnsi="Cambria Math" w:cs="Times New Roman"/>
            <w:sz w:val="24"/>
            <w:szCs w:val="24"/>
          </w:rPr>
          <m:t>:= min{ k</m:t>
        </m:r>
        <m:r>
          <m:rPr>
            <m:scr m:val="double-struck"/>
          </m:rPr>
          <w:rPr>
            <w:rFonts w:ascii="Cambria Math" w:hAnsi="Cambria Math" w:cs="Times New Roman"/>
            <w:sz w:val="24"/>
            <w:szCs w:val="24"/>
          </w:rPr>
          <m:t xml:space="preserve">∈ N: </m:t>
        </m:r>
        <m:r>
          <w:rPr>
            <w:rFonts w:ascii="Cambria Math" w:hAnsi="Cambria Math" w:cs="Times New Roman"/>
            <w:sz w:val="24"/>
            <w:szCs w:val="24"/>
          </w:rPr>
          <m:t>p</m:t>
        </m:r>
        <m:d>
          <m:dPr>
            <m:ctrlPr>
              <w:rPr>
                <w:rFonts w:ascii="Cambria Math" w:hAnsi="Cambria Math" w:cs="Times New Roman"/>
                <w:i/>
                <w:sz w:val="24"/>
                <w:szCs w:val="24"/>
              </w:rPr>
            </m:ctrlPr>
          </m:dPr>
          <m:e>
            <m:r>
              <w:rPr>
                <w:rFonts w:ascii="Cambria Math" w:hAnsi="Cambria Math" w:cs="Times New Roman"/>
                <w:sz w:val="24"/>
                <w:szCs w:val="24"/>
              </w:rPr>
              <m:t>s,k</m:t>
            </m:r>
          </m:e>
        </m:d>
        <m:r>
          <w:rPr>
            <w:rFonts w:ascii="Cambria Math" w:hAnsi="Cambria Math" w:cs="Times New Roman"/>
            <w:sz w:val="24"/>
            <w:szCs w:val="24"/>
          </w:rPr>
          <m:t>≤α}</m:t>
        </m:r>
      </m:oMath>
      <w:r w:rsidRPr="00520675">
        <w:rPr>
          <w:rFonts w:ascii="Times New Roman" w:hAnsi="Times New Roman" w:cs="Times New Roman"/>
          <w:sz w:val="24"/>
          <w:szCs w:val="24"/>
        </w:rPr>
        <w:t xml:space="preserve">. Note that this technique resembles the </w:t>
      </w:r>
      <w:proofErr w:type="gramStart"/>
      <w:r w:rsidRPr="00520675">
        <w:rPr>
          <w:rFonts w:ascii="Times New Roman" w:hAnsi="Times New Roman" w:cs="Times New Roman"/>
          <w:sz w:val="24"/>
          <w:szCs w:val="24"/>
        </w:rPr>
        <w:t>widely-used</w:t>
      </w:r>
      <w:proofErr w:type="gramEnd"/>
      <w:r w:rsidRPr="00520675">
        <w:rPr>
          <w:rFonts w:ascii="Times New Roman" w:hAnsi="Times New Roman" w:cs="Times New Roman"/>
          <w:sz w:val="24"/>
          <w:szCs w:val="24"/>
        </w:rPr>
        <w:t xml:space="preserve"> Value-at-Risk (VaR) approach.</w:t>
      </w:r>
    </w:p>
    <w:p w14:paraId="10463CC8" w14:textId="0DBE055C" w:rsidR="00520675" w:rsidRPr="00CF1B71" w:rsidRDefault="00CF1B71" w:rsidP="00163966">
      <w:pPr>
        <w:spacing w:line="480" w:lineRule="auto"/>
        <w:jc w:val="both"/>
        <w:rPr>
          <w:rFonts w:ascii="Times New Roman" w:hAnsi="Times New Roman" w:cs="Times New Roman"/>
          <w:b/>
          <w:bCs/>
          <w:sz w:val="24"/>
          <w:szCs w:val="24"/>
        </w:rPr>
      </w:pPr>
      <w:r>
        <w:rPr>
          <w:rFonts w:ascii="Times New Roman" w:hAnsi="Times New Roman" w:cs="Times New Roman"/>
          <w:sz w:val="24"/>
          <w:szCs w:val="24"/>
        </w:rPr>
        <w:tab/>
      </w:r>
      <w:r w:rsidRPr="00CF1B71">
        <w:rPr>
          <w:rFonts w:ascii="Times New Roman" w:hAnsi="Times New Roman" w:cs="Times New Roman"/>
          <w:sz w:val="24"/>
          <w:szCs w:val="24"/>
        </w:rPr>
        <w:t>The following result gives the relationship between the endogenous confirmation number and the blockchain's security:</w:t>
      </w:r>
    </w:p>
    <w:p w14:paraId="2D212135" w14:textId="70A9152F" w:rsidR="00CF1B71" w:rsidRDefault="00CF1B71" w:rsidP="00163966">
      <w:pPr>
        <w:spacing w:line="480" w:lineRule="auto"/>
        <w:jc w:val="both"/>
        <w:rPr>
          <w:rFonts w:ascii="Times New Roman" w:hAnsi="Times New Roman" w:cs="Times New Roman"/>
          <w:i/>
          <w:iCs/>
          <w:sz w:val="24"/>
          <w:szCs w:val="24"/>
        </w:rPr>
      </w:pPr>
      <w:r>
        <w:rPr>
          <w:rFonts w:ascii="Times New Roman" w:hAnsi="Times New Roman" w:cs="Times New Roman"/>
          <w:b/>
          <w:bCs/>
          <w:sz w:val="24"/>
          <w:szCs w:val="24"/>
        </w:rPr>
        <w:t xml:space="preserve">Proposition 3.2. </w:t>
      </w:r>
      <w:r w:rsidRPr="00CF1B71">
        <w:rPr>
          <w:rFonts w:ascii="Times New Roman" w:hAnsi="Times New Roman" w:cs="Times New Roman"/>
          <w:i/>
          <w:iCs/>
          <w:sz w:val="24"/>
          <w:szCs w:val="24"/>
        </w:rPr>
        <w:t>Confirmation number decreases in Security</w:t>
      </w:r>
    </w:p>
    <w:p w14:paraId="219E8CCF" w14:textId="60BA1329" w:rsidR="00CF1B71" w:rsidRDefault="00CF1B71" w:rsidP="00163966">
      <w:pPr>
        <w:spacing w:line="480" w:lineRule="auto"/>
        <w:jc w:val="both"/>
        <w:rPr>
          <w:rFonts w:ascii="Times New Roman" w:hAnsi="Times New Roman" w:cs="Times New Roman"/>
          <w:i/>
          <w:iCs/>
          <w:sz w:val="24"/>
          <w:szCs w:val="24"/>
        </w:rPr>
      </w:pPr>
      <m:oMath>
        <m:r>
          <w:rPr>
            <w:rFonts w:ascii="Cambria Math" w:hAnsi="Cambria Math" w:cs="Times New Roman"/>
            <w:sz w:val="24"/>
            <w:szCs w:val="24"/>
          </w:rPr>
          <m:t>k = k(s) := min{ k</m:t>
        </m:r>
        <m:r>
          <m:rPr>
            <m:scr m:val="double-struck"/>
          </m:rPr>
          <w:rPr>
            <w:rFonts w:ascii="Cambria Math" w:hAnsi="Cambria Math" w:cs="Times New Roman"/>
            <w:sz w:val="24"/>
            <w:szCs w:val="24"/>
          </w:rPr>
          <m:t xml:space="preserve">∈N: </m:t>
        </m:r>
        <m:r>
          <w:rPr>
            <w:rFonts w:ascii="Cambria Math" w:hAnsi="Cambria Math" w:cs="Times New Roman"/>
            <w:sz w:val="24"/>
            <w:szCs w:val="24"/>
          </w:rPr>
          <m:t>p</m:t>
        </m:r>
        <m:d>
          <m:dPr>
            <m:ctrlPr>
              <w:rPr>
                <w:rFonts w:ascii="Cambria Math" w:hAnsi="Cambria Math" w:cs="Times New Roman"/>
                <w:i/>
                <w:iCs/>
                <w:sz w:val="24"/>
                <w:szCs w:val="24"/>
              </w:rPr>
            </m:ctrlPr>
          </m:dPr>
          <m:e>
            <m:r>
              <w:rPr>
                <w:rFonts w:ascii="Cambria Math" w:hAnsi="Cambria Math" w:cs="Times New Roman"/>
                <w:sz w:val="24"/>
                <w:szCs w:val="24"/>
              </w:rPr>
              <m:t>s,k</m:t>
            </m:r>
          </m:e>
        </m:d>
        <m:r>
          <w:rPr>
            <w:rFonts w:ascii="Cambria Math" w:hAnsi="Cambria Math" w:cs="Times New Roman"/>
            <w:sz w:val="24"/>
            <w:szCs w:val="24"/>
          </w:rPr>
          <m:t>≤α}</m:t>
        </m:r>
      </m:oMath>
      <w:r w:rsidRPr="00CF1B71">
        <w:rPr>
          <w:rFonts w:ascii="Times New Roman" w:hAnsi="Times New Roman" w:cs="Times New Roman"/>
          <w:i/>
          <w:iCs/>
          <w:sz w:val="24"/>
          <w:szCs w:val="24"/>
        </w:rPr>
        <w:t xml:space="preserve"> decreases in s for any </w:t>
      </w:r>
      <m:oMath>
        <m:r>
          <w:rPr>
            <w:rFonts w:ascii="Cambria Math" w:hAnsi="Cambria Math" w:cs="Times New Roman"/>
            <w:sz w:val="24"/>
            <w:szCs w:val="24"/>
          </w:rPr>
          <m:t>α &gt;  0</m:t>
        </m:r>
      </m:oMath>
      <w:r w:rsidRPr="00CF1B71">
        <w:rPr>
          <w:rFonts w:ascii="Times New Roman" w:hAnsi="Times New Roman" w:cs="Times New Roman"/>
          <w:i/>
          <w:iCs/>
          <w:sz w:val="24"/>
          <w:szCs w:val="24"/>
        </w:rPr>
        <w:t>.</w:t>
      </w:r>
    </w:p>
    <w:p w14:paraId="5D7E01E8" w14:textId="4CF8818F" w:rsidR="00CF1B71" w:rsidRPr="00CF1B71" w:rsidRDefault="00CF1B71" w:rsidP="00163966">
      <w:pPr>
        <w:spacing w:line="480" w:lineRule="auto"/>
        <w:jc w:val="both"/>
        <w:rPr>
          <w:rFonts w:ascii="Times New Roman" w:hAnsi="Times New Roman" w:cs="Times New Roman"/>
          <w:sz w:val="24"/>
          <w:szCs w:val="24"/>
        </w:rPr>
      </w:pPr>
      <w:r w:rsidRPr="00CF1B71">
        <w:rPr>
          <w:rFonts w:ascii="Times New Roman" w:hAnsi="Times New Roman" w:cs="Times New Roman"/>
          <w:sz w:val="24"/>
          <w:szCs w:val="24"/>
        </w:rPr>
        <w:t xml:space="preserve">Proposition </w:t>
      </w:r>
      <w:r>
        <w:rPr>
          <w:rFonts w:ascii="Times New Roman" w:hAnsi="Times New Roman" w:cs="Times New Roman"/>
          <w:sz w:val="24"/>
          <w:szCs w:val="24"/>
        </w:rPr>
        <w:t>3.1</w:t>
      </w:r>
      <w:r w:rsidRPr="00CF1B71">
        <w:rPr>
          <w:rFonts w:ascii="Times New Roman" w:hAnsi="Times New Roman" w:cs="Times New Roman"/>
          <w:sz w:val="24"/>
          <w:szCs w:val="24"/>
        </w:rPr>
        <w:t xml:space="preserve"> establishes that the endogenous confirmation number, </w:t>
      </w:r>
      <w:r w:rsidRPr="00CF1B71">
        <w:rPr>
          <w:rFonts w:ascii="Times New Roman" w:hAnsi="Times New Roman" w:cs="Times New Roman"/>
          <w:i/>
          <w:iCs/>
          <w:sz w:val="24"/>
          <w:szCs w:val="24"/>
        </w:rPr>
        <w:t>k</w:t>
      </w:r>
      <w:r w:rsidRPr="00CF1B71">
        <w:rPr>
          <w:rFonts w:ascii="Times New Roman" w:hAnsi="Times New Roman" w:cs="Times New Roman"/>
          <w:sz w:val="24"/>
          <w:szCs w:val="24"/>
        </w:rPr>
        <w:t xml:space="preserve">, decreases in a blockchain's security level, </w:t>
      </w:r>
      <w:r w:rsidRPr="00CF1B71">
        <w:rPr>
          <w:rFonts w:ascii="Times New Roman" w:hAnsi="Times New Roman" w:cs="Times New Roman"/>
          <w:i/>
          <w:iCs/>
          <w:sz w:val="24"/>
          <w:szCs w:val="24"/>
        </w:rPr>
        <w:t>s</w:t>
      </w:r>
      <w:r w:rsidRPr="00CF1B71">
        <w:rPr>
          <w:rFonts w:ascii="Times New Roman" w:hAnsi="Times New Roman" w:cs="Times New Roman"/>
          <w:sz w:val="24"/>
          <w:szCs w:val="24"/>
        </w:rPr>
        <w:t xml:space="preserve">. This result arises because the risk level for the transaction is targeted to be a fixed value, </w:t>
      </w:r>
      <m:oMath>
        <m:r>
          <w:rPr>
            <w:rFonts w:ascii="Cambria Math" w:hAnsi="Cambria Math" w:cs="Times New Roman"/>
            <w:sz w:val="24"/>
            <w:szCs w:val="24"/>
          </w:rPr>
          <m:t>α</m:t>
        </m:r>
      </m:oMath>
      <w:r w:rsidRPr="00CF1B71">
        <w:rPr>
          <w:rFonts w:ascii="Times New Roman" w:hAnsi="Times New Roman" w:cs="Times New Roman"/>
          <w:sz w:val="24"/>
          <w:szCs w:val="24"/>
        </w:rPr>
        <w:t xml:space="preserve">. The transaction's risk level depends on both the underlying security of the blockchain, </w:t>
      </w:r>
      <w:r w:rsidRPr="00CF1B71">
        <w:rPr>
          <w:rFonts w:ascii="Times New Roman" w:hAnsi="Times New Roman" w:cs="Times New Roman"/>
          <w:i/>
          <w:iCs/>
          <w:sz w:val="24"/>
          <w:szCs w:val="24"/>
        </w:rPr>
        <w:t>s</w:t>
      </w:r>
      <w:r w:rsidRPr="00CF1B71">
        <w:rPr>
          <w:rFonts w:ascii="Times New Roman" w:hAnsi="Times New Roman" w:cs="Times New Roman"/>
          <w:sz w:val="24"/>
          <w:szCs w:val="24"/>
        </w:rPr>
        <w:t xml:space="preserve">, and the number of confirmations, </w:t>
      </w:r>
      <w:r w:rsidRPr="00CF1B71">
        <w:rPr>
          <w:rFonts w:ascii="Times New Roman" w:hAnsi="Times New Roman" w:cs="Times New Roman"/>
          <w:i/>
          <w:iCs/>
          <w:sz w:val="24"/>
          <w:szCs w:val="24"/>
        </w:rPr>
        <w:t>k</w:t>
      </w:r>
      <w:r w:rsidRPr="00CF1B71">
        <w:rPr>
          <w:rFonts w:ascii="Times New Roman" w:hAnsi="Times New Roman" w:cs="Times New Roman"/>
          <w:sz w:val="24"/>
          <w:szCs w:val="24"/>
        </w:rPr>
        <w:t xml:space="preserve">. When the blockchain is relatively secure (i.e., when </w:t>
      </w:r>
      <w:r w:rsidRPr="00CF1B71">
        <w:rPr>
          <w:rFonts w:ascii="Times New Roman" w:hAnsi="Times New Roman" w:cs="Times New Roman"/>
          <w:i/>
          <w:iCs/>
          <w:sz w:val="24"/>
          <w:szCs w:val="24"/>
        </w:rPr>
        <w:t>s</w:t>
      </w:r>
      <w:r w:rsidRPr="00CF1B71">
        <w:rPr>
          <w:rFonts w:ascii="Times New Roman" w:hAnsi="Times New Roman" w:cs="Times New Roman"/>
          <w:sz w:val="24"/>
          <w:szCs w:val="24"/>
        </w:rPr>
        <w:t xml:space="preserve"> is high), then even a low confirmation number (i.e., low </w:t>
      </w:r>
      <w:r w:rsidRPr="00CF1B71">
        <w:rPr>
          <w:rFonts w:ascii="Times New Roman" w:hAnsi="Times New Roman" w:cs="Times New Roman"/>
          <w:i/>
          <w:iCs/>
          <w:sz w:val="24"/>
          <w:szCs w:val="24"/>
        </w:rPr>
        <w:t>k</w:t>
      </w:r>
      <w:r w:rsidRPr="00CF1B71">
        <w:rPr>
          <w:rFonts w:ascii="Times New Roman" w:hAnsi="Times New Roman" w:cs="Times New Roman"/>
          <w:sz w:val="24"/>
          <w:szCs w:val="24"/>
        </w:rPr>
        <w:t xml:space="preserve">) implies </w:t>
      </w:r>
      <w:r w:rsidRPr="00CF1B71">
        <w:rPr>
          <w:rFonts w:ascii="Times New Roman" w:hAnsi="Times New Roman" w:cs="Times New Roman"/>
          <w:sz w:val="24"/>
          <w:szCs w:val="24"/>
        </w:rPr>
        <w:lastRenderedPageBreak/>
        <w:t xml:space="preserve">a low risk. However, when the blockchain is relatively insecure (i.e., when </w:t>
      </w:r>
      <w:r w:rsidRPr="00CF1B71">
        <w:rPr>
          <w:rFonts w:ascii="Times New Roman" w:hAnsi="Times New Roman" w:cs="Times New Roman"/>
          <w:i/>
          <w:iCs/>
          <w:sz w:val="24"/>
          <w:szCs w:val="24"/>
        </w:rPr>
        <w:t>s</w:t>
      </w:r>
      <w:r w:rsidRPr="00CF1B71">
        <w:rPr>
          <w:rFonts w:ascii="Times New Roman" w:hAnsi="Times New Roman" w:cs="Times New Roman"/>
          <w:sz w:val="24"/>
          <w:szCs w:val="24"/>
        </w:rPr>
        <w:t xml:space="preserve"> is low), then a higher confirmation number (i.e., high </w:t>
      </w:r>
      <w:r w:rsidRPr="00CF1B71">
        <w:rPr>
          <w:rFonts w:ascii="Times New Roman" w:hAnsi="Times New Roman" w:cs="Times New Roman"/>
          <w:i/>
          <w:iCs/>
          <w:sz w:val="24"/>
          <w:szCs w:val="24"/>
        </w:rPr>
        <w:t>k</w:t>
      </w:r>
      <w:r w:rsidRPr="00CF1B71">
        <w:rPr>
          <w:rFonts w:ascii="Times New Roman" w:hAnsi="Times New Roman" w:cs="Times New Roman"/>
          <w:sz w:val="24"/>
          <w:szCs w:val="24"/>
        </w:rPr>
        <w:t xml:space="preserve">) is necessary to achieve the same level of risk. Thus, </w:t>
      </w:r>
      <m:oMath>
        <m:r>
          <w:rPr>
            <w:rFonts w:ascii="Cambria Math" w:hAnsi="Cambria Math" w:cs="Times New Roman"/>
            <w:sz w:val="24"/>
            <w:szCs w:val="24"/>
          </w:rPr>
          <m:t>k = k(s) := min{ k</m:t>
        </m:r>
        <m:r>
          <m:rPr>
            <m:scr m:val="double-struck"/>
          </m:rPr>
          <w:rPr>
            <w:rFonts w:ascii="Cambria Math" w:hAnsi="Cambria Math" w:cs="Times New Roman"/>
            <w:sz w:val="24"/>
            <w:szCs w:val="24"/>
          </w:rPr>
          <m:t xml:space="preserve">∈N: </m:t>
        </m:r>
        <m:r>
          <w:rPr>
            <w:rFonts w:ascii="Cambria Math" w:hAnsi="Cambria Math" w:cs="Times New Roman"/>
            <w:sz w:val="24"/>
            <w:szCs w:val="24"/>
          </w:rPr>
          <m:t>p</m:t>
        </m:r>
        <m:d>
          <m:dPr>
            <m:ctrlPr>
              <w:rPr>
                <w:rFonts w:ascii="Cambria Math" w:hAnsi="Cambria Math" w:cs="Times New Roman"/>
                <w:i/>
                <w:sz w:val="24"/>
                <w:szCs w:val="24"/>
              </w:rPr>
            </m:ctrlPr>
          </m:dPr>
          <m:e>
            <m:r>
              <w:rPr>
                <w:rFonts w:ascii="Cambria Math" w:hAnsi="Cambria Math" w:cs="Times New Roman"/>
                <w:sz w:val="24"/>
                <w:szCs w:val="24"/>
              </w:rPr>
              <m:t>s,k</m:t>
            </m:r>
          </m:e>
        </m:d>
        <m:r>
          <w:rPr>
            <w:rFonts w:ascii="Cambria Math" w:hAnsi="Cambria Math" w:cs="Times New Roman"/>
            <w:sz w:val="24"/>
            <w:szCs w:val="24"/>
          </w:rPr>
          <m:t>≤α}</m:t>
        </m:r>
      </m:oMath>
      <w:r w:rsidRPr="00CF1B71">
        <w:rPr>
          <w:rFonts w:ascii="Times New Roman" w:hAnsi="Times New Roman" w:cs="Times New Roman"/>
          <w:sz w:val="24"/>
          <w:szCs w:val="24"/>
        </w:rPr>
        <w:t xml:space="preserve"> decreases in </w:t>
      </w:r>
      <w:r w:rsidRPr="00CF1B71">
        <w:rPr>
          <w:rFonts w:ascii="Times New Roman" w:hAnsi="Times New Roman" w:cs="Times New Roman"/>
          <w:i/>
          <w:iCs/>
          <w:sz w:val="24"/>
          <w:szCs w:val="24"/>
        </w:rPr>
        <w:t>s</w:t>
      </w:r>
      <w:r w:rsidRPr="00CF1B71">
        <w:rPr>
          <w:rFonts w:ascii="Times New Roman" w:hAnsi="Times New Roman" w:cs="Times New Roman"/>
          <w:sz w:val="24"/>
          <w:szCs w:val="24"/>
        </w:rPr>
        <w:t>, and we have the following corollary:</w:t>
      </w:r>
    </w:p>
    <w:p w14:paraId="1F84E599" w14:textId="3298E309" w:rsidR="00CF1B71" w:rsidRPr="00CF1B71" w:rsidRDefault="00CF1B71" w:rsidP="00CF1B71">
      <w:pPr>
        <w:spacing w:line="480" w:lineRule="auto"/>
        <w:jc w:val="both"/>
        <w:rPr>
          <w:rFonts w:ascii="Times New Roman" w:hAnsi="Times New Roman" w:cs="Times New Roman"/>
          <w:i/>
          <w:iCs/>
          <w:sz w:val="24"/>
          <w:szCs w:val="24"/>
        </w:rPr>
      </w:pPr>
      <w:r>
        <w:rPr>
          <w:rFonts w:ascii="Times New Roman" w:hAnsi="Times New Roman" w:cs="Times New Roman"/>
          <w:b/>
          <w:bCs/>
          <w:sz w:val="24"/>
          <w:szCs w:val="24"/>
        </w:rPr>
        <w:t xml:space="preserve">Corollary 3.3. </w:t>
      </w:r>
      <w:r w:rsidRPr="00CF1B71">
        <w:rPr>
          <w:rFonts w:ascii="Times New Roman" w:hAnsi="Times New Roman" w:cs="Times New Roman"/>
          <w:i/>
          <w:iCs/>
          <w:sz w:val="24"/>
          <w:szCs w:val="24"/>
        </w:rPr>
        <w:t xml:space="preserve">Confirmation Time, </w:t>
      </w:r>
      <m:oMath>
        <m:r>
          <w:rPr>
            <w:rFonts w:ascii="Cambria Math" w:hAnsi="Cambria Math" w:cs="Times New Roman"/>
            <w:sz w:val="24"/>
            <w:szCs w:val="24"/>
          </w:rPr>
          <m:t>κ</m:t>
        </m:r>
      </m:oMath>
      <w:r w:rsidRPr="00CF1B71">
        <w:rPr>
          <w:rFonts w:ascii="Times New Roman" w:hAnsi="Times New Roman" w:cs="Times New Roman"/>
          <w:i/>
          <w:iCs/>
          <w:sz w:val="24"/>
          <w:szCs w:val="24"/>
        </w:rPr>
        <w:t xml:space="preserve">, decreases in Security, s, and Scale, </w:t>
      </w:r>
      <m:oMath>
        <m:r>
          <m:rPr>
            <m:sty m:val="p"/>
          </m:rPr>
          <w:rPr>
            <w:rFonts w:ascii="Cambria Math" w:hAnsi="Cambria Math" w:cs="Times New Roman"/>
            <w:sz w:val="24"/>
            <w:szCs w:val="24"/>
          </w:rPr>
          <m:t>Λ</m:t>
        </m:r>
      </m:oMath>
    </w:p>
    <w:p w14:paraId="33CDBC2F" w14:textId="7676FDEB" w:rsidR="00CF1B71" w:rsidRPr="00CF1B71" w:rsidRDefault="00CF1B71" w:rsidP="00CF1B71">
      <w:pPr>
        <w:spacing w:line="480" w:lineRule="auto"/>
        <w:jc w:val="both"/>
        <w:rPr>
          <w:rFonts w:ascii="Times New Roman" w:hAnsi="Times New Roman" w:cs="Times New Roman"/>
          <w:i/>
          <w:iCs/>
          <w:sz w:val="24"/>
          <w:szCs w:val="24"/>
        </w:rPr>
      </w:pPr>
      <w:r w:rsidRPr="00CF1B71">
        <w:rPr>
          <w:rFonts w:ascii="Times New Roman" w:hAnsi="Times New Roman" w:cs="Times New Roman"/>
          <w:i/>
          <w:iCs/>
          <w:sz w:val="24"/>
          <w:szCs w:val="24"/>
        </w:rPr>
        <w:t xml:space="preserve">User i's confirmation time, </w:t>
      </w:r>
      <m:oMath>
        <m:r>
          <w:rPr>
            <w:rFonts w:ascii="Cambria Math" w:hAnsi="Cambria Math" w:cs="Times New Roman"/>
            <w:sz w:val="24"/>
            <w:szCs w:val="24"/>
          </w:rPr>
          <m:t>κ</m:t>
        </m:r>
      </m:oMath>
      <w:r w:rsidRPr="00CF1B71">
        <w:rPr>
          <w:rFonts w:ascii="Times New Roman" w:hAnsi="Times New Roman" w:cs="Times New Roman"/>
          <w:i/>
          <w:iCs/>
          <w:sz w:val="24"/>
          <w:szCs w:val="24"/>
        </w:rPr>
        <w:t xml:space="preserve">, equals </w:t>
      </w:r>
      <m:oMath>
        <m:f>
          <m:fPr>
            <m:ctrlPr>
              <w:rPr>
                <w:rFonts w:ascii="Cambria Math" w:hAnsi="Cambria Math" w:cs="Times New Roman"/>
                <w:i/>
                <w:iCs/>
                <w:sz w:val="24"/>
                <w:szCs w:val="24"/>
              </w:rPr>
            </m:ctrlPr>
          </m:fPr>
          <m:num>
            <m:r>
              <w:rPr>
                <w:rFonts w:ascii="Cambria Math" w:hAnsi="Cambria Math" w:cs="Times New Roman"/>
                <w:sz w:val="24"/>
                <w:szCs w:val="24"/>
              </w:rPr>
              <m:t>k(s)</m:t>
            </m:r>
          </m:num>
          <m:den>
            <m:r>
              <m:rPr>
                <m:sty m:val="p"/>
              </m:rPr>
              <w:rPr>
                <w:rFonts w:ascii="Cambria Math" w:hAnsi="Cambria Math" w:cs="Times New Roman"/>
                <w:sz w:val="24"/>
                <w:szCs w:val="24"/>
              </w:rPr>
              <m:t>Λ</m:t>
            </m:r>
          </m:den>
        </m:f>
      </m:oMath>
      <w:r w:rsidRPr="00CF1B71">
        <w:rPr>
          <w:rFonts w:ascii="Times New Roman" w:hAnsi="Times New Roman" w:cs="Times New Roman"/>
          <w:i/>
          <w:iCs/>
          <w:sz w:val="24"/>
          <w:szCs w:val="24"/>
        </w:rPr>
        <w:t xml:space="preserve"> and thus decreases in both security, s, and scale, </w:t>
      </w:r>
      <m:oMath>
        <m:r>
          <m:rPr>
            <m:sty m:val="p"/>
          </m:rPr>
          <w:rPr>
            <w:rFonts w:ascii="Cambria Math" w:hAnsi="Cambria Math" w:cs="Times New Roman"/>
            <w:sz w:val="24"/>
            <w:szCs w:val="24"/>
          </w:rPr>
          <m:t>Λ</m:t>
        </m:r>
      </m:oMath>
      <w:r w:rsidRPr="00CF1B71">
        <w:rPr>
          <w:rFonts w:ascii="Times New Roman" w:hAnsi="Times New Roman" w:cs="Times New Roman"/>
          <w:i/>
          <w:iCs/>
          <w:sz w:val="24"/>
          <w:szCs w:val="24"/>
        </w:rPr>
        <w:t>.</w:t>
      </w:r>
    </w:p>
    <w:p w14:paraId="2FA114F4" w14:textId="5DA30FB9" w:rsidR="00CF1B71" w:rsidRDefault="00C7327B" w:rsidP="00163966">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C7327B">
        <w:rPr>
          <w:rFonts w:ascii="Times New Roman" w:hAnsi="Times New Roman" w:cs="Times New Roman"/>
          <w:sz w:val="24"/>
          <w:szCs w:val="24"/>
        </w:rPr>
        <w:t xml:space="preserve">Corollary </w:t>
      </w:r>
      <w:r>
        <w:rPr>
          <w:rFonts w:ascii="Times New Roman" w:hAnsi="Times New Roman" w:cs="Times New Roman"/>
          <w:sz w:val="24"/>
          <w:szCs w:val="24"/>
        </w:rPr>
        <w:t>3.3</w:t>
      </w:r>
      <w:r w:rsidRPr="00C7327B">
        <w:rPr>
          <w:rFonts w:ascii="Times New Roman" w:hAnsi="Times New Roman" w:cs="Times New Roman"/>
          <w:sz w:val="24"/>
          <w:szCs w:val="24"/>
        </w:rPr>
        <w:t xml:space="preserve"> highlights that a more secure blockchain generates a higher utility for a user. This result arises because a more secure blockchain has a low probability of having a transaction reversed even with a low confirmation number and thus the confirmation number is set low. Then, since the user wait time increases in the confirmation number and users dislike waiting, a more secure blockchain translates to a higher user utility.</w:t>
      </w:r>
    </w:p>
    <w:p w14:paraId="539F0BAA" w14:textId="26C30D85" w:rsidR="00C7327B" w:rsidRDefault="007A080F" w:rsidP="007A080F">
      <w:pPr>
        <w:spacing w:line="480" w:lineRule="auto"/>
        <w:ind w:firstLine="720"/>
        <w:jc w:val="both"/>
        <w:rPr>
          <w:rFonts w:ascii="Times New Roman" w:hAnsi="Times New Roman" w:cs="Times New Roman"/>
          <w:sz w:val="24"/>
          <w:szCs w:val="24"/>
        </w:rPr>
      </w:pPr>
      <w:r w:rsidRPr="007A080F">
        <w:rPr>
          <w:rFonts w:ascii="Times New Roman" w:hAnsi="Times New Roman" w:cs="Times New Roman"/>
          <w:sz w:val="24"/>
          <w:szCs w:val="24"/>
        </w:rPr>
        <w:t>Our preceding results collectively imply the following corollary:</w:t>
      </w:r>
    </w:p>
    <w:p w14:paraId="581DD706" w14:textId="7BE1ED5F" w:rsidR="007A080F" w:rsidRPr="007A080F" w:rsidRDefault="007A080F" w:rsidP="007A080F">
      <w:pPr>
        <w:spacing w:line="480" w:lineRule="auto"/>
        <w:jc w:val="both"/>
        <w:rPr>
          <w:rFonts w:ascii="Times New Roman" w:hAnsi="Times New Roman" w:cs="Times New Roman"/>
          <w:i/>
          <w:iCs/>
          <w:sz w:val="24"/>
          <w:szCs w:val="24"/>
        </w:rPr>
      </w:pPr>
      <w:r>
        <w:rPr>
          <w:rFonts w:ascii="Times New Roman" w:hAnsi="Times New Roman" w:cs="Times New Roman"/>
          <w:b/>
          <w:bCs/>
          <w:sz w:val="24"/>
          <w:szCs w:val="24"/>
        </w:rPr>
        <w:t xml:space="preserve">Corollary 3.4. </w:t>
      </w:r>
      <w:r>
        <w:rPr>
          <w:rFonts w:ascii="Times New Roman" w:hAnsi="Times New Roman" w:cs="Times New Roman"/>
          <w:i/>
          <w:iCs/>
          <w:sz w:val="24"/>
          <w:szCs w:val="24"/>
        </w:rPr>
        <w:t xml:space="preserve">User utility </w:t>
      </w:r>
      <w:r w:rsidRPr="007A080F">
        <w:rPr>
          <w:rFonts w:ascii="Times New Roman" w:hAnsi="Times New Roman" w:cs="Times New Roman"/>
          <w:i/>
          <w:iCs/>
          <w:sz w:val="24"/>
          <w:szCs w:val="24"/>
        </w:rPr>
        <w:t xml:space="preserve">increases in Adoption, </w:t>
      </w:r>
      <m:oMath>
        <m:sSub>
          <m:sSubPr>
            <m:ctrlPr>
              <w:rPr>
                <w:rFonts w:ascii="Cambria Math" w:hAnsi="Cambria Math" w:cs="Times New Roman"/>
                <w:i/>
                <w:iCs/>
                <w:sz w:val="24"/>
                <w:szCs w:val="24"/>
              </w:rPr>
            </m:ctrlPr>
          </m:sSubPr>
          <m:e>
            <m:r>
              <w:rPr>
                <w:rFonts w:ascii="Cambria Math" w:hAnsi="Cambria Math" w:cs="Times New Roman"/>
                <w:sz w:val="24"/>
                <w:szCs w:val="24"/>
              </w:rPr>
              <m:t>N</m:t>
            </m:r>
          </m:e>
          <m:sub>
            <m:sSub>
              <m:sSubPr>
                <m:ctrlPr>
                  <w:rPr>
                    <w:rFonts w:ascii="Cambria Math" w:hAnsi="Cambria Math" w:cs="Times New Roman"/>
                    <w:i/>
                    <w:iCs/>
                    <w:sz w:val="24"/>
                    <w:szCs w:val="24"/>
                  </w:rPr>
                </m:ctrlPr>
              </m:sSubPr>
              <m:e>
                <m:r>
                  <w:rPr>
                    <w:rFonts w:ascii="Cambria Math" w:hAnsi="Cambria Math" w:cs="Times New Roman"/>
                    <w:sz w:val="24"/>
                    <w:szCs w:val="24"/>
                  </w:rPr>
                  <m:t>τ</m:t>
                </m:r>
              </m:e>
              <m:sub>
                <m:r>
                  <w:rPr>
                    <w:rFonts w:ascii="Cambria Math" w:hAnsi="Cambria Math" w:cs="Times New Roman"/>
                    <w:sz w:val="24"/>
                    <w:szCs w:val="24"/>
                  </w:rPr>
                  <m:t>i</m:t>
                </m:r>
              </m:sub>
            </m:sSub>
          </m:sub>
        </m:sSub>
      </m:oMath>
      <w:r w:rsidRPr="007A080F">
        <w:rPr>
          <w:rFonts w:ascii="Times New Roman" w:hAnsi="Times New Roman" w:cs="Times New Roman"/>
          <w:i/>
          <w:iCs/>
          <w:sz w:val="24"/>
          <w:szCs w:val="24"/>
        </w:rPr>
        <w:t xml:space="preserve">, Scale, </w:t>
      </w:r>
      <m:oMath>
        <m:r>
          <m:rPr>
            <m:sty m:val="p"/>
          </m:rPr>
          <w:rPr>
            <w:rFonts w:ascii="Cambria Math" w:hAnsi="Cambria Math" w:cs="Times New Roman"/>
            <w:sz w:val="24"/>
            <w:szCs w:val="24"/>
          </w:rPr>
          <m:t>Λ</m:t>
        </m:r>
      </m:oMath>
      <w:r w:rsidRPr="007A080F">
        <w:rPr>
          <w:rFonts w:ascii="Times New Roman" w:hAnsi="Times New Roman" w:cs="Times New Roman"/>
          <w:i/>
          <w:iCs/>
          <w:sz w:val="24"/>
          <w:szCs w:val="24"/>
        </w:rPr>
        <w:t xml:space="preserve">, and Security, </w:t>
      </w:r>
      <m:oMath>
        <m:r>
          <w:rPr>
            <w:rFonts w:ascii="Cambria Math" w:hAnsi="Cambria Math" w:cs="Times New Roman"/>
            <w:sz w:val="24"/>
            <w:szCs w:val="24"/>
          </w:rPr>
          <m:t>s</m:t>
        </m:r>
      </m:oMath>
    </w:p>
    <w:p w14:paraId="23EA6163" w14:textId="7142D3C2" w:rsidR="007A080F" w:rsidRPr="007A080F" w:rsidRDefault="007A080F" w:rsidP="007A080F">
      <w:pPr>
        <w:spacing w:line="480" w:lineRule="auto"/>
        <w:jc w:val="both"/>
        <w:rPr>
          <w:rFonts w:ascii="Times New Roman" w:hAnsi="Times New Roman" w:cs="Times New Roman"/>
          <w:i/>
          <w:iCs/>
          <w:sz w:val="24"/>
          <w:szCs w:val="24"/>
        </w:rPr>
      </w:pPr>
      <w:r w:rsidRPr="007A080F">
        <w:rPr>
          <w:rFonts w:ascii="Times New Roman" w:hAnsi="Times New Roman" w:cs="Times New Roman"/>
          <w:i/>
          <w:iCs/>
          <w:sz w:val="24"/>
          <w:szCs w:val="24"/>
        </w:rPr>
        <w:t>User i's utility depends upon the blockchain characteristics of adoption, scale, and security. Moreover, User i's utility increases in each such characteristic.</w:t>
      </w:r>
    </w:p>
    <w:p w14:paraId="66DEAB07" w14:textId="5BFECD5D" w:rsidR="007A080F" w:rsidRDefault="007A080F" w:rsidP="00163966">
      <w:pPr>
        <w:spacing w:line="480" w:lineRule="auto"/>
        <w:jc w:val="both"/>
        <w:rPr>
          <w:rFonts w:ascii="Times New Roman" w:hAnsi="Times New Roman" w:cs="Times New Roman"/>
          <w:sz w:val="24"/>
          <w:szCs w:val="24"/>
        </w:rPr>
      </w:pPr>
      <w:r w:rsidRPr="007A080F">
        <w:rPr>
          <w:rFonts w:ascii="Times New Roman" w:hAnsi="Times New Roman" w:cs="Times New Roman"/>
          <w:sz w:val="24"/>
          <w:szCs w:val="24"/>
        </w:rPr>
        <w:t xml:space="preserve">which establishes that the user utility from using a blockchain depends directly upon three blockchain characteristics: adoption, scale, and security. This result highlights that the welfare implications of blockchain stems from these three characteristics. Accordingly, we use these characteristics as the attributes for our empirical framework in Section </w:t>
      </w:r>
      <w:r>
        <w:rPr>
          <w:rFonts w:ascii="Times New Roman" w:hAnsi="Times New Roman" w:cs="Times New Roman"/>
          <w:sz w:val="24"/>
          <w:szCs w:val="24"/>
        </w:rPr>
        <w:t xml:space="preserve">4. </w:t>
      </w:r>
    </w:p>
    <w:p w14:paraId="591947F1" w14:textId="5C659C80" w:rsidR="007A080F" w:rsidRDefault="007A080F" w:rsidP="00163966">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7A080F">
        <w:rPr>
          <w:rFonts w:ascii="Times New Roman" w:hAnsi="Times New Roman" w:cs="Times New Roman"/>
          <w:sz w:val="24"/>
          <w:szCs w:val="24"/>
        </w:rPr>
        <w:t xml:space="preserve">While the utility of each user increases in the referenced three blockchain characteristics, it is important to recognize that users are not homogeneous so that different users may prefer different blockchains. </w:t>
      </w:r>
      <w:proofErr w:type="gramStart"/>
      <w:r w:rsidRPr="007A080F">
        <w:rPr>
          <w:rFonts w:ascii="Times New Roman" w:hAnsi="Times New Roman" w:cs="Times New Roman"/>
          <w:sz w:val="24"/>
          <w:szCs w:val="24"/>
        </w:rPr>
        <w:t>In particular, there</w:t>
      </w:r>
      <w:proofErr w:type="gramEnd"/>
      <w:r w:rsidRPr="007A080F">
        <w:rPr>
          <w:rFonts w:ascii="Times New Roman" w:hAnsi="Times New Roman" w:cs="Times New Roman"/>
          <w:sz w:val="24"/>
          <w:szCs w:val="24"/>
        </w:rPr>
        <w:t xml:space="preserve"> is no unique rank of all blockchains for arbitrary users, so we should expect several blockchains to co-exist simultaneously even when each user only transacts on the blockchain that is optimal for her. An important purpose </w:t>
      </w:r>
      <w:r w:rsidRPr="007A080F">
        <w:rPr>
          <w:rFonts w:ascii="Times New Roman" w:hAnsi="Times New Roman" w:cs="Times New Roman"/>
          <w:sz w:val="24"/>
          <w:szCs w:val="24"/>
        </w:rPr>
        <w:lastRenderedPageBreak/>
        <w:t xml:space="preserve">of our analysis is to determine the subset of blockchains that are optimal for </w:t>
      </w:r>
      <w:r w:rsidRPr="007A080F">
        <w:rPr>
          <w:rFonts w:ascii="Times New Roman" w:hAnsi="Times New Roman" w:cs="Times New Roman"/>
          <w:i/>
          <w:iCs/>
          <w:sz w:val="24"/>
          <w:szCs w:val="24"/>
        </w:rPr>
        <w:t>some</w:t>
      </w:r>
      <w:r w:rsidRPr="007A080F">
        <w:rPr>
          <w:rFonts w:ascii="Times New Roman" w:hAnsi="Times New Roman" w:cs="Times New Roman"/>
          <w:sz w:val="24"/>
          <w:szCs w:val="24"/>
        </w:rPr>
        <w:t xml:space="preserve"> user thereby enabling researchers to focus research efforts on this subset of blockchains. To enable straightforward determination of this subset of blockchains in our subsequent empirical analysis, we offer the following proposition:</w:t>
      </w:r>
    </w:p>
    <w:p w14:paraId="5BC15ABC" w14:textId="21F91467" w:rsidR="007A080F" w:rsidRDefault="007A080F" w:rsidP="00163966">
      <w:pPr>
        <w:spacing w:line="480" w:lineRule="auto"/>
        <w:jc w:val="both"/>
        <w:rPr>
          <w:rFonts w:ascii="Times New Roman" w:hAnsi="Times New Roman" w:cs="Times New Roman"/>
          <w:i/>
          <w:iCs/>
          <w:sz w:val="24"/>
          <w:szCs w:val="24"/>
        </w:rPr>
      </w:pPr>
      <w:r>
        <w:rPr>
          <w:rFonts w:ascii="Times New Roman" w:hAnsi="Times New Roman" w:cs="Times New Roman"/>
          <w:b/>
          <w:bCs/>
          <w:sz w:val="24"/>
          <w:szCs w:val="24"/>
        </w:rPr>
        <w:t xml:space="preserve">Proposition 3.5. </w:t>
      </w:r>
      <w:r>
        <w:rPr>
          <w:rFonts w:ascii="Times New Roman" w:hAnsi="Times New Roman" w:cs="Times New Roman"/>
          <w:i/>
          <w:iCs/>
          <w:sz w:val="24"/>
          <w:szCs w:val="24"/>
        </w:rPr>
        <w:t xml:space="preserve">Blockchain Dominance </w:t>
      </w:r>
    </w:p>
    <w:p w14:paraId="6B90847D" w14:textId="2A2C2AF1" w:rsidR="007A080F" w:rsidRPr="007A080F" w:rsidRDefault="007A080F" w:rsidP="00163966">
      <w:pPr>
        <w:spacing w:line="480" w:lineRule="auto"/>
        <w:jc w:val="both"/>
        <w:rPr>
          <w:rFonts w:ascii="Times New Roman" w:hAnsi="Times New Roman" w:cs="Times New Roman"/>
          <w:i/>
          <w:iCs/>
          <w:sz w:val="24"/>
          <w:szCs w:val="24"/>
        </w:rPr>
      </w:pPr>
      <w:r w:rsidRPr="007A080F">
        <w:rPr>
          <w:rFonts w:ascii="Times New Roman" w:hAnsi="Times New Roman" w:cs="Times New Roman"/>
          <w:i/>
          <w:iCs/>
          <w:sz w:val="24"/>
          <w:szCs w:val="24"/>
        </w:rPr>
        <w:t xml:space="preserve">Let </w:t>
      </w:r>
      <m:oMath>
        <m:sSub>
          <m:sSubPr>
            <m:ctrlPr>
              <w:rPr>
                <w:rFonts w:ascii="Cambria Math" w:hAnsi="Cambria Math" w:cs="Times New Roman"/>
                <w:i/>
                <w:iCs/>
                <w:sz w:val="24"/>
                <w:szCs w:val="24"/>
              </w:rPr>
            </m:ctrlPr>
          </m:sSubPr>
          <m:e>
            <m:r>
              <w:rPr>
                <w:rFonts w:ascii="Cambria Math" w:hAnsi="Cambria Math" w:cs="Times New Roman"/>
                <w:sz w:val="24"/>
                <w:szCs w:val="24"/>
              </w:rPr>
              <m:t>N</m:t>
            </m:r>
          </m:e>
          <m:sub>
            <m:r>
              <w:rPr>
                <w:rFonts w:ascii="Cambria Math" w:hAnsi="Cambria Math" w:cs="Times New Roman"/>
                <w:sz w:val="24"/>
                <w:szCs w:val="24"/>
              </w:rPr>
              <m:t>τ,i</m:t>
            </m:r>
          </m:sub>
        </m:sSub>
      </m:oMath>
      <w:r w:rsidRPr="007A080F">
        <w:rPr>
          <w:rFonts w:ascii="Times New Roman" w:hAnsi="Times New Roman" w:cs="Times New Roman"/>
          <w:i/>
          <w:iCs/>
          <w:sz w:val="24"/>
          <w:szCs w:val="24"/>
        </w:rPr>
        <w:t xml:space="preserve"> refer to the adoption level of Blockchain i for user type </w:t>
      </w:r>
      <m:oMath>
        <m:r>
          <w:rPr>
            <w:rFonts w:ascii="Cambria Math" w:hAnsi="Cambria Math" w:cs="Times New Roman"/>
            <w:sz w:val="24"/>
            <w:szCs w:val="24"/>
          </w:rPr>
          <m:t>τ∈ T</m:t>
        </m:r>
      </m:oMath>
      <w:r w:rsidRPr="007A080F">
        <w:rPr>
          <w:rFonts w:ascii="Times New Roman" w:hAnsi="Times New Roman" w:cs="Times New Roman"/>
          <w:i/>
          <w:iCs/>
          <w:sz w:val="24"/>
          <w:szCs w:val="24"/>
        </w:rPr>
        <w:t xml:space="preserve">, </w:t>
      </w:r>
      <m:oMath>
        <m:sSub>
          <m:sSubPr>
            <m:ctrlPr>
              <w:rPr>
                <w:rFonts w:ascii="Cambria Math" w:hAnsi="Cambria Math" w:cs="Times New Roman"/>
                <w:i/>
                <w:iCs/>
                <w:sz w:val="24"/>
                <w:szCs w:val="24"/>
              </w:rPr>
            </m:ctrlPr>
          </m:sSubPr>
          <m:e>
            <m:r>
              <m:rPr>
                <m:sty m:val="p"/>
              </m:rPr>
              <w:rPr>
                <w:rFonts w:ascii="Cambria Math" w:hAnsi="Cambria Math" w:cs="Times New Roman"/>
                <w:sz w:val="24"/>
                <w:szCs w:val="24"/>
              </w:rPr>
              <m:t>Λ</m:t>
            </m:r>
            <m:ctrlPr>
              <w:rPr>
                <w:rFonts w:ascii="Cambria Math" w:hAnsi="Cambria Math" w:cs="Times New Roman"/>
                <w:iCs/>
                <w:sz w:val="24"/>
                <w:szCs w:val="24"/>
              </w:rPr>
            </m:ctrlPr>
          </m:e>
          <m:sub>
            <m:r>
              <w:rPr>
                <w:rFonts w:ascii="Cambria Math" w:hAnsi="Cambria Math" w:cs="Times New Roman"/>
                <w:sz w:val="24"/>
                <w:szCs w:val="24"/>
              </w:rPr>
              <m:t>i</m:t>
            </m:r>
          </m:sub>
        </m:sSub>
      </m:oMath>
      <w:r w:rsidRPr="007A080F">
        <w:rPr>
          <w:rFonts w:ascii="Times New Roman" w:hAnsi="Times New Roman" w:cs="Times New Roman"/>
          <w:i/>
          <w:iCs/>
          <w:sz w:val="24"/>
          <w:szCs w:val="24"/>
        </w:rPr>
        <w:t xml:space="preserve"> refer to the scale of Blockchain </w:t>
      </w:r>
      <w:proofErr w:type="spellStart"/>
      <w:r w:rsidRPr="007A080F">
        <w:rPr>
          <w:rFonts w:ascii="Times New Roman" w:hAnsi="Times New Roman" w:cs="Times New Roman"/>
          <w:i/>
          <w:iCs/>
          <w:sz w:val="24"/>
          <w:szCs w:val="24"/>
        </w:rPr>
        <w:t>i</w:t>
      </w:r>
      <w:proofErr w:type="spellEnd"/>
      <w:r w:rsidRPr="007A080F">
        <w:rPr>
          <w:rFonts w:ascii="Times New Roman" w:hAnsi="Times New Roman" w:cs="Times New Roman"/>
          <w:i/>
          <w:iCs/>
          <w:sz w:val="24"/>
          <w:szCs w:val="24"/>
        </w:rPr>
        <w:t xml:space="preserve"> and </w:t>
      </w:r>
      <m:oMath>
        <m:sSub>
          <m:sSubPr>
            <m:ctrlPr>
              <w:rPr>
                <w:rFonts w:ascii="Cambria Math" w:hAnsi="Cambria Math" w:cs="Times New Roman"/>
                <w:i/>
                <w:iCs/>
                <w:sz w:val="24"/>
                <w:szCs w:val="24"/>
              </w:rPr>
            </m:ctrlPr>
          </m:sSubPr>
          <m:e>
            <m:r>
              <w:rPr>
                <w:rFonts w:ascii="Cambria Math" w:hAnsi="Cambria Math" w:cs="Times New Roman"/>
                <w:sz w:val="24"/>
                <w:szCs w:val="24"/>
              </w:rPr>
              <m:t>s</m:t>
            </m:r>
          </m:e>
          <m:sub>
            <m:r>
              <w:rPr>
                <w:rFonts w:ascii="Cambria Math" w:hAnsi="Cambria Math" w:cs="Times New Roman"/>
                <w:sz w:val="24"/>
                <w:szCs w:val="24"/>
              </w:rPr>
              <m:t>i</m:t>
            </m:r>
          </m:sub>
        </m:sSub>
      </m:oMath>
      <w:r w:rsidRPr="007A080F">
        <w:rPr>
          <w:rFonts w:ascii="Times New Roman" w:hAnsi="Times New Roman" w:cs="Times New Roman"/>
          <w:i/>
          <w:iCs/>
          <w:sz w:val="24"/>
          <w:szCs w:val="24"/>
        </w:rPr>
        <w:t xml:space="preserve"> refer to the security level of Blockchain i. Then Blockchain 1 is preferred to Blockchain 2 for each user under all circumstances if and only if </w:t>
      </w:r>
      <m:oMath>
        <m:sSub>
          <m:sSubPr>
            <m:ctrlPr>
              <w:rPr>
                <w:rFonts w:ascii="Cambria Math" w:hAnsi="Cambria Math" w:cs="Times New Roman"/>
                <w:i/>
                <w:iCs/>
                <w:sz w:val="24"/>
                <w:szCs w:val="24"/>
              </w:rPr>
            </m:ctrlPr>
          </m:sSubPr>
          <m:e>
            <m:r>
              <w:rPr>
                <w:rFonts w:ascii="Cambria Math" w:hAnsi="Cambria Math" w:cs="Times New Roman"/>
                <w:sz w:val="24"/>
                <w:szCs w:val="24"/>
              </w:rPr>
              <m:t>N</m:t>
            </m:r>
          </m:e>
          <m:sub>
            <m:r>
              <w:rPr>
                <w:rFonts w:ascii="Cambria Math" w:hAnsi="Cambria Math" w:cs="Times New Roman"/>
                <w:sz w:val="24"/>
                <w:szCs w:val="24"/>
              </w:rPr>
              <m:t>τ,1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τ,2</m:t>
            </m:r>
          </m:sub>
        </m:sSub>
      </m:oMath>
      <w:r w:rsidRPr="007A080F">
        <w:rPr>
          <w:rFonts w:ascii="Times New Roman" w:hAnsi="Times New Roman" w:cs="Times New Roman"/>
          <w:i/>
          <w:iCs/>
          <w:sz w:val="24"/>
          <w:szCs w:val="24"/>
        </w:rPr>
        <w:t xml:space="preserve"> for all </w:t>
      </w:r>
      <m:oMath>
        <m:r>
          <w:rPr>
            <w:rFonts w:ascii="Cambria Math" w:hAnsi="Cambria Math" w:cs="Times New Roman"/>
            <w:sz w:val="24"/>
            <w:szCs w:val="24"/>
          </w:rPr>
          <m:t>τ∈ T</m:t>
        </m:r>
      </m:oMath>
      <w:r w:rsidRPr="007A080F">
        <w:rPr>
          <w:rFonts w:ascii="Times New Roman" w:hAnsi="Times New Roman" w:cs="Times New Roman"/>
          <w:i/>
          <w:iCs/>
          <w:sz w:val="24"/>
          <w:szCs w:val="24"/>
        </w:rPr>
        <w:t>,</w:t>
      </w:r>
      <w:r w:rsidR="00EA1744">
        <w:rPr>
          <w:rFonts w:ascii="Times New Roman" w:hAnsi="Times New Roman" w:cs="Times New Roman"/>
          <w:i/>
          <w:iCs/>
          <w:sz w:val="24"/>
          <w:szCs w:val="24"/>
        </w:rPr>
        <w:t xml:space="preserve"> </w:t>
      </w:r>
      <m:oMath>
        <m:sSub>
          <m:sSubPr>
            <m:ctrlPr>
              <w:rPr>
                <w:rFonts w:ascii="Cambria Math" w:hAnsi="Cambria Math" w:cs="Times New Roman"/>
                <w:i/>
                <w:iCs/>
                <w:sz w:val="24"/>
                <w:szCs w:val="24"/>
              </w:rPr>
            </m:ctrlPr>
          </m:sSubPr>
          <m:e>
            <m:r>
              <m:rPr>
                <m:sty m:val="p"/>
              </m:rPr>
              <w:rPr>
                <w:rFonts w:ascii="Cambria Math" w:hAnsi="Cambria Math" w:cs="Times New Roman"/>
                <w:sz w:val="24"/>
                <w:szCs w:val="24"/>
              </w:rPr>
              <m:t>Λ</m:t>
            </m:r>
            <m:ctrlPr>
              <w:rPr>
                <w:rFonts w:ascii="Cambria Math" w:hAnsi="Cambria Math" w:cs="Times New Roman"/>
                <w:iCs/>
                <w:sz w:val="24"/>
                <w:szCs w:val="24"/>
              </w:rPr>
            </m:ctrlP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iCs/>
                <w:sz w:val="24"/>
                <w:szCs w:val="24"/>
              </w:rPr>
            </m:ctrlPr>
          </m:sSubPr>
          <m:e>
            <m:r>
              <m:rPr>
                <m:sty m:val="p"/>
              </m:rPr>
              <w:rPr>
                <w:rFonts w:ascii="Cambria Math" w:hAnsi="Cambria Math" w:cs="Times New Roman"/>
                <w:sz w:val="24"/>
                <w:szCs w:val="24"/>
              </w:rPr>
              <m:t>Λ</m:t>
            </m:r>
          </m:e>
          <m:sub>
            <m:r>
              <w:rPr>
                <w:rFonts w:ascii="Cambria Math" w:hAnsi="Cambria Math" w:cs="Times New Roman"/>
                <w:sz w:val="24"/>
                <w:szCs w:val="24"/>
              </w:rPr>
              <m:t>2</m:t>
            </m:r>
          </m:sub>
        </m:sSub>
      </m:oMath>
      <w:r w:rsidR="00EA1744">
        <w:rPr>
          <w:rFonts w:ascii="Times New Roman" w:eastAsiaTheme="minorEastAsia" w:hAnsi="Times New Roman" w:cs="Times New Roman"/>
          <w:i/>
          <w:iCs/>
          <w:sz w:val="24"/>
          <w:szCs w:val="24"/>
        </w:rPr>
        <w:t>,</w:t>
      </w:r>
      <w:r w:rsidRPr="007A080F">
        <w:rPr>
          <w:rFonts w:ascii="Times New Roman" w:hAnsi="Times New Roman" w:cs="Times New Roman"/>
          <w:i/>
          <w:iCs/>
          <w:sz w:val="24"/>
          <w:szCs w:val="24"/>
        </w:rPr>
        <w:t xml:space="preserve"> and </w:t>
      </w:r>
      <m:oMath>
        <m:f>
          <m:fPr>
            <m:ctrlPr>
              <w:rPr>
                <w:rFonts w:ascii="Cambria Math" w:hAnsi="Cambria Math" w:cs="Times New Roman"/>
                <w:i/>
                <w:iCs/>
                <w:sz w:val="24"/>
                <w:szCs w:val="24"/>
              </w:rPr>
            </m:ctrlPr>
          </m:fPr>
          <m:num>
            <m:sSub>
              <m:sSubPr>
                <m:ctrlPr>
                  <w:rPr>
                    <w:rFonts w:ascii="Cambria Math" w:hAnsi="Cambria Math" w:cs="Times New Roman"/>
                    <w:i/>
                    <w:iCs/>
                    <w:sz w:val="24"/>
                    <w:szCs w:val="24"/>
                  </w:rPr>
                </m:ctrlPr>
              </m:sSubPr>
              <m:e>
                <m:r>
                  <m:rPr>
                    <m:sty m:val="p"/>
                  </m:rPr>
                  <w:rPr>
                    <w:rFonts w:ascii="Cambria Math" w:hAnsi="Cambria Math" w:cs="Times New Roman"/>
                    <w:sz w:val="24"/>
                    <w:szCs w:val="24"/>
                  </w:rPr>
                  <m:t>Λ</m:t>
                </m:r>
                <m:ctrlPr>
                  <w:rPr>
                    <w:rFonts w:ascii="Cambria Math" w:hAnsi="Cambria Math" w:cs="Times New Roman"/>
                    <w:iCs/>
                    <w:sz w:val="24"/>
                    <w:szCs w:val="24"/>
                  </w:rPr>
                </m:ctrlPr>
              </m:e>
              <m:sub>
                <m:r>
                  <w:rPr>
                    <w:rFonts w:ascii="Cambria Math" w:hAnsi="Cambria Math" w:cs="Times New Roman"/>
                    <w:sz w:val="24"/>
                    <w:szCs w:val="24"/>
                  </w:rPr>
                  <m:t>1</m:t>
                </m:r>
              </m:sub>
            </m:sSub>
          </m:num>
          <m:den>
            <m:r>
              <w:rPr>
                <w:rFonts w:ascii="Cambria Math" w:hAnsi="Cambria Math" w:cs="Times New Roman"/>
                <w:sz w:val="24"/>
                <w:szCs w:val="24"/>
              </w:rPr>
              <m:t>k(</m:t>
            </m:r>
            <m:sSub>
              <m:sSubPr>
                <m:ctrlPr>
                  <w:rPr>
                    <w:rFonts w:ascii="Cambria Math" w:hAnsi="Cambria Math" w:cs="Times New Roman"/>
                    <w:i/>
                    <w:iCs/>
                    <w:sz w:val="24"/>
                    <w:szCs w:val="24"/>
                  </w:rPr>
                </m:ctrlPr>
              </m:sSubPr>
              <m:e>
                <m:r>
                  <w:rPr>
                    <w:rFonts w:ascii="Cambria Math" w:hAnsi="Cambria Math" w:cs="Times New Roman"/>
                    <w:sz w:val="24"/>
                    <w:szCs w:val="24"/>
                  </w:rPr>
                  <m:t>s</m:t>
                </m:r>
              </m:e>
              <m:sub>
                <m:r>
                  <w:rPr>
                    <w:rFonts w:ascii="Cambria Math" w:hAnsi="Cambria Math" w:cs="Times New Roman"/>
                    <w:sz w:val="24"/>
                    <w:szCs w:val="24"/>
                  </w:rPr>
                  <m:t>1</m:t>
                </m:r>
              </m:sub>
            </m:sSub>
            <m:r>
              <w:rPr>
                <w:rFonts w:ascii="Cambria Math" w:hAnsi="Cambria Math" w:cs="Times New Roman"/>
                <w:sz w:val="24"/>
                <w:szCs w:val="24"/>
              </w:rPr>
              <m:t>)</m:t>
            </m:r>
          </m:den>
        </m:f>
        <m:r>
          <w:rPr>
            <w:rFonts w:ascii="Cambria Math" w:hAnsi="Cambria Math" w:cs="Times New Roman"/>
            <w:sz w:val="24"/>
            <w:szCs w:val="24"/>
          </w:rPr>
          <m:t xml:space="preserve">≥ </m:t>
        </m:r>
        <m:f>
          <m:fPr>
            <m:ctrlPr>
              <w:rPr>
                <w:rFonts w:ascii="Cambria Math" w:hAnsi="Cambria Math" w:cs="Times New Roman"/>
                <w:i/>
                <w:iCs/>
                <w:sz w:val="24"/>
                <w:szCs w:val="24"/>
              </w:rPr>
            </m:ctrlPr>
          </m:fPr>
          <m:num>
            <m:sSub>
              <m:sSubPr>
                <m:ctrlPr>
                  <w:rPr>
                    <w:rFonts w:ascii="Cambria Math" w:hAnsi="Cambria Math" w:cs="Times New Roman"/>
                    <w:i/>
                    <w:iCs/>
                    <w:sz w:val="24"/>
                    <w:szCs w:val="24"/>
                  </w:rPr>
                </m:ctrlPr>
              </m:sSubPr>
              <m:e>
                <m:r>
                  <m:rPr>
                    <m:sty m:val="p"/>
                  </m:rPr>
                  <w:rPr>
                    <w:rFonts w:ascii="Cambria Math" w:hAnsi="Cambria Math" w:cs="Times New Roman"/>
                    <w:sz w:val="24"/>
                    <w:szCs w:val="24"/>
                  </w:rPr>
                  <m:t>Λ</m:t>
                </m:r>
                <m:ctrlPr>
                  <w:rPr>
                    <w:rFonts w:ascii="Cambria Math" w:hAnsi="Cambria Math" w:cs="Times New Roman"/>
                    <w:iCs/>
                    <w:sz w:val="24"/>
                    <w:szCs w:val="24"/>
                  </w:rPr>
                </m:ctrlPr>
              </m:e>
              <m:sub>
                <m:r>
                  <w:rPr>
                    <w:rFonts w:ascii="Cambria Math" w:hAnsi="Cambria Math" w:cs="Times New Roman"/>
                    <w:sz w:val="24"/>
                    <w:szCs w:val="24"/>
                  </w:rPr>
                  <m:t>2</m:t>
                </m:r>
              </m:sub>
            </m:sSub>
          </m:num>
          <m:den>
            <m:r>
              <w:rPr>
                <w:rFonts w:ascii="Cambria Math" w:hAnsi="Cambria Math" w:cs="Times New Roman"/>
                <w:sz w:val="24"/>
                <w:szCs w:val="24"/>
              </w:rPr>
              <m:t>k(</m:t>
            </m:r>
            <m:sSub>
              <m:sSubPr>
                <m:ctrlPr>
                  <w:rPr>
                    <w:rFonts w:ascii="Cambria Math" w:hAnsi="Cambria Math" w:cs="Times New Roman"/>
                    <w:i/>
                    <w:iCs/>
                    <w:sz w:val="24"/>
                    <w:szCs w:val="24"/>
                  </w:rPr>
                </m:ctrlPr>
              </m:sSubPr>
              <m:e>
                <m:r>
                  <w:rPr>
                    <w:rFonts w:ascii="Cambria Math" w:hAnsi="Cambria Math" w:cs="Times New Roman"/>
                    <w:sz w:val="24"/>
                    <w:szCs w:val="24"/>
                  </w:rPr>
                  <m:t>s</m:t>
                </m:r>
              </m:e>
              <m:sub>
                <m:r>
                  <w:rPr>
                    <w:rFonts w:ascii="Cambria Math" w:hAnsi="Cambria Math" w:cs="Times New Roman"/>
                    <w:sz w:val="24"/>
                    <w:szCs w:val="24"/>
                  </w:rPr>
                  <m:t>2</m:t>
                </m:r>
              </m:sub>
            </m:sSub>
            <m:r>
              <w:rPr>
                <w:rFonts w:ascii="Cambria Math" w:hAnsi="Cambria Math" w:cs="Times New Roman"/>
                <w:sz w:val="24"/>
                <w:szCs w:val="24"/>
              </w:rPr>
              <m:t>)</m:t>
            </m:r>
          </m:den>
        </m:f>
      </m:oMath>
      <w:r w:rsidRPr="007A080F">
        <w:rPr>
          <w:rFonts w:ascii="Times New Roman" w:hAnsi="Times New Roman" w:cs="Times New Roman"/>
          <w:i/>
          <w:iCs/>
          <w:sz w:val="24"/>
          <w:szCs w:val="24"/>
        </w:rPr>
        <w:t>.</w:t>
      </w:r>
    </w:p>
    <w:p w14:paraId="39362B3F" w14:textId="7B783903" w:rsidR="00C7327B" w:rsidRDefault="00EA1744" w:rsidP="00EA1744">
      <w:pPr>
        <w:spacing w:line="480" w:lineRule="auto"/>
        <w:ind w:firstLine="720"/>
        <w:jc w:val="both"/>
        <w:rPr>
          <w:rFonts w:ascii="Times New Roman" w:hAnsi="Times New Roman" w:cs="Times New Roman"/>
          <w:sz w:val="24"/>
          <w:szCs w:val="24"/>
        </w:rPr>
      </w:pPr>
      <w:r w:rsidRPr="00EA1744">
        <w:rPr>
          <w:rFonts w:ascii="Times New Roman" w:hAnsi="Times New Roman" w:cs="Times New Roman"/>
          <w:sz w:val="24"/>
          <w:szCs w:val="24"/>
        </w:rPr>
        <w:t xml:space="preserve">Proposition </w:t>
      </w:r>
      <w:r>
        <w:rPr>
          <w:rFonts w:ascii="Times New Roman" w:hAnsi="Times New Roman" w:cs="Times New Roman"/>
          <w:sz w:val="24"/>
          <w:szCs w:val="24"/>
        </w:rPr>
        <w:t>3.5</w:t>
      </w:r>
      <w:r w:rsidRPr="00EA1744">
        <w:rPr>
          <w:rFonts w:ascii="Times New Roman" w:hAnsi="Times New Roman" w:cs="Times New Roman"/>
          <w:sz w:val="24"/>
          <w:szCs w:val="24"/>
        </w:rPr>
        <w:t xml:space="preserve"> provides a set of conditions to determine the set of relevant blockchains. In particular, we establish that if Blockchain 1 dominates Blockchain 2 on the stated comparisons (i.e., </w:t>
      </w: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τ,1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τ,2</m:t>
            </m:r>
          </m:sub>
        </m:sSub>
      </m:oMath>
      <w:r w:rsidRPr="00EA1744">
        <w:rPr>
          <w:rFonts w:ascii="Times New Roman" w:hAnsi="Times New Roman" w:cs="Times New Roman"/>
          <w:sz w:val="24"/>
          <w:szCs w:val="24"/>
        </w:rPr>
        <w:t xml:space="preserve"> for all </w:t>
      </w:r>
      <m:oMath>
        <m:r>
          <w:rPr>
            <w:rFonts w:ascii="Cambria Math" w:hAnsi="Cambria Math" w:cs="Times New Roman"/>
            <w:sz w:val="24"/>
            <w:szCs w:val="24"/>
          </w:rPr>
          <m:t>τ∈ T</m:t>
        </m:r>
      </m:oMath>
      <w:r w:rsidRPr="00EA1744">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Λ</m:t>
            </m:r>
            <m:ctrlPr>
              <w:rPr>
                <w:rFonts w:ascii="Cambria Math" w:hAnsi="Cambria Math" w:cs="Times New Roman"/>
                <w:sz w:val="24"/>
                <w:szCs w:val="24"/>
              </w:rPr>
            </m:ctrlP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m:rPr>
                <m:sty m:val="p"/>
              </m:rPr>
              <w:rPr>
                <w:rFonts w:ascii="Cambria Math" w:hAnsi="Cambria Math" w:cs="Times New Roman"/>
                <w:sz w:val="24"/>
                <w:szCs w:val="24"/>
              </w:rPr>
              <m:t>Λ</m:t>
            </m:r>
          </m:e>
          <m:sub>
            <m:r>
              <w:rPr>
                <w:rFonts w:ascii="Cambria Math" w:hAnsi="Cambria Math" w:cs="Times New Roman"/>
                <w:sz w:val="24"/>
                <w:szCs w:val="24"/>
              </w:rPr>
              <m:t>2</m:t>
            </m:r>
          </m:sub>
        </m:sSub>
      </m:oMath>
      <w:r w:rsidRPr="00EA1744">
        <w:rPr>
          <w:rFonts w:ascii="Times New Roman" w:hAnsi="Times New Roman" w:cs="Times New Roman"/>
          <w:sz w:val="24"/>
          <w:szCs w:val="24"/>
        </w:rPr>
        <w:t xml:space="preserve">, and </w:t>
      </w:r>
      <m:oMath>
        <m:f>
          <m:fPr>
            <m:ctrlPr>
              <w:rPr>
                <w:rFonts w:ascii="Cambria Math" w:hAnsi="Cambria Math" w:cs="Times New Roman"/>
                <w:i/>
                <w:iCs/>
                <w:sz w:val="24"/>
                <w:szCs w:val="24"/>
              </w:rPr>
            </m:ctrlPr>
          </m:fPr>
          <m:num>
            <m:sSub>
              <m:sSubPr>
                <m:ctrlPr>
                  <w:rPr>
                    <w:rFonts w:ascii="Cambria Math" w:hAnsi="Cambria Math" w:cs="Times New Roman"/>
                    <w:i/>
                    <w:iCs/>
                    <w:sz w:val="24"/>
                    <w:szCs w:val="24"/>
                  </w:rPr>
                </m:ctrlPr>
              </m:sSubPr>
              <m:e>
                <m:r>
                  <m:rPr>
                    <m:sty m:val="p"/>
                  </m:rPr>
                  <w:rPr>
                    <w:rFonts w:ascii="Cambria Math" w:hAnsi="Cambria Math" w:cs="Times New Roman"/>
                    <w:sz w:val="24"/>
                    <w:szCs w:val="24"/>
                  </w:rPr>
                  <m:t>Λ</m:t>
                </m:r>
                <m:ctrlPr>
                  <w:rPr>
                    <w:rFonts w:ascii="Cambria Math" w:hAnsi="Cambria Math" w:cs="Times New Roman"/>
                    <w:iCs/>
                    <w:sz w:val="24"/>
                    <w:szCs w:val="24"/>
                  </w:rPr>
                </m:ctrlPr>
              </m:e>
              <m:sub>
                <m:r>
                  <w:rPr>
                    <w:rFonts w:ascii="Cambria Math" w:hAnsi="Cambria Math" w:cs="Times New Roman"/>
                    <w:sz w:val="24"/>
                    <w:szCs w:val="24"/>
                  </w:rPr>
                  <m:t>1</m:t>
                </m:r>
              </m:sub>
            </m:sSub>
          </m:num>
          <m:den>
            <m:r>
              <w:rPr>
                <w:rFonts w:ascii="Cambria Math" w:hAnsi="Cambria Math" w:cs="Times New Roman"/>
                <w:sz w:val="24"/>
                <w:szCs w:val="24"/>
              </w:rPr>
              <m:t>k(</m:t>
            </m:r>
            <m:sSub>
              <m:sSubPr>
                <m:ctrlPr>
                  <w:rPr>
                    <w:rFonts w:ascii="Cambria Math" w:hAnsi="Cambria Math" w:cs="Times New Roman"/>
                    <w:i/>
                    <w:iCs/>
                    <w:sz w:val="24"/>
                    <w:szCs w:val="24"/>
                  </w:rPr>
                </m:ctrlPr>
              </m:sSubPr>
              <m:e>
                <m:r>
                  <w:rPr>
                    <w:rFonts w:ascii="Cambria Math" w:hAnsi="Cambria Math" w:cs="Times New Roman"/>
                    <w:sz w:val="24"/>
                    <w:szCs w:val="24"/>
                  </w:rPr>
                  <m:t>s</m:t>
                </m:r>
              </m:e>
              <m:sub>
                <m:r>
                  <w:rPr>
                    <w:rFonts w:ascii="Cambria Math" w:hAnsi="Cambria Math" w:cs="Times New Roman"/>
                    <w:sz w:val="24"/>
                    <w:szCs w:val="24"/>
                  </w:rPr>
                  <m:t>1</m:t>
                </m:r>
              </m:sub>
            </m:sSub>
            <m:r>
              <w:rPr>
                <w:rFonts w:ascii="Cambria Math" w:hAnsi="Cambria Math" w:cs="Times New Roman"/>
                <w:sz w:val="24"/>
                <w:szCs w:val="24"/>
              </w:rPr>
              <m:t>)</m:t>
            </m:r>
          </m:den>
        </m:f>
        <m:r>
          <w:rPr>
            <w:rFonts w:ascii="Cambria Math" w:hAnsi="Cambria Math" w:cs="Times New Roman"/>
            <w:sz w:val="24"/>
            <w:szCs w:val="24"/>
          </w:rPr>
          <m:t xml:space="preserve">≥ </m:t>
        </m:r>
        <m:f>
          <m:fPr>
            <m:ctrlPr>
              <w:rPr>
                <w:rFonts w:ascii="Cambria Math" w:hAnsi="Cambria Math" w:cs="Times New Roman"/>
                <w:i/>
                <w:iCs/>
                <w:sz w:val="24"/>
                <w:szCs w:val="24"/>
              </w:rPr>
            </m:ctrlPr>
          </m:fPr>
          <m:num>
            <m:sSub>
              <m:sSubPr>
                <m:ctrlPr>
                  <w:rPr>
                    <w:rFonts w:ascii="Cambria Math" w:hAnsi="Cambria Math" w:cs="Times New Roman"/>
                    <w:i/>
                    <w:iCs/>
                    <w:sz w:val="24"/>
                    <w:szCs w:val="24"/>
                  </w:rPr>
                </m:ctrlPr>
              </m:sSubPr>
              <m:e>
                <m:r>
                  <m:rPr>
                    <m:sty m:val="p"/>
                  </m:rPr>
                  <w:rPr>
                    <w:rFonts w:ascii="Cambria Math" w:hAnsi="Cambria Math" w:cs="Times New Roman"/>
                    <w:sz w:val="24"/>
                    <w:szCs w:val="24"/>
                  </w:rPr>
                  <m:t>Λ</m:t>
                </m:r>
                <m:ctrlPr>
                  <w:rPr>
                    <w:rFonts w:ascii="Cambria Math" w:hAnsi="Cambria Math" w:cs="Times New Roman"/>
                    <w:iCs/>
                    <w:sz w:val="24"/>
                    <w:szCs w:val="24"/>
                  </w:rPr>
                </m:ctrlPr>
              </m:e>
              <m:sub>
                <m:r>
                  <w:rPr>
                    <w:rFonts w:ascii="Cambria Math" w:hAnsi="Cambria Math" w:cs="Times New Roman"/>
                    <w:sz w:val="24"/>
                    <w:szCs w:val="24"/>
                  </w:rPr>
                  <m:t>2</m:t>
                </m:r>
              </m:sub>
            </m:sSub>
          </m:num>
          <m:den>
            <m:r>
              <w:rPr>
                <w:rFonts w:ascii="Cambria Math" w:hAnsi="Cambria Math" w:cs="Times New Roman"/>
                <w:sz w:val="24"/>
                <w:szCs w:val="24"/>
              </w:rPr>
              <m:t>k(</m:t>
            </m:r>
            <m:sSub>
              <m:sSubPr>
                <m:ctrlPr>
                  <w:rPr>
                    <w:rFonts w:ascii="Cambria Math" w:hAnsi="Cambria Math" w:cs="Times New Roman"/>
                    <w:i/>
                    <w:iCs/>
                    <w:sz w:val="24"/>
                    <w:szCs w:val="24"/>
                  </w:rPr>
                </m:ctrlPr>
              </m:sSubPr>
              <m:e>
                <m:r>
                  <w:rPr>
                    <w:rFonts w:ascii="Cambria Math" w:hAnsi="Cambria Math" w:cs="Times New Roman"/>
                    <w:sz w:val="24"/>
                    <w:szCs w:val="24"/>
                  </w:rPr>
                  <m:t>s</m:t>
                </m:r>
              </m:e>
              <m:sub>
                <m:r>
                  <w:rPr>
                    <w:rFonts w:ascii="Cambria Math" w:hAnsi="Cambria Math" w:cs="Times New Roman"/>
                    <w:sz w:val="24"/>
                    <w:szCs w:val="24"/>
                  </w:rPr>
                  <m:t>2</m:t>
                </m:r>
              </m:sub>
            </m:sSub>
            <m:r>
              <w:rPr>
                <w:rFonts w:ascii="Cambria Math" w:hAnsi="Cambria Math" w:cs="Times New Roman"/>
                <w:sz w:val="24"/>
                <w:szCs w:val="24"/>
              </w:rPr>
              <m:t>)</m:t>
            </m:r>
          </m:den>
        </m:f>
      </m:oMath>
      <w:r w:rsidRPr="00EA1744">
        <w:rPr>
          <w:rFonts w:ascii="Times New Roman" w:hAnsi="Times New Roman" w:cs="Times New Roman"/>
          <w:sz w:val="24"/>
          <w:szCs w:val="24"/>
        </w:rPr>
        <w:t>) then Blockch</w:t>
      </w:r>
      <w:proofErr w:type="spellStart"/>
      <w:r w:rsidRPr="00EA1744">
        <w:rPr>
          <w:rFonts w:ascii="Times New Roman" w:hAnsi="Times New Roman" w:cs="Times New Roman"/>
          <w:sz w:val="24"/>
          <w:szCs w:val="24"/>
        </w:rPr>
        <w:t>ain</w:t>
      </w:r>
      <w:proofErr w:type="spellEnd"/>
      <w:r w:rsidRPr="00EA1744">
        <w:rPr>
          <w:rFonts w:ascii="Times New Roman" w:hAnsi="Times New Roman" w:cs="Times New Roman"/>
          <w:sz w:val="24"/>
          <w:szCs w:val="24"/>
        </w:rPr>
        <w:t xml:space="preserve"> 1 is always preferred to Blockchain 2. In turn, Blockchain 2 is then not optimal for any user and thus is also not part of the optimal blockchain ecosystem from the user perspective. In Section </w:t>
      </w:r>
      <w:r>
        <w:rPr>
          <w:rFonts w:ascii="Times New Roman" w:hAnsi="Times New Roman" w:cs="Times New Roman"/>
          <w:sz w:val="24"/>
          <w:szCs w:val="24"/>
        </w:rPr>
        <w:t>5</w:t>
      </w:r>
      <w:r w:rsidRPr="00EA1744">
        <w:rPr>
          <w:rFonts w:ascii="Times New Roman" w:hAnsi="Times New Roman" w:cs="Times New Roman"/>
          <w:sz w:val="24"/>
          <w:szCs w:val="24"/>
        </w:rPr>
        <w:t>, we apply these comparisons empirically to eliminate blockchains that would not be optimal for any user, thereby highlighting the public blockchains most relevant for further study.</w:t>
      </w:r>
    </w:p>
    <w:p w14:paraId="5EC955FF" w14:textId="77777777" w:rsidR="00520675" w:rsidRPr="00395E0B" w:rsidRDefault="00520675" w:rsidP="00163966">
      <w:pPr>
        <w:spacing w:line="480" w:lineRule="auto"/>
        <w:jc w:val="both"/>
        <w:rPr>
          <w:rFonts w:ascii="Times New Roman" w:hAnsi="Times New Roman" w:cs="Times New Roman"/>
          <w:sz w:val="24"/>
          <w:szCs w:val="24"/>
        </w:rPr>
      </w:pPr>
    </w:p>
    <w:p w14:paraId="6CA9E0D3" w14:textId="121F214B" w:rsidR="00423603" w:rsidRPr="00AF5FAA" w:rsidRDefault="00423603" w:rsidP="00BF3AF1">
      <w:pPr>
        <w:pStyle w:val="Heading2"/>
        <w:spacing w:after="240"/>
        <w:jc w:val="both"/>
        <w:rPr>
          <w:rFonts w:ascii="Times New Roman" w:hAnsi="Times New Roman" w:cs="Times New Roman"/>
          <w:b/>
          <w:bCs/>
          <w:color w:val="000000" w:themeColor="text1"/>
          <w:sz w:val="24"/>
          <w:szCs w:val="24"/>
        </w:rPr>
      </w:pPr>
      <w:bookmarkStart w:id="27" w:name="_Toc129685902"/>
      <w:r w:rsidRPr="00AF5FAA">
        <w:rPr>
          <w:rFonts w:ascii="Times New Roman" w:hAnsi="Times New Roman" w:cs="Times New Roman"/>
          <w:b/>
          <w:bCs/>
          <w:color w:val="000000" w:themeColor="text1"/>
          <w:sz w:val="24"/>
          <w:szCs w:val="24"/>
        </w:rPr>
        <w:t>4.</w:t>
      </w:r>
      <w:r w:rsidRPr="00AF5FAA">
        <w:rPr>
          <w:rFonts w:ascii="Times New Roman" w:hAnsi="Times New Roman" w:cs="Times New Roman"/>
          <w:b/>
          <w:bCs/>
          <w:color w:val="000000" w:themeColor="text1"/>
          <w:sz w:val="24"/>
          <w:szCs w:val="24"/>
        </w:rPr>
        <w:tab/>
        <w:t xml:space="preserve">Empirical </w:t>
      </w:r>
      <w:r w:rsidR="00EA1744">
        <w:rPr>
          <w:rFonts w:ascii="Times New Roman" w:hAnsi="Times New Roman" w:cs="Times New Roman"/>
          <w:b/>
          <w:bCs/>
          <w:color w:val="000000" w:themeColor="text1"/>
          <w:sz w:val="24"/>
          <w:szCs w:val="24"/>
        </w:rPr>
        <w:t>Framework</w:t>
      </w:r>
      <w:bookmarkEnd w:id="27"/>
    </w:p>
    <w:p w14:paraId="4BB51782" w14:textId="0D41CC68" w:rsidR="00423603" w:rsidRPr="00AF5FAA" w:rsidRDefault="00EA1744" w:rsidP="00BF3AF1">
      <w:pPr>
        <w:pStyle w:val="ListParagraph"/>
        <w:spacing w:after="240"/>
        <w:ind w:left="0" w:firstLine="720"/>
        <w:jc w:val="both"/>
        <w:rPr>
          <w:color w:val="000000" w:themeColor="text1"/>
          <w:szCs w:val="24"/>
        </w:rPr>
      </w:pPr>
      <w:r w:rsidRPr="00EA1744">
        <w:rPr>
          <w:color w:val="000000" w:themeColor="text1"/>
          <w:szCs w:val="24"/>
        </w:rPr>
        <w:t xml:space="preserve">In this section, we apply our theoretical framework to data by establishing empirical metrics for each of our three attributes: adoption, scale, and security. We examine and discuss in detail how these attributes vary across a sample of major public blockchains. We find that the leading blockchains, highlighted within Section </w:t>
      </w:r>
      <w:r>
        <w:rPr>
          <w:color w:val="000000" w:themeColor="text1"/>
          <w:szCs w:val="24"/>
        </w:rPr>
        <w:t>2</w:t>
      </w:r>
      <w:r w:rsidRPr="00EA1744">
        <w:rPr>
          <w:color w:val="000000" w:themeColor="text1"/>
          <w:szCs w:val="24"/>
        </w:rPr>
        <w:t>, perform well on at least one of these metrics, emphasizing the underlying economic basis for their relevance.</w:t>
      </w:r>
    </w:p>
    <w:p w14:paraId="7486E44C" w14:textId="7456B57A" w:rsidR="00EA1744" w:rsidRPr="000039A7" w:rsidRDefault="00EA1744" w:rsidP="00EA1744">
      <w:pPr>
        <w:pStyle w:val="Heading3"/>
        <w:rPr>
          <w:rFonts w:ascii="Times New Roman" w:hAnsi="Times New Roman" w:cs="Times New Roman"/>
          <w:i/>
          <w:iCs/>
          <w:color w:val="auto"/>
        </w:rPr>
      </w:pPr>
      <w:bookmarkStart w:id="28" w:name="_Toc129685903"/>
      <w:r w:rsidRPr="000039A7">
        <w:rPr>
          <w:rFonts w:ascii="Times New Roman" w:hAnsi="Times New Roman" w:cs="Times New Roman"/>
          <w:i/>
          <w:iCs/>
          <w:color w:val="auto"/>
        </w:rPr>
        <w:lastRenderedPageBreak/>
        <w:t>4A: Adoption</w:t>
      </w:r>
      <w:bookmarkEnd w:id="28"/>
    </w:p>
    <w:p w14:paraId="3D7CEE40" w14:textId="5028CC73" w:rsidR="00EA1744" w:rsidRDefault="00BD7F77" w:rsidP="00BD7F77">
      <w:pPr>
        <w:spacing w:line="480" w:lineRule="auto"/>
        <w:ind w:firstLine="720"/>
        <w:jc w:val="both"/>
        <w:rPr>
          <w:rFonts w:ascii="Times New Roman" w:hAnsi="Times New Roman" w:cs="Times New Roman"/>
          <w:sz w:val="24"/>
          <w:szCs w:val="24"/>
        </w:rPr>
      </w:pPr>
      <w:r w:rsidRPr="00BD7F77">
        <w:rPr>
          <w:rFonts w:ascii="Times New Roman" w:hAnsi="Times New Roman" w:cs="Times New Roman"/>
          <w:sz w:val="24"/>
          <w:szCs w:val="24"/>
        </w:rPr>
        <w:t xml:space="preserve">Our theoretical model takes adoption as the number of users of the same type that can transact with each other on a particular blockchain. Intuitively, the probability of a given user finding a suitable counterparty increases with the number of </w:t>
      </w:r>
      <w:proofErr w:type="gramStart"/>
      <w:r w:rsidRPr="00BD7F77">
        <w:rPr>
          <w:rFonts w:ascii="Times New Roman" w:hAnsi="Times New Roman" w:cs="Times New Roman"/>
          <w:sz w:val="24"/>
          <w:szCs w:val="24"/>
        </w:rPr>
        <w:t>potential</w:t>
      </w:r>
      <w:proofErr w:type="gramEnd"/>
      <w:r w:rsidRPr="00BD7F77">
        <w:rPr>
          <w:rFonts w:ascii="Times New Roman" w:hAnsi="Times New Roman" w:cs="Times New Roman"/>
          <w:sz w:val="24"/>
          <w:szCs w:val="24"/>
        </w:rPr>
        <w:t xml:space="preserve"> such counterparties. Consequently, the more users that transact on a particular blockchain and are active within the relevant user type community, the higher the transaction surplus generated. Accordingly, in our empirical analysis, we consider adoption metrics for multiple user types that each have their own economic purpose for transacting.</w:t>
      </w:r>
    </w:p>
    <w:p w14:paraId="483844B9" w14:textId="0F079DDD" w:rsidR="00BD7F77" w:rsidRDefault="00BD7F77" w:rsidP="00BD7F77">
      <w:pPr>
        <w:spacing w:line="480" w:lineRule="auto"/>
        <w:ind w:firstLine="720"/>
        <w:jc w:val="both"/>
        <w:rPr>
          <w:rFonts w:ascii="Times New Roman" w:hAnsi="Times New Roman" w:cs="Times New Roman"/>
          <w:sz w:val="24"/>
          <w:szCs w:val="24"/>
        </w:rPr>
      </w:pPr>
      <w:r w:rsidRPr="00BD7F77">
        <w:rPr>
          <w:rFonts w:ascii="Times New Roman" w:hAnsi="Times New Roman" w:cs="Times New Roman"/>
          <w:sz w:val="24"/>
          <w:szCs w:val="24"/>
        </w:rPr>
        <w:t xml:space="preserve">First, we use the number of users that have received or initiated a transaction with a blockchain's native </w:t>
      </w:r>
      <w:proofErr w:type="spellStart"/>
      <w:r w:rsidRPr="00BD7F77">
        <w:rPr>
          <w:rFonts w:ascii="Times New Roman" w:hAnsi="Times New Roman" w:cs="Times New Roman"/>
          <w:sz w:val="24"/>
          <w:szCs w:val="24"/>
        </w:rPr>
        <w:t>cryptoasset</w:t>
      </w:r>
      <w:proofErr w:type="spellEnd"/>
      <w:r w:rsidRPr="00BD7F77">
        <w:rPr>
          <w:rFonts w:ascii="Times New Roman" w:hAnsi="Times New Roman" w:cs="Times New Roman"/>
          <w:sz w:val="24"/>
          <w:szCs w:val="24"/>
        </w:rPr>
        <w:t xml:space="preserve"> on a given day (i.e., we define being active on a day as having been involved in a transaction on a day).</w:t>
      </w:r>
      <w:r>
        <w:rPr>
          <w:rFonts w:ascii="Times New Roman" w:hAnsi="Times New Roman" w:cs="Times New Roman"/>
          <w:sz w:val="24"/>
          <w:szCs w:val="24"/>
        </w:rPr>
        <w:t xml:space="preserve"> </w:t>
      </w:r>
      <w:r w:rsidRPr="00BD7F77">
        <w:rPr>
          <w:rFonts w:ascii="Times New Roman" w:hAnsi="Times New Roman" w:cs="Times New Roman"/>
          <w:sz w:val="24"/>
          <w:szCs w:val="24"/>
        </w:rPr>
        <w:t>We refer to this specific kind of user as a `payment type' user.</w:t>
      </w:r>
      <w:r>
        <w:rPr>
          <w:rFonts w:ascii="Times New Roman" w:hAnsi="Times New Roman" w:cs="Times New Roman"/>
          <w:sz w:val="24"/>
          <w:szCs w:val="24"/>
        </w:rPr>
        <w:t xml:space="preserve"> </w:t>
      </w:r>
      <w:r w:rsidRPr="00BD7F77">
        <w:rPr>
          <w:rFonts w:ascii="Times New Roman" w:hAnsi="Times New Roman" w:cs="Times New Roman"/>
          <w:sz w:val="24"/>
          <w:szCs w:val="24"/>
        </w:rPr>
        <w:t>Second, we consider multiple types of users that seek to engage in more complex transactions than that of the payment type. Users of certain blockchains can make conditional transactions using self-executing programs, i.e., smart contracts, which are coded and run on the blockchain. This functionality allows developers to create decentralized applications (</w:t>
      </w:r>
      <w:proofErr w:type="spellStart"/>
      <w:r w:rsidRPr="00BD7F77">
        <w:rPr>
          <w:rFonts w:ascii="Times New Roman" w:hAnsi="Times New Roman" w:cs="Times New Roman"/>
          <w:sz w:val="24"/>
          <w:szCs w:val="24"/>
        </w:rPr>
        <w:t>dApps</w:t>
      </w:r>
      <w:proofErr w:type="spellEnd"/>
      <w:r w:rsidRPr="00BD7F77">
        <w:rPr>
          <w:rFonts w:ascii="Times New Roman" w:hAnsi="Times New Roman" w:cs="Times New Roman"/>
          <w:sz w:val="24"/>
          <w:szCs w:val="24"/>
        </w:rPr>
        <w:t xml:space="preserve">) that mimic relevant economic interactions between users beyond simple payments without the need for a central intermediary. From the perspective of users, </w:t>
      </w:r>
      <w:proofErr w:type="spellStart"/>
      <w:r w:rsidRPr="00BD7F77">
        <w:rPr>
          <w:rFonts w:ascii="Times New Roman" w:hAnsi="Times New Roman" w:cs="Times New Roman"/>
          <w:sz w:val="24"/>
          <w:szCs w:val="24"/>
        </w:rPr>
        <w:t>dApps</w:t>
      </w:r>
      <w:proofErr w:type="spellEnd"/>
      <w:r w:rsidRPr="00BD7F77">
        <w:rPr>
          <w:rFonts w:ascii="Times New Roman" w:hAnsi="Times New Roman" w:cs="Times New Roman"/>
          <w:sz w:val="24"/>
          <w:szCs w:val="24"/>
        </w:rPr>
        <w:t xml:space="preserve"> represent access to unique networks of other users, bringing efficiency to the matching process. For example, if a user wants to exchange one </w:t>
      </w:r>
      <w:proofErr w:type="spellStart"/>
      <w:r w:rsidRPr="00BD7F77">
        <w:rPr>
          <w:rFonts w:ascii="Times New Roman" w:hAnsi="Times New Roman" w:cs="Times New Roman"/>
          <w:sz w:val="24"/>
          <w:szCs w:val="24"/>
        </w:rPr>
        <w:t>cryptoasset</w:t>
      </w:r>
      <w:proofErr w:type="spellEnd"/>
      <w:r w:rsidRPr="00BD7F77">
        <w:rPr>
          <w:rFonts w:ascii="Times New Roman" w:hAnsi="Times New Roman" w:cs="Times New Roman"/>
          <w:sz w:val="24"/>
          <w:szCs w:val="24"/>
        </w:rPr>
        <w:t xml:space="preserve"> for another, she searches for a matching set of other users that can provide the liquidity for this exchange. Blockchains with smart contract functionality facilitate the marketplace for such specific economic interactions.</w:t>
      </w:r>
    </w:p>
    <w:p w14:paraId="12B4C702" w14:textId="7AF87A2A" w:rsidR="00E33E70" w:rsidRDefault="00B77762" w:rsidP="00BD7F77">
      <w:pPr>
        <w:spacing w:line="480" w:lineRule="auto"/>
        <w:ind w:firstLine="720"/>
        <w:jc w:val="both"/>
        <w:rPr>
          <w:rFonts w:ascii="Times New Roman" w:hAnsi="Times New Roman" w:cs="Times New Roman"/>
          <w:sz w:val="24"/>
          <w:szCs w:val="24"/>
        </w:rPr>
      </w:pPr>
      <w:r w:rsidRPr="00B77762">
        <w:rPr>
          <w:rFonts w:ascii="Times New Roman" w:hAnsi="Times New Roman" w:cs="Times New Roman"/>
          <w:sz w:val="24"/>
          <w:szCs w:val="24"/>
        </w:rPr>
        <w:t xml:space="preserve">Empirically, for payment type users, we employ as metric the </w:t>
      </w:r>
      <w:proofErr w:type="gramStart"/>
      <w:r w:rsidRPr="00B77762">
        <w:rPr>
          <w:rFonts w:ascii="Times New Roman" w:hAnsi="Times New Roman" w:cs="Times New Roman"/>
          <w:sz w:val="24"/>
          <w:szCs w:val="24"/>
        </w:rPr>
        <w:t>30 day</w:t>
      </w:r>
      <w:proofErr w:type="gramEnd"/>
      <w:r w:rsidRPr="00B77762">
        <w:rPr>
          <w:rFonts w:ascii="Times New Roman" w:hAnsi="Times New Roman" w:cs="Times New Roman"/>
          <w:sz w:val="24"/>
          <w:szCs w:val="24"/>
        </w:rPr>
        <w:t xml:space="preserve"> average of the number of active addresses up to the end of the sample period (February 21, 2021) and rank all blockchains from the coinmetrics.io sample accordingly. Results using this metric are illustrated in Figure </w:t>
      </w:r>
      <w:r>
        <w:rPr>
          <w:rFonts w:ascii="Times New Roman" w:hAnsi="Times New Roman" w:cs="Times New Roman"/>
          <w:sz w:val="24"/>
          <w:szCs w:val="24"/>
        </w:rPr>
        <w:t>11</w:t>
      </w:r>
      <w:r w:rsidRPr="00B77762">
        <w:rPr>
          <w:rFonts w:ascii="Times New Roman" w:hAnsi="Times New Roman" w:cs="Times New Roman"/>
          <w:sz w:val="24"/>
          <w:szCs w:val="24"/>
        </w:rPr>
        <w:t>.</w:t>
      </w:r>
      <w:r>
        <w:rPr>
          <w:rFonts w:ascii="Times New Roman" w:hAnsi="Times New Roman" w:cs="Times New Roman"/>
          <w:sz w:val="24"/>
          <w:szCs w:val="24"/>
        </w:rPr>
        <w:t xml:space="preserve"> </w:t>
      </w:r>
      <w:r w:rsidRPr="00B77762">
        <w:rPr>
          <w:rFonts w:ascii="Times New Roman" w:hAnsi="Times New Roman" w:cs="Times New Roman"/>
          <w:sz w:val="24"/>
          <w:szCs w:val="24"/>
        </w:rPr>
        <w:t xml:space="preserve">Bitcoin (BTC) is the most adopted blockchain with </w:t>
      </w:r>
      <w:proofErr w:type="gramStart"/>
      <w:r w:rsidRPr="00B77762">
        <w:rPr>
          <w:rFonts w:ascii="Times New Roman" w:hAnsi="Times New Roman" w:cs="Times New Roman"/>
          <w:sz w:val="24"/>
          <w:szCs w:val="24"/>
        </w:rPr>
        <w:t>a number of</w:t>
      </w:r>
      <w:proofErr w:type="gramEnd"/>
      <w:r w:rsidRPr="00B77762">
        <w:rPr>
          <w:rFonts w:ascii="Times New Roman" w:hAnsi="Times New Roman" w:cs="Times New Roman"/>
          <w:sz w:val="24"/>
          <w:szCs w:val="24"/>
        </w:rPr>
        <w:t xml:space="preserve"> daily </w:t>
      </w:r>
      <w:r w:rsidRPr="00B77762">
        <w:rPr>
          <w:rFonts w:ascii="Times New Roman" w:hAnsi="Times New Roman" w:cs="Times New Roman"/>
          <w:sz w:val="24"/>
          <w:szCs w:val="24"/>
        </w:rPr>
        <w:lastRenderedPageBreak/>
        <w:t xml:space="preserve">active addresses above one million. There are three other blockchains among the five most adopted blockchains that employ the PoW consensus protocol: Litecoin (LTC), Ethereum (ETH), and Bitcoin SV (BSV). However, the second most adopted blockchain, with almost 600,000 daily active users, is TRON (TRX), which employs </w:t>
      </w:r>
      <w:proofErr w:type="spellStart"/>
      <w:r w:rsidRPr="00B77762">
        <w:rPr>
          <w:rFonts w:ascii="Times New Roman" w:hAnsi="Times New Roman" w:cs="Times New Roman"/>
          <w:sz w:val="24"/>
          <w:szCs w:val="24"/>
        </w:rPr>
        <w:t>DPoS</w:t>
      </w:r>
      <w:proofErr w:type="spellEnd"/>
      <w:r w:rsidRPr="00B77762">
        <w:rPr>
          <w:rFonts w:ascii="Times New Roman" w:hAnsi="Times New Roman" w:cs="Times New Roman"/>
          <w:sz w:val="24"/>
          <w:szCs w:val="24"/>
        </w:rPr>
        <w:t xml:space="preserve"> as its consensus protocol.</w:t>
      </w:r>
    </w:p>
    <w:p w14:paraId="29739585" w14:textId="765E4E0E" w:rsidR="00B77762" w:rsidRDefault="00B77762" w:rsidP="00BD7F77">
      <w:pPr>
        <w:spacing w:line="480" w:lineRule="auto"/>
        <w:ind w:firstLine="720"/>
        <w:jc w:val="both"/>
        <w:rPr>
          <w:rFonts w:ascii="Times New Roman" w:hAnsi="Times New Roman" w:cs="Times New Roman"/>
          <w:sz w:val="24"/>
          <w:szCs w:val="24"/>
        </w:rPr>
      </w:pPr>
      <w:r w:rsidRPr="00B77762">
        <w:rPr>
          <w:rFonts w:ascii="Times New Roman" w:hAnsi="Times New Roman" w:cs="Times New Roman"/>
          <w:sz w:val="24"/>
          <w:szCs w:val="24"/>
        </w:rPr>
        <w:t xml:space="preserve">Figure </w:t>
      </w:r>
      <w:r>
        <w:rPr>
          <w:rFonts w:ascii="Times New Roman" w:hAnsi="Times New Roman" w:cs="Times New Roman"/>
          <w:sz w:val="24"/>
          <w:szCs w:val="24"/>
        </w:rPr>
        <w:t>11</w:t>
      </w:r>
      <w:r w:rsidRPr="00B77762">
        <w:rPr>
          <w:rFonts w:ascii="Times New Roman" w:hAnsi="Times New Roman" w:cs="Times New Roman"/>
          <w:sz w:val="24"/>
          <w:szCs w:val="24"/>
        </w:rPr>
        <w:t xml:space="preserve"> highlights that there is stark heterogeneity in adoption not just across blockchains but also within consensus protocol groups. For example, </w:t>
      </w:r>
      <w:proofErr w:type="gramStart"/>
      <w:r w:rsidRPr="00B77762">
        <w:rPr>
          <w:rFonts w:ascii="Times New Roman" w:hAnsi="Times New Roman" w:cs="Times New Roman"/>
          <w:sz w:val="24"/>
          <w:szCs w:val="24"/>
        </w:rPr>
        <w:t>PoW</w:t>
      </w:r>
      <w:proofErr w:type="gramEnd"/>
      <w:r w:rsidRPr="00B77762">
        <w:rPr>
          <w:rFonts w:ascii="Times New Roman" w:hAnsi="Times New Roman" w:cs="Times New Roman"/>
          <w:sz w:val="24"/>
          <w:szCs w:val="24"/>
        </w:rPr>
        <w:t xml:space="preserve"> protocols' strength in adoption is driven by the dominance of BTC and ETH, while older PoW blockchains such as </w:t>
      </w:r>
      <w:proofErr w:type="spellStart"/>
      <w:r w:rsidRPr="00B77762">
        <w:rPr>
          <w:rFonts w:ascii="Times New Roman" w:hAnsi="Times New Roman" w:cs="Times New Roman"/>
          <w:sz w:val="24"/>
          <w:szCs w:val="24"/>
        </w:rPr>
        <w:t>ZCash</w:t>
      </w:r>
      <w:proofErr w:type="spellEnd"/>
      <w:r w:rsidRPr="00B77762">
        <w:rPr>
          <w:rFonts w:ascii="Times New Roman" w:hAnsi="Times New Roman" w:cs="Times New Roman"/>
          <w:sz w:val="24"/>
          <w:szCs w:val="24"/>
        </w:rPr>
        <w:t xml:space="preserve"> (ZEC), Dogecoin (DOGE), or Ethereum Classic (ETC), are lagging behind by orders of magnitude. Nevertheless, some PoW blockchains such as BSV or Bitcoin Cash (BCH), which are lagging far behind BTC in terms of user adoption, are ahead of many other non-PoW blockchains in our sample. Some of these blockchains have been in existence for many years and thus, may possess early-mover advantages, but the success of TRX and ETH on the adoption metric may stem from other factors such as their enhanced functionalities that enable an ecosystem with different types of blockchain users.</w:t>
      </w:r>
    </w:p>
    <w:p w14:paraId="1AE56CE5" w14:textId="5956FF3B" w:rsidR="00B77762" w:rsidRDefault="00B77762" w:rsidP="00BD7F77">
      <w:pPr>
        <w:spacing w:line="480" w:lineRule="auto"/>
        <w:ind w:firstLine="720"/>
        <w:jc w:val="both"/>
        <w:rPr>
          <w:rFonts w:ascii="Times New Roman" w:hAnsi="Times New Roman" w:cs="Times New Roman"/>
          <w:sz w:val="24"/>
          <w:szCs w:val="24"/>
        </w:rPr>
      </w:pPr>
      <w:r w:rsidRPr="00B77762">
        <w:rPr>
          <w:rFonts w:ascii="Times New Roman" w:hAnsi="Times New Roman" w:cs="Times New Roman"/>
          <w:sz w:val="24"/>
          <w:szCs w:val="24"/>
        </w:rPr>
        <w:t xml:space="preserve">To empirically account for the added utility decentralized applications bring to users of different types, we retrieve information on the number of active users of </w:t>
      </w:r>
      <w:proofErr w:type="spellStart"/>
      <w:r w:rsidRPr="00B77762">
        <w:rPr>
          <w:rFonts w:ascii="Times New Roman" w:hAnsi="Times New Roman" w:cs="Times New Roman"/>
          <w:sz w:val="24"/>
          <w:szCs w:val="24"/>
        </w:rPr>
        <w:t>dApps</w:t>
      </w:r>
      <w:proofErr w:type="spellEnd"/>
      <w:r w:rsidRPr="00B77762">
        <w:rPr>
          <w:rFonts w:ascii="Times New Roman" w:hAnsi="Times New Roman" w:cs="Times New Roman"/>
          <w:sz w:val="24"/>
          <w:szCs w:val="24"/>
        </w:rPr>
        <w:t xml:space="preserve"> in economically relevant categories </w:t>
      </w:r>
      <w:proofErr w:type="gramStart"/>
      <w:r w:rsidRPr="00B77762">
        <w:rPr>
          <w:rFonts w:ascii="Times New Roman" w:hAnsi="Times New Roman" w:cs="Times New Roman"/>
          <w:sz w:val="24"/>
          <w:szCs w:val="24"/>
        </w:rPr>
        <w:t>from  stateofthedapps.com</w:t>
      </w:r>
      <w:proofErr w:type="gramEnd"/>
      <w:r w:rsidRPr="00B77762">
        <w:rPr>
          <w:rFonts w:ascii="Times New Roman" w:hAnsi="Times New Roman" w:cs="Times New Roman"/>
          <w:sz w:val="24"/>
          <w:szCs w:val="24"/>
        </w:rPr>
        <w:t xml:space="preserve"> and dappradar.com. We deem a blockchain user address as active on a particular </w:t>
      </w:r>
      <w:proofErr w:type="spellStart"/>
      <w:r w:rsidRPr="00B77762">
        <w:rPr>
          <w:rFonts w:ascii="Times New Roman" w:hAnsi="Times New Roman" w:cs="Times New Roman"/>
          <w:sz w:val="24"/>
          <w:szCs w:val="24"/>
        </w:rPr>
        <w:t>dApp</w:t>
      </w:r>
      <w:proofErr w:type="spellEnd"/>
      <w:r w:rsidRPr="00B77762">
        <w:rPr>
          <w:rFonts w:ascii="Times New Roman" w:hAnsi="Times New Roman" w:cs="Times New Roman"/>
          <w:sz w:val="24"/>
          <w:szCs w:val="24"/>
        </w:rPr>
        <w:t xml:space="preserve"> when it has received or initiated a transaction within the last 30 days, i.e., the metric </w:t>
      </w:r>
      <w:r>
        <w:rPr>
          <w:rFonts w:ascii="Times New Roman" w:hAnsi="Times New Roman" w:cs="Times New Roman"/>
          <w:sz w:val="24"/>
          <w:szCs w:val="24"/>
        </w:rPr>
        <w:t>‘</w:t>
      </w:r>
      <w:r w:rsidRPr="00B77762">
        <w:rPr>
          <w:rFonts w:ascii="Times New Roman" w:hAnsi="Times New Roman" w:cs="Times New Roman"/>
          <w:sz w:val="24"/>
          <w:szCs w:val="24"/>
        </w:rPr>
        <w:t>Monthly Active Users</w:t>
      </w:r>
      <w:r>
        <w:rPr>
          <w:rFonts w:ascii="Times New Roman" w:hAnsi="Times New Roman" w:cs="Times New Roman"/>
          <w:sz w:val="24"/>
          <w:szCs w:val="24"/>
        </w:rPr>
        <w:t>’</w:t>
      </w:r>
      <w:r w:rsidRPr="00B77762">
        <w:rPr>
          <w:rFonts w:ascii="Times New Roman" w:hAnsi="Times New Roman" w:cs="Times New Roman"/>
          <w:sz w:val="24"/>
          <w:szCs w:val="24"/>
        </w:rPr>
        <w:t xml:space="preserve"> (MAU) is the sum of </w:t>
      </w:r>
      <w:r w:rsidRPr="00B77762">
        <w:rPr>
          <w:rFonts w:ascii="Times New Roman" w:hAnsi="Times New Roman" w:cs="Times New Roman"/>
          <w:i/>
          <w:iCs/>
          <w:sz w:val="24"/>
          <w:szCs w:val="24"/>
        </w:rPr>
        <w:t>unique</w:t>
      </w:r>
      <w:r w:rsidRPr="00B77762">
        <w:rPr>
          <w:rFonts w:ascii="Times New Roman" w:hAnsi="Times New Roman" w:cs="Times New Roman"/>
          <w:sz w:val="24"/>
          <w:szCs w:val="24"/>
        </w:rPr>
        <w:t xml:space="preserve"> monthly active users on each </w:t>
      </w:r>
      <w:proofErr w:type="spellStart"/>
      <w:r w:rsidRPr="00B77762">
        <w:rPr>
          <w:rFonts w:ascii="Times New Roman" w:hAnsi="Times New Roman" w:cs="Times New Roman"/>
          <w:sz w:val="24"/>
          <w:szCs w:val="24"/>
        </w:rPr>
        <w:t>dApp</w:t>
      </w:r>
      <w:proofErr w:type="spellEnd"/>
      <w:r w:rsidRPr="00B77762">
        <w:rPr>
          <w:rFonts w:ascii="Times New Roman" w:hAnsi="Times New Roman" w:cs="Times New Roman"/>
          <w:sz w:val="24"/>
          <w:szCs w:val="24"/>
        </w:rPr>
        <w:t xml:space="preserve"> across each blockchain.</w:t>
      </w:r>
    </w:p>
    <w:p w14:paraId="088E3359" w14:textId="0BAC4A2B" w:rsidR="00B77762" w:rsidRDefault="00B77762" w:rsidP="00B77762">
      <w:pPr>
        <w:spacing w:line="480" w:lineRule="auto"/>
        <w:ind w:firstLine="720"/>
        <w:jc w:val="both"/>
        <w:rPr>
          <w:rFonts w:ascii="Times New Roman" w:hAnsi="Times New Roman" w:cs="Times New Roman"/>
          <w:sz w:val="24"/>
          <w:szCs w:val="24"/>
        </w:rPr>
      </w:pPr>
      <w:r w:rsidRPr="00B77762">
        <w:rPr>
          <w:rFonts w:ascii="Times New Roman" w:hAnsi="Times New Roman" w:cs="Times New Roman"/>
          <w:sz w:val="24"/>
          <w:szCs w:val="24"/>
        </w:rPr>
        <w:t xml:space="preserve">Table </w:t>
      </w:r>
      <w:r>
        <w:rPr>
          <w:rFonts w:ascii="Times New Roman" w:hAnsi="Times New Roman" w:cs="Times New Roman"/>
          <w:sz w:val="24"/>
          <w:szCs w:val="24"/>
        </w:rPr>
        <w:t>12</w:t>
      </w:r>
      <w:r w:rsidRPr="00B77762">
        <w:rPr>
          <w:rFonts w:ascii="Times New Roman" w:hAnsi="Times New Roman" w:cs="Times New Roman"/>
          <w:sz w:val="24"/>
          <w:szCs w:val="24"/>
        </w:rPr>
        <w:t xml:space="preserve"> presents summary statistics for </w:t>
      </w:r>
      <w:proofErr w:type="spellStart"/>
      <w:r w:rsidRPr="00B77762">
        <w:rPr>
          <w:rFonts w:ascii="Times New Roman" w:hAnsi="Times New Roman" w:cs="Times New Roman"/>
          <w:sz w:val="24"/>
          <w:szCs w:val="24"/>
        </w:rPr>
        <w:t>dApps</w:t>
      </w:r>
      <w:proofErr w:type="spellEnd"/>
      <w:r w:rsidRPr="00B77762">
        <w:rPr>
          <w:rFonts w:ascii="Times New Roman" w:hAnsi="Times New Roman" w:cs="Times New Roman"/>
          <w:sz w:val="24"/>
          <w:szCs w:val="24"/>
        </w:rPr>
        <w:t xml:space="preserve"> across five blockchains with smart contract functionalities and available </w:t>
      </w:r>
      <w:proofErr w:type="spellStart"/>
      <w:r w:rsidRPr="00B77762">
        <w:rPr>
          <w:rFonts w:ascii="Times New Roman" w:hAnsi="Times New Roman" w:cs="Times New Roman"/>
          <w:sz w:val="24"/>
          <w:szCs w:val="24"/>
        </w:rPr>
        <w:t>dApp</w:t>
      </w:r>
      <w:proofErr w:type="spellEnd"/>
      <w:r w:rsidRPr="00B77762">
        <w:rPr>
          <w:rFonts w:ascii="Times New Roman" w:hAnsi="Times New Roman" w:cs="Times New Roman"/>
          <w:sz w:val="24"/>
          <w:szCs w:val="24"/>
        </w:rPr>
        <w:t xml:space="preserve"> user data (ETH, EOS, TRON, </w:t>
      </w:r>
      <w:proofErr w:type="gramStart"/>
      <w:r w:rsidRPr="00B77762">
        <w:rPr>
          <w:rFonts w:ascii="Times New Roman" w:hAnsi="Times New Roman" w:cs="Times New Roman"/>
          <w:sz w:val="24"/>
          <w:szCs w:val="24"/>
        </w:rPr>
        <w:t>NEO</w:t>
      </w:r>
      <w:proofErr w:type="gramEnd"/>
      <w:r w:rsidRPr="00B77762">
        <w:rPr>
          <w:rFonts w:ascii="Times New Roman" w:hAnsi="Times New Roman" w:cs="Times New Roman"/>
          <w:sz w:val="24"/>
          <w:szCs w:val="24"/>
        </w:rPr>
        <w:t xml:space="preserve"> and </w:t>
      </w:r>
      <w:r w:rsidRPr="00B77762">
        <w:rPr>
          <w:rFonts w:ascii="Times New Roman" w:hAnsi="Times New Roman" w:cs="Times New Roman"/>
          <w:sz w:val="24"/>
          <w:szCs w:val="24"/>
        </w:rPr>
        <w:lastRenderedPageBreak/>
        <w:t>WAVES).</w:t>
      </w:r>
      <w:r>
        <w:rPr>
          <w:rStyle w:val="FootnoteReference"/>
          <w:rFonts w:ascii="Times New Roman" w:hAnsi="Times New Roman" w:cs="Times New Roman"/>
          <w:sz w:val="24"/>
          <w:szCs w:val="24"/>
        </w:rPr>
        <w:footnoteReference w:id="13"/>
      </w:r>
      <w:r w:rsidRPr="00B77762">
        <w:rPr>
          <w:rFonts w:ascii="Times New Roman" w:hAnsi="Times New Roman" w:cs="Times New Roman"/>
          <w:sz w:val="24"/>
          <w:szCs w:val="24"/>
        </w:rPr>
        <w:t xml:space="preserve"> There are almost 2,000 </w:t>
      </w:r>
      <w:proofErr w:type="spellStart"/>
      <w:r w:rsidRPr="00B77762">
        <w:rPr>
          <w:rFonts w:ascii="Times New Roman" w:hAnsi="Times New Roman" w:cs="Times New Roman"/>
          <w:sz w:val="24"/>
          <w:szCs w:val="24"/>
        </w:rPr>
        <w:t>dApps</w:t>
      </w:r>
      <w:proofErr w:type="spellEnd"/>
      <w:r w:rsidRPr="00B77762">
        <w:rPr>
          <w:rFonts w:ascii="Times New Roman" w:hAnsi="Times New Roman" w:cs="Times New Roman"/>
          <w:sz w:val="24"/>
          <w:szCs w:val="24"/>
        </w:rPr>
        <w:t xml:space="preserve"> hosted on ETH, over 200 on EOS, and less than one hundred each on TRON, NEO, and WAVES, respectively. However, most of these </w:t>
      </w:r>
      <w:proofErr w:type="spellStart"/>
      <w:r w:rsidRPr="00B77762">
        <w:rPr>
          <w:rFonts w:ascii="Times New Roman" w:hAnsi="Times New Roman" w:cs="Times New Roman"/>
          <w:sz w:val="24"/>
          <w:szCs w:val="24"/>
        </w:rPr>
        <w:t>dApps</w:t>
      </w:r>
      <w:proofErr w:type="spellEnd"/>
      <w:r w:rsidRPr="00B77762">
        <w:rPr>
          <w:rFonts w:ascii="Times New Roman" w:hAnsi="Times New Roman" w:cs="Times New Roman"/>
          <w:sz w:val="24"/>
          <w:szCs w:val="24"/>
        </w:rPr>
        <w:t xml:space="preserve"> do not have significant user adoption. Less than ten percent of ETH </w:t>
      </w:r>
      <w:proofErr w:type="spellStart"/>
      <w:r w:rsidRPr="00B77762">
        <w:rPr>
          <w:rFonts w:ascii="Times New Roman" w:hAnsi="Times New Roman" w:cs="Times New Roman"/>
          <w:sz w:val="24"/>
          <w:szCs w:val="24"/>
        </w:rPr>
        <w:t>dApps</w:t>
      </w:r>
      <w:proofErr w:type="spellEnd"/>
      <w:r w:rsidRPr="00B77762">
        <w:rPr>
          <w:rFonts w:ascii="Times New Roman" w:hAnsi="Times New Roman" w:cs="Times New Roman"/>
          <w:sz w:val="24"/>
          <w:szCs w:val="24"/>
        </w:rPr>
        <w:t xml:space="preserve"> have over 100 MAU and the other four blockchains combined host only 53 </w:t>
      </w:r>
      <w:proofErr w:type="spellStart"/>
      <w:r w:rsidRPr="00B77762">
        <w:rPr>
          <w:rFonts w:ascii="Times New Roman" w:hAnsi="Times New Roman" w:cs="Times New Roman"/>
          <w:sz w:val="24"/>
          <w:szCs w:val="24"/>
        </w:rPr>
        <w:t>dApps</w:t>
      </w:r>
      <w:proofErr w:type="spellEnd"/>
      <w:r w:rsidRPr="00B77762">
        <w:rPr>
          <w:rFonts w:ascii="Times New Roman" w:hAnsi="Times New Roman" w:cs="Times New Roman"/>
          <w:sz w:val="24"/>
          <w:szCs w:val="24"/>
        </w:rPr>
        <w:t xml:space="preserve"> with a user base above 100 MAU.</w:t>
      </w:r>
      <w:r>
        <w:rPr>
          <w:rFonts w:ascii="Times New Roman" w:hAnsi="Times New Roman" w:cs="Times New Roman"/>
          <w:sz w:val="24"/>
          <w:szCs w:val="24"/>
        </w:rPr>
        <w:t xml:space="preserve"> </w:t>
      </w:r>
      <w:r w:rsidRPr="00B77762">
        <w:rPr>
          <w:rFonts w:ascii="Times New Roman" w:hAnsi="Times New Roman" w:cs="Times New Roman"/>
          <w:sz w:val="24"/>
          <w:szCs w:val="24"/>
        </w:rPr>
        <w:t xml:space="preserve">With respect to the overall MAU, Ethereum </w:t>
      </w:r>
      <w:proofErr w:type="spellStart"/>
      <w:r w:rsidRPr="00B77762">
        <w:rPr>
          <w:rFonts w:ascii="Times New Roman" w:hAnsi="Times New Roman" w:cs="Times New Roman"/>
          <w:sz w:val="24"/>
          <w:szCs w:val="24"/>
        </w:rPr>
        <w:t>dApp</w:t>
      </w:r>
      <w:proofErr w:type="spellEnd"/>
      <w:r w:rsidRPr="00B77762">
        <w:rPr>
          <w:rFonts w:ascii="Times New Roman" w:hAnsi="Times New Roman" w:cs="Times New Roman"/>
          <w:sz w:val="24"/>
          <w:szCs w:val="24"/>
        </w:rPr>
        <w:t xml:space="preserve"> adoption is an order of magnitude higher than all other blockchains, including TRON and EOS.</w:t>
      </w:r>
    </w:p>
    <w:p w14:paraId="5CC053FB" w14:textId="0DCCB9F7" w:rsidR="00B77762" w:rsidRDefault="00D324FB" w:rsidP="00D324FB">
      <w:pPr>
        <w:spacing w:line="480" w:lineRule="auto"/>
        <w:ind w:firstLine="720"/>
        <w:jc w:val="both"/>
        <w:rPr>
          <w:rFonts w:ascii="Times New Roman" w:hAnsi="Times New Roman" w:cs="Times New Roman"/>
          <w:sz w:val="24"/>
          <w:szCs w:val="24"/>
        </w:rPr>
      </w:pPr>
      <w:r w:rsidRPr="00D324FB">
        <w:rPr>
          <w:rFonts w:ascii="Times New Roman" w:hAnsi="Times New Roman" w:cs="Times New Roman"/>
          <w:sz w:val="24"/>
          <w:szCs w:val="24"/>
        </w:rPr>
        <w:t xml:space="preserve">In terms of different user types, we consider </w:t>
      </w:r>
      <w:proofErr w:type="gramStart"/>
      <w:r w:rsidRPr="00D324FB">
        <w:rPr>
          <w:rFonts w:ascii="Times New Roman" w:hAnsi="Times New Roman" w:cs="Times New Roman"/>
          <w:sz w:val="24"/>
          <w:szCs w:val="24"/>
        </w:rPr>
        <w:t>a number of</w:t>
      </w:r>
      <w:proofErr w:type="gramEnd"/>
      <w:r w:rsidRPr="00D324FB">
        <w:rPr>
          <w:rFonts w:ascii="Times New Roman" w:hAnsi="Times New Roman" w:cs="Times New Roman"/>
          <w:sz w:val="24"/>
          <w:szCs w:val="24"/>
        </w:rPr>
        <w:t xml:space="preserve"> categories that are worth highlighting in terms of the size of their active user base and the distinct economic interactions that take place on respective platforms. </w:t>
      </w:r>
      <w:r w:rsidRPr="00D324FB">
        <w:rPr>
          <w:rFonts w:ascii="Times New Roman" w:hAnsi="Times New Roman" w:cs="Times New Roman"/>
          <w:i/>
          <w:iCs/>
          <w:sz w:val="24"/>
          <w:szCs w:val="24"/>
        </w:rPr>
        <w:t>Decentralized Finance (DeFi)</w:t>
      </w:r>
      <w:r w:rsidRPr="00D324FB">
        <w:rPr>
          <w:rFonts w:ascii="Times New Roman" w:hAnsi="Times New Roman" w:cs="Times New Roman"/>
          <w:sz w:val="24"/>
          <w:szCs w:val="24"/>
        </w:rPr>
        <w:t xml:space="preserve"> applications bring together users that seek to engage in more complex financial interactions than payments. This includes matching of borrowers and investors as liquidity providers, trading cryptoassets on order books, and the creation of stablecoins and financial derivatives tied to other cryptoassets</w:t>
      </w:r>
      <w:r>
        <w:rPr>
          <w:rFonts w:ascii="Times New Roman" w:hAnsi="Times New Roman" w:cs="Times New Roman"/>
          <w:sz w:val="24"/>
          <w:szCs w:val="24"/>
        </w:rPr>
        <w:t xml:space="preserve"> (</w:t>
      </w:r>
      <w:r w:rsidRPr="00D324FB">
        <w:rPr>
          <w:rFonts w:ascii="Times New Roman" w:hAnsi="Times New Roman" w:cs="Times New Roman"/>
          <w:sz w:val="24"/>
          <w:szCs w:val="24"/>
        </w:rPr>
        <w:t>see</w:t>
      </w:r>
      <w:r>
        <w:rPr>
          <w:rFonts w:ascii="Times New Roman" w:hAnsi="Times New Roman" w:cs="Times New Roman"/>
          <w:sz w:val="24"/>
          <w:szCs w:val="24"/>
        </w:rPr>
        <w:t xml:space="preserve"> </w:t>
      </w:r>
      <w:r w:rsidRPr="00D324FB">
        <w:rPr>
          <w:rFonts w:ascii="Times New Roman" w:hAnsi="Times New Roman" w:cs="Times New Roman"/>
          <w:sz w:val="24"/>
          <w:szCs w:val="24"/>
        </w:rPr>
        <w:t>Harvey, Ramachandran,</w:t>
      </w:r>
      <w:r>
        <w:rPr>
          <w:rFonts w:ascii="Times New Roman" w:hAnsi="Times New Roman" w:cs="Times New Roman"/>
          <w:sz w:val="24"/>
          <w:szCs w:val="24"/>
        </w:rPr>
        <w:t xml:space="preserve"> </w:t>
      </w:r>
      <w:r w:rsidRPr="00D324FB">
        <w:rPr>
          <w:rFonts w:ascii="Times New Roman" w:hAnsi="Times New Roman" w:cs="Times New Roman"/>
          <w:sz w:val="24"/>
          <w:szCs w:val="24"/>
        </w:rPr>
        <w:t>and Santoro, 2021</w:t>
      </w:r>
      <w:r>
        <w:rPr>
          <w:rFonts w:ascii="Times New Roman" w:hAnsi="Times New Roman" w:cs="Times New Roman"/>
          <w:sz w:val="24"/>
          <w:szCs w:val="24"/>
        </w:rPr>
        <w:t xml:space="preserve">, </w:t>
      </w:r>
      <w:r w:rsidRPr="00D324FB">
        <w:rPr>
          <w:rFonts w:ascii="Times New Roman" w:hAnsi="Times New Roman" w:cs="Times New Roman"/>
          <w:sz w:val="24"/>
          <w:szCs w:val="24"/>
        </w:rPr>
        <w:t>for an overview of DeFi applications</w:t>
      </w:r>
      <w:r>
        <w:rPr>
          <w:rFonts w:ascii="Times New Roman" w:hAnsi="Times New Roman" w:cs="Times New Roman"/>
          <w:sz w:val="24"/>
          <w:szCs w:val="24"/>
        </w:rPr>
        <w:t>)</w:t>
      </w:r>
      <w:r w:rsidRPr="00D324FB">
        <w:rPr>
          <w:rFonts w:ascii="Times New Roman" w:hAnsi="Times New Roman" w:cs="Times New Roman"/>
          <w:sz w:val="24"/>
          <w:szCs w:val="24"/>
        </w:rPr>
        <w:t xml:space="preserve">. We combine all users of </w:t>
      </w:r>
      <w:proofErr w:type="spellStart"/>
      <w:r w:rsidRPr="00D324FB">
        <w:rPr>
          <w:rFonts w:ascii="Times New Roman" w:hAnsi="Times New Roman" w:cs="Times New Roman"/>
          <w:sz w:val="24"/>
          <w:szCs w:val="24"/>
        </w:rPr>
        <w:t>dApps</w:t>
      </w:r>
      <w:proofErr w:type="spellEnd"/>
      <w:r w:rsidRPr="00D324FB">
        <w:rPr>
          <w:rFonts w:ascii="Times New Roman" w:hAnsi="Times New Roman" w:cs="Times New Roman"/>
          <w:sz w:val="24"/>
          <w:szCs w:val="24"/>
        </w:rPr>
        <w:t xml:space="preserve"> in the </w:t>
      </w:r>
      <w:r>
        <w:rPr>
          <w:rFonts w:ascii="Times New Roman" w:hAnsi="Times New Roman" w:cs="Times New Roman"/>
          <w:sz w:val="24"/>
          <w:szCs w:val="24"/>
        </w:rPr>
        <w:t>‘</w:t>
      </w:r>
      <w:r w:rsidRPr="00D324FB">
        <w:rPr>
          <w:rFonts w:ascii="Times New Roman" w:hAnsi="Times New Roman" w:cs="Times New Roman"/>
          <w:sz w:val="24"/>
          <w:szCs w:val="24"/>
        </w:rPr>
        <w:t>Finance</w:t>
      </w:r>
      <w:r>
        <w:rPr>
          <w:rFonts w:ascii="Times New Roman" w:hAnsi="Times New Roman" w:cs="Times New Roman"/>
          <w:sz w:val="24"/>
          <w:szCs w:val="24"/>
        </w:rPr>
        <w:t>’</w:t>
      </w:r>
      <w:r w:rsidRPr="00D324FB">
        <w:rPr>
          <w:rFonts w:ascii="Times New Roman" w:hAnsi="Times New Roman" w:cs="Times New Roman"/>
          <w:sz w:val="24"/>
          <w:szCs w:val="24"/>
        </w:rPr>
        <w:t xml:space="preserve"> and </w:t>
      </w:r>
      <w:r>
        <w:rPr>
          <w:rFonts w:ascii="Times New Roman" w:hAnsi="Times New Roman" w:cs="Times New Roman"/>
          <w:sz w:val="24"/>
          <w:szCs w:val="24"/>
        </w:rPr>
        <w:t>‘</w:t>
      </w:r>
      <w:r w:rsidRPr="00D324FB">
        <w:rPr>
          <w:rFonts w:ascii="Times New Roman" w:hAnsi="Times New Roman" w:cs="Times New Roman"/>
          <w:sz w:val="24"/>
          <w:szCs w:val="24"/>
        </w:rPr>
        <w:t>Exchange</w:t>
      </w:r>
      <w:r>
        <w:rPr>
          <w:rFonts w:ascii="Times New Roman" w:hAnsi="Times New Roman" w:cs="Times New Roman"/>
          <w:sz w:val="24"/>
          <w:szCs w:val="24"/>
        </w:rPr>
        <w:t>’</w:t>
      </w:r>
      <w:r w:rsidRPr="00D324FB">
        <w:rPr>
          <w:rFonts w:ascii="Times New Roman" w:hAnsi="Times New Roman" w:cs="Times New Roman"/>
          <w:sz w:val="24"/>
          <w:szCs w:val="24"/>
        </w:rPr>
        <w:t xml:space="preserve"> categories from stateofthedapps.com to be of the </w:t>
      </w:r>
      <w:r w:rsidRPr="00D324FB">
        <w:rPr>
          <w:rFonts w:ascii="Times New Roman" w:hAnsi="Times New Roman" w:cs="Times New Roman"/>
          <w:i/>
          <w:iCs/>
          <w:sz w:val="24"/>
          <w:szCs w:val="24"/>
        </w:rPr>
        <w:t>DeFi</w:t>
      </w:r>
      <w:r w:rsidRPr="00D324FB">
        <w:rPr>
          <w:rFonts w:ascii="Times New Roman" w:hAnsi="Times New Roman" w:cs="Times New Roman"/>
          <w:sz w:val="24"/>
          <w:szCs w:val="24"/>
        </w:rPr>
        <w:t xml:space="preserve"> user type. </w:t>
      </w:r>
      <w:r w:rsidRPr="00D324FB">
        <w:rPr>
          <w:rFonts w:ascii="Times New Roman" w:hAnsi="Times New Roman" w:cs="Times New Roman"/>
          <w:i/>
          <w:iCs/>
          <w:sz w:val="24"/>
          <w:szCs w:val="24"/>
        </w:rPr>
        <w:t>Gambling</w:t>
      </w:r>
      <w:r w:rsidRPr="00D324FB">
        <w:rPr>
          <w:rFonts w:ascii="Times New Roman" w:hAnsi="Times New Roman" w:cs="Times New Roman"/>
          <w:sz w:val="24"/>
          <w:szCs w:val="24"/>
        </w:rPr>
        <w:t xml:space="preserve"> </w:t>
      </w:r>
      <w:proofErr w:type="spellStart"/>
      <w:r w:rsidRPr="00D324FB">
        <w:rPr>
          <w:rFonts w:ascii="Times New Roman" w:hAnsi="Times New Roman" w:cs="Times New Roman"/>
          <w:sz w:val="24"/>
          <w:szCs w:val="24"/>
        </w:rPr>
        <w:t>dApps</w:t>
      </w:r>
      <w:proofErr w:type="spellEnd"/>
      <w:r w:rsidRPr="00D324FB">
        <w:rPr>
          <w:rFonts w:ascii="Times New Roman" w:hAnsi="Times New Roman" w:cs="Times New Roman"/>
          <w:sz w:val="24"/>
          <w:szCs w:val="24"/>
        </w:rPr>
        <w:t xml:space="preserve"> attract types of users that wish to interact within lottery-type structures or tournaments (e.g., </w:t>
      </w:r>
      <w:proofErr w:type="gramStart"/>
      <w:r w:rsidRPr="00D324FB">
        <w:rPr>
          <w:rFonts w:ascii="Times New Roman" w:hAnsi="Times New Roman" w:cs="Times New Roman"/>
          <w:sz w:val="24"/>
          <w:szCs w:val="24"/>
        </w:rPr>
        <w:t>dices</w:t>
      </w:r>
      <w:proofErr w:type="gramEnd"/>
      <w:r w:rsidRPr="00D324FB">
        <w:rPr>
          <w:rFonts w:ascii="Times New Roman" w:hAnsi="Times New Roman" w:cs="Times New Roman"/>
          <w:sz w:val="24"/>
          <w:szCs w:val="24"/>
        </w:rPr>
        <w:t xml:space="preserve">, sports betting, virtual casino slot machines). Users of the </w:t>
      </w:r>
      <w:r w:rsidRPr="00D324FB">
        <w:rPr>
          <w:rFonts w:ascii="Times New Roman" w:hAnsi="Times New Roman" w:cs="Times New Roman"/>
          <w:i/>
          <w:iCs/>
          <w:sz w:val="24"/>
          <w:szCs w:val="24"/>
        </w:rPr>
        <w:t>Gambling</w:t>
      </w:r>
      <w:r w:rsidRPr="00D324FB">
        <w:rPr>
          <w:rFonts w:ascii="Times New Roman" w:hAnsi="Times New Roman" w:cs="Times New Roman"/>
          <w:sz w:val="24"/>
          <w:szCs w:val="24"/>
        </w:rPr>
        <w:t xml:space="preserve"> type are typically matched via smart contracts that collate and redistribute </w:t>
      </w:r>
      <w:proofErr w:type="spellStart"/>
      <w:r w:rsidRPr="00D324FB">
        <w:rPr>
          <w:rFonts w:ascii="Times New Roman" w:hAnsi="Times New Roman" w:cs="Times New Roman"/>
          <w:sz w:val="24"/>
          <w:szCs w:val="24"/>
        </w:rPr>
        <w:t>cryptoasset</w:t>
      </w:r>
      <w:proofErr w:type="spellEnd"/>
      <w:r w:rsidRPr="00D324FB">
        <w:rPr>
          <w:rFonts w:ascii="Times New Roman" w:hAnsi="Times New Roman" w:cs="Times New Roman"/>
          <w:sz w:val="24"/>
          <w:szCs w:val="24"/>
        </w:rPr>
        <w:t xml:space="preserve"> funds according to the application-specific (quasi-)random payoff. </w:t>
      </w:r>
      <w:r w:rsidRPr="00D324FB">
        <w:rPr>
          <w:rFonts w:ascii="Times New Roman" w:hAnsi="Times New Roman" w:cs="Times New Roman"/>
          <w:i/>
          <w:iCs/>
          <w:sz w:val="24"/>
          <w:szCs w:val="24"/>
        </w:rPr>
        <w:t>Games</w:t>
      </w:r>
      <w:r w:rsidRPr="00D324FB">
        <w:rPr>
          <w:rFonts w:ascii="Times New Roman" w:hAnsi="Times New Roman" w:cs="Times New Roman"/>
          <w:sz w:val="24"/>
          <w:szCs w:val="24"/>
        </w:rPr>
        <w:t xml:space="preserve"> </w:t>
      </w:r>
      <w:proofErr w:type="spellStart"/>
      <w:r w:rsidRPr="00D324FB">
        <w:rPr>
          <w:rFonts w:ascii="Times New Roman" w:hAnsi="Times New Roman" w:cs="Times New Roman"/>
          <w:sz w:val="24"/>
          <w:szCs w:val="24"/>
        </w:rPr>
        <w:t>dApps</w:t>
      </w:r>
      <w:proofErr w:type="spellEnd"/>
      <w:r w:rsidRPr="00D324FB">
        <w:rPr>
          <w:rFonts w:ascii="Times New Roman" w:hAnsi="Times New Roman" w:cs="Times New Roman"/>
          <w:sz w:val="24"/>
          <w:szCs w:val="24"/>
        </w:rPr>
        <w:t xml:space="preserve"> serve the purpose of user entertainment and do not necessarily have financial rewards. Users of the </w:t>
      </w:r>
      <w:r w:rsidRPr="00D324FB">
        <w:rPr>
          <w:rFonts w:ascii="Times New Roman" w:hAnsi="Times New Roman" w:cs="Times New Roman"/>
          <w:i/>
          <w:iCs/>
          <w:sz w:val="24"/>
          <w:szCs w:val="24"/>
        </w:rPr>
        <w:t>Games</w:t>
      </w:r>
      <w:r w:rsidRPr="00D324FB">
        <w:rPr>
          <w:rFonts w:ascii="Times New Roman" w:hAnsi="Times New Roman" w:cs="Times New Roman"/>
          <w:sz w:val="24"/>
          <w:szCs w:val="24"/>
        </w:rPr>
        <w:t xml:space="preserve"> type interact directly with each other in online games, the rules of which are written in smart contracts and any within-game transaction and user interaction is recorded on the respective blockchain. </w:t>
      </w:r>
      <w:r w:rsidRPr="00D324FB">
        <w:rPr>
          <w:rFonts w:ascii="Times New Roman" w:hAnsi="Times New Roman" w:cs="Times New Roman"/>
          <w:i/>
          <w:iCs/>
          <w:sz w:val="24"/>
          <w:szCs w:val="24"/>
        </w:rPr>
        <w:t>Storage</w:t>
      </w:r>
      <w:r w:rsidRPr="00D324FB">
        <w:rPr>
          <w:rFonts w:ascii="Times New Roman" w:hAnsi="Times New Roman" w:cs="Times New Roman"/>
          <w:sz w:val="24"/>
          <w:szCs w:val="24"/>
        </w:rPr>
        <w:t xml:space="preserve"> </w:t>
      </w:r>
      <w:proofErr w:type="spellStart"/>
      <w:r w:rsidRPr="00D324FB">
        <w:rPr>
          <w:rFonts w:ascii="Times New Roman" w:hAnsi="Times New Roman" w:cs="Times New Roman"/>
          <w:sz w:val="24"/>
          <w:szCs w:val="24"/>
        </w:rPr>
        <w:t>dApps</w:t>
      </w:r>
      <w:proofErr w:type="spellEnd"/>
      <w:r w:rsidRPr="00D324FB">
        <w:rPr>
          <w:rFonts w:ascii="Times New Roman" w:hAnsi="Times New Roman" w:cs="Times New Roman"/>
          <w:sz w:val="24"/>
          <w:szCs w:val="24"/>
        </w:rPr>
        <w:t xml:space="preserve"> provide blockchain-based data services by matching a unique set of consumers with producers of such services. </w:t>
      </w:r>
      <w:r w:rsidRPr="00D324FB">
        <w:rPr>
          <w:rFonts w:ascii="Times New Roman" w:hAnsi="Times New Roman" w:cs="Times New Roman"/>
          <w:sz w:val="24"/>
          <w:szCs w:val="24"/>
        </w:rPr>
        <w:lastRenderedPageBreak/>
        <w:t xml:space="preserve">Users of the </w:t>
      </w:r>
      <w:r w:rsidRPr="00D324FB">
        <w:rPr>
          <w:rFonts w:ascii="Times New Roman" w:hAnsi="Times New Roman" w:cs="Times New Roman"/>
          <w:i/>
          <w:iCs/>
          <w:sz w:val="24"/>
          <w:szCs w:val="24"/>
        </w:rPr>
        <w:t>Storage</w:t>
      </w:r>
      <w:r w:rsidRPr="00D324FB">
        <w:rPr>
          <w:rFonts w:ascii="Times New Roman" w:hAnsi="Times New Roman" w:cs="Times New Roman"/>
          <w:sz w:val="24"/>
          <w:szCs w:val="24"/>
        </w:rPr>
        <w:t xml:space="preserve"> type interact with each other on </w:t>
      </w:r>
      <w:proofErr w:type="spellStart"/>
      <w:r w:rsidRPr="00D324FB">
        <w:rPr>
          <w:rFonts w:ascii="Times New Roman" w:hAnsi="Times New Roman" w:cs="Times New Roman"/>
          <w:sz w:val="24"/>
          <w:szCs w:val="24"/>
        </w:rPr>
        <w:t>dApps</w:t>
      </w:r>
      <w:proofErr w:type="spellEnd"/>
      <w:r w:rsidRPr="00D324FB">
        <w:rPr>
          <w:rFonts w:ascii="Times New Roman" w:hAnsi="Times New Roman" w:cs="Times New Roman"/>
          <w:sz w:val="24"/>
          <w:szCs w:val="24"/>
        </w:rPr>
        <w:t xml:space="preserve"> that facilitate, e.g., digital file sharing or provision of cloud storage, but in a decentralized setting where incentives to participate in respective peer-to-peer marketplaces are defined in smart contracts.  We combine all remaining </w:t>
      </w:r>
      <w:proofErr w:type="spellStart"/>
      <w:r w:rsidRPr="00D324FB">
        <w:rPr>
          <w:rFonts w:ascii="Times New Roman" w:hAnsi="Times New Roman" w:cs="Times New Roman"/>
          <w:sz w:val="24"/>
          <w:szCs w:val="24"/>
        </w:rPr>
        <w:t>dApp</w:t>
      </w:r>
      <w:proofErr w:type="spellEnd"/>
      <w:r w:rsidRPr="00D324FB">
        <w:rPr>
          <w:rFonts w:ascii="Times New Roman" w:hAnsi="Times New Roman" w:cs="Times New Roman"/>
          <w:sz w:val="24"/>
          <w:szCs w:val="24"/>
        </w:rPr>
        <w:t xml:space="preserve"> categories under the umbrella category </w:t>
      </w:r>
      <w:r w:rsidRPr="00D324FB">
        <w:rPr>
          <w:rFonts w:ascii="Times New Roman" w:hAnsi="Times New Roman" w:cs="Times New Roman"/>
          <w:i/>
          <w:iCs/>
          <w:sz w:val="24"/>
          <w:szCs w:val="24"/>
        </w:rPr>
        <w:t>Other</w:t>
      </w:r>
      <w:r w:rsidRPr="00D324FB">
        <w:rPr>
          <w:rFonts w:ascii="Times New Roman" w:hAnsi="Times New Roman" w:cs="Times New Roman"/>
          <w:sz w:val="24"/>
          <w:szCs w:val="24"/>
        </w:rPr>
        <w:t>.</w:t>
      </w:r>
    </w:p>
    <w:p w14:paraId="3AB0C66C" w14:textId="7CF3E512" w:rsidR="00D324FB" w:rsidRDefault="00D324FB" w:rsidP="00D324FB">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D324FB">
        <w:rPr>
          <w:rFonts w:ascii="Times New Roman" w:hAnsi="Times New Roman" w:cs="Times New Roman"/>
          <w:sz w:val="24"/>
          <w:szCs w:val="24"/>
        </w:rPr>
        <w:t xml:space="preserve">Figure </w:t>
      </w:r>
      <w:r>
        <w:rPr>
          <w:rFonts w:ascii="Times New Roman" w:hAnsi="Times New Roman" w:cs="Times New Roman"/>
          <w:sz w:val="24"/>
          <w:szCs w:val="24"/>
        </w:rPr>
        <w:t>12</w:t>
      </w:r>
      <w:r w:rsidRPr="00D324FB">
        <w:rPr>
          <w:rFonts w:ascii="Times New Roman" w:hAnsi="Times New Roman" w:cs="Times New Roman"/>
          <w:sz w:val="24"/>
          <w:szCs w:val="24"/>
        </w:rPr>
        <w:t xml:space="preserve"> shows the distribution of the number of </w:t>
      </w:r>
      <w:proofErr w:type="spellStart"/>
      <w:r w:rsidRPr="00D324FB">
        <w:rPr>
          <w:rFonts w:ascii="Times New Roman" w:hAnsi="Times New Roman" w:cs="Times New Roman"/>
          <w:sz w:val="24"/>
          <w:szCs w:val="24"/>
        </w:rPr>
        <w:t>dApps</w:t>
      </w:r>
      <w:proofErr w:type="spellEnd"/>
      <w:r w:rsidRPr="00D324FB">
        <w:rPr>
          <w:rFonts w:ascii="Times New Roman" w:hAnsi="Times New Roman" w:cs="Times New Roman"/>
          <w:sz w:val="24"/>
          <w:szCs w:val="24"/>
        </w:rPr>
        <w:t xml:space="preserve"> and MAU across these categories (combined for all five blockchains) and reveals that the majority of </w:t>
      </w:r>
      <w:proofErr w:type="spellStart"/>
      <w:r w:rsidRPr="00D324FB">
        <w:rPr>
          <w:rFonts w:ascii="Times New Roman" w:hAnsi="Times New Roman" w:cs="Times New Roman"/>
          <w:sz w:val="24"/>
          <w:szCs w:val="24"/>
        </w:rPr>
        <w:t>dApp</w:t>
      </w:r>
      <w:proofErr w:type="spellEnd"/>
      <w:r w:rsidRPr="00D324FB">
        <w:rPr>
          <w:rFonts w:ascii="Times New Roman" w:hAnsi="Times New Roman" w:cs="Times New Roman"/>
          <w:sz w:val="24"/>
          <w:szCs w:val="24"/>
        </w:rPr>
        <w:t xml:space="preserve"> adoption stems from the growing relevance of DeFi within the blockchain ecosystem. Although </w:t>
      </w:r>
      <w:r w:rsidRPr="00D324FB">
        <w:rPr>
          <w:rFonts w:ascii="Times New Roman" w:hAnsi="Times New Roman" w:cs="Times New Roman"/>
          <w:i/>
          <w:iCs/>
          <w:sz w:val="24"/>
          <w:szCs w:val="24"/>
        </w:rPr>
        <w:t>DeFi</w:t>
      </w:r>
      <w:r w:rsidRPr="00D324FB">
        <w:rPr>
          <w:rFonts w:ascii="Times New Roman" w:hAnsi="Times New Roman" w:cs="Times New Roman"/>
          <w:sz w:val="24"/>
          <w:szCs w:val="24"/>
        </w:rPr>
        <w:t xml:space="preserve"> </w:t>
      </w:r>
      <w:proofErr w:type="spellStart"/>
      <w:r w:rsidRPr="00D324FB">
        <w:rPr>
          <w:rFonts w:ascii="Times New Roman" w:hAnsi="Times New Roman" w:cs="Times New Roman"/>
          <w:sz w:val="24"/>
          <w:szCs w:val="24"/>
        </w:rPr>
        <w:t>dApps</w:t>
      </w:r>
      <w:proofErr w:type="spellEnd"/>
      <w:r w:rsidRPr="00D324FB">
        <w:rPr>
          <w:rFonts w:ascii="Times New Roman" w:hAnsi="Times New Roman" w:cs="Times New Roman"/>
          <w:sz w:val="24"/>
          <w:szCs w:val="24"/>
        </w:rPr>
        <w:t xml:space="preserve"> constitute only 22.4% of the total number of </w:t>
      </w:r>
      <w:proofErr w:type="spellStart"/>
      <w:r w:rsidRPr="00D324FB">
        <w:rPr>
          <w:rFonts w:ascii="Times New Roman" w:hAnsi="Times New Roman" w:cs="Times New Roman"/>
          <w:sz w:val="24"/>
          <w:szCs w:val="24"/>
        </w:rPr>
        <w:t>dApps</w:t>
      </w:r>
      <w:proofErr w:type="spellEnd"/>
      <w:r w:rsidRPr="00D324FB">
        <w:rPr>
          <w:rFonts w:ascii="Times New Roman" w:hAnsi="Times New Roman" w:cs="Times New Roman"/>
          <w:sz w:val="24"/>
          <w:szCs w:val="24"/>
        </w:rPr>
        <w:t xml:space="preserve"> in our sample, the user base of these </w:t>
      </w:r>
      <w:proofErr w:type="gramStart"/>
      <w:r w:rsidRPr="00D324FB">
        <w:rPr>
          <w:rFonts w:ascii="Times New Roman" w:hAnsi="Times New Roman" w:cs="Times New Roman"/>
          <w:sz w:val="24"/>
          <w:szCs w:val="24"/>
        </w:rPr>
        <w:t>represent</w:t>
      </w:r>
      <w:proofErr w:type="gramEnd"/>
      <w:r w:rsidRPr="00D324FB">
        <w:rPr>
          <w:rFonts w:ascii="Times New Roman" w:hAnsi="Times New Roman" w:cs="Times New Roman"/>
          <w:sz w:val="24"/>
          <w:szCs w:val="24"/>
        </w:rPr>
        <w:t xml:space="preserve"> 70.2% of all </w:t>
      </w:r>
      <w:proofErr w:type="spellStart"/>
      <w:r w:rsidRPr="00D324FB">
        <w:rPr>
          <w:rFonts w:ascii="Times New Roman" w:hAnsi="Times New Roman" w:cs="Times New Roman"/>
          <w:sz w:val="24"/>
          <w:szCs w:val="24"/>
        </w:rPr>
        <w:t>dApp</w:t>
      </w:r>
      <w:proofErr w:type="spellEnd"/>
      <w:r w:rsidRPr="00D324FB">
        <w:rPr>
          <w:rFonts w:ascii="Times New Roman" w:hAnsi="Times New Roman" w:cs="Times New Roman"/>
          <w:sz w:val="24"/>
          <w:szCs w:val="24"/>
        </w:rPr>
        <w:t xml:space="preserve"> users. The disparity between the proportion of total </w:t>
      </w:r>
      <w:proofErr w:type="spellStart"/>
      <w:r w:rsidRPr="00D324FB">
        <w:rPr>
          <w:rFonts w:ascii="Times New Roman" w:hAnsi="Times New Roman" w:cs="Times New Roman"/>
          <w:sz w:val="24"/>
          <w:szCs w:val="24"/>
        </w:rPr>
        <w:t>dApps</w:t>
      </w:r>
      <w:proofErr w:type="spellEnd"/>
      <w:r w:rsidRPr="00D324FB">
        <w:rPr>
          <w:rFonts w:ascii="Times New Roman" w:hAnsi="Times New Roman" w:cs="Times New Roman"/>
          <w:sz w:val="24"/>
          <w:szCs w:val="24"/>
        </w:rPr>
        <w:t xml:space="preserve"> and the proportion of total users for each category exists not only for </w:t>
      </w:r>
      <w:r w:rsidRPr="00D324FB">
        <w:rPr>
          <w:rFonts w:ascii="Times New Roman" w:hAnsi="Times New Roman" w:cs="Times New Roman"/>
          <w:i/>
          <w:iCs/>
          <w:sz w:val="24"/>
          <w:szCs w:val="24"/>
        </w:rPr>
        <w:t>DeFi</w:t>
      </w:r>
      <w:r w:rsidRPr="00D324FB">
        <w:rPr>
          <w:rFonts w:ascii="Times New Roman" w:hAnsi="Times New Roman" w:cs="Times New Roman"/>
          <w:sz w:val="24"/>
          <w:szCs w:val="24"/>
        </w:rPr>
        <w:t xml:space="preserve">, but also for other categories. </w:t>
      </w:r>
      <w:r w:rsidRPr="00D324FB">
        <w:rPr>
          <w:rFonts w:ascii="Times New Roman" w:hAnsi="Times New Roman" w:cs="Times New Roman"/>
          <w:i/>
          <w:iCs/>
          <w:sz w:val="24"/>
          <w:szCs w:val="24"/>
        </w:rPr>
        <w:t>Storage</w:t>
      </w:r>
      <w:r w:rsidRPr="00D324FB">
        <w:rPr>
          <w:rFonts w:ascii="Times New Roman" w:hAnsi="Times New Roman" w:cs="Times New Roman"/>
          <w:sz w:val="24"/>
          <w:szCs w:val="24"/>
        </w:rPr>
        <w:t xml:space="preserve"> </w:t>
      </w:r>
      <w:proofErr w:type="spellStart"/>
      <w:r w:rsidRPr="00D324FB">
        <w:rPr>
          <w:rFonts w:ascii="Times New Roman" w:hAnsi="Times New Roman" w:cs="Times New Roman"/>
          <w:sz w:val="24"/>
          <w:szCs w:val="24"/>
        </w:rPr>
        <w:t>dApps</w:t>
      </w:r>
      <w:proofErr w:type="spellEnd"/>
      <w:r w:rsidRPr="00D324FB">
        <w:rPr>
          <w:rFonts w:ascii="Times New Roman" w:hAnsi="Times New Roman" w:cs="Times New Roman"/>
          <w:sz w:val="24"/>
          <w:szCs w:val="24"/>
        </w:rPr>
        <w:t xml:space="preserve"> account for only 1.6% of all </w:t>
      </w:r>
      <w:proofErr w:type="spellStart"/>
      <w:r w:rsidRPr="00D324FB">
        <w:rPr>
          <w:rFonts w:ascii="Times New Roman" w:hAnsi="Times New Roman" w:cs="Times New Roman"/>
          <w:sz w:val="24"/>
          <w:szCs w:val="24"/>
        </w:rPr>
        <w:t>dApps</w:t>
      </w:r>
      <w:proofErr w:type="spellEnd"/>
      <w:r w:rsidRPr="00D324FB">
        <w:rPr>
          <w:rFonts w:ascii="Times New Roman" w:hAnsi="Times New Roman" w:cs="Times New Roman"/>
          <w:sz w:val="24"/>
          <w:szCs w:val="24"/>
        </w:rPr>
        <w:t xml:space="preserve"> but the users of these make up 3.8% of total users. In contrast, </w:t>
      </w:r>
      <w:r w:rsidRPr="00D324FB">
        <w:rPr>
          <w:rFonts w:ascii="Times New Roman" w:hAnsi="Times New Roman" w:cs="Times New Roman"/>
          <w:i/>
          <w:iCs/>
          <w:sz w:val="24"/>
          <w:szCs w:val="24"/>
        </w:rPr>
        <w:t>Games</w:t>
      </w:r>
      <w:r w:rsidRPr="00D324FB">
        <w:rPr>
          <w:rFonts w:ascii="Times New Roman" w:hAnsi="Times New Roman" w:cs="Times New Roman"/>
          <w:sz w:val="24"/>
          <w:szCs w:val="24"/>
        </w:rPr>
        <w:t xml:space="preserve"> and </w:t>
      </w:r>
      <w:r w:rsidRPr="00D324FB">
        <w:rPr>
          <w:rFonts w:ascii="Times New Roman" w:hAnsi="Times New Roman" w:cs="Times New Roman"/>
          <w:i/>
          <w:iCs/>
          <w:sz w:val="24"/>
          <w:szCs w:val="24"/>
        </w:rPr>
        <w:t>Gambling</w:t>
      </w:r>
      <w:r w:rsidRPr="00D324FB">
        <w:rPr>
          <w:rFonts w:ascii="Times New Roman" w:hAnsi="Times New Roman" w:cs="Times New Roman"/>
          <w:sz w:val="24"/>
          <w:szCs w:val="24"/>
        </w:rPr>
        <w:t xml:space="preserve"> </w:t>
      </w:r>
      <w:proofErr w:type="spellStart"/>
      <w:r w:rsidRPr="00D324FB">
        <w:rPr>
          <w:rFonts w:ascii="Times New Roman" w:hAnsi="Times New Roman" w:cs="Times New Roman"/>
          <w:sz w:val="24"/>
          <w:szCs w:val="24"/>
        </w:rPr>
        <w:t>dApps</w:t>
      </w:r>
      <w:proofErr w:type="spellEnd"/>
      <w:r w:rsidRPr="00D324FB">
        <w:rPr>
          <w:rFonts w:ascii="Times New Roman" w:hAnsi="Times New Roman" w:cs="Times New Roman"/>
          <w:sz w:val="24"/>
          <w:szCs w:val="24"/>
        </w:rPr>
        <w:t xml:space="preserve"> account for 30.1% of total </w:t>
      </w:r>
      <w:proofErr w:type="spellStart"/>
      <w:r w:rsidRPr="00D324FB">
        <w:rPr>
          <w:rFonts w:ascii="Times New Roman" w:hAnsi="Times New Roman" w:cs="Times New Roman"/>
          <w:sz w:val="24"/>
          <w:szCs w:val="24"/>
        </w:rPr>
        <w:t>dApps</w:t>
      </w:r>
      <w:proofErr w:type="spellEnd"/>
      <w:r w:rsidRPr="00D324FB">
        <w:rPr>
          <w:rFonts w:ascii="Times New Roman" w:hAnsi="Times New Roman" w:cs="Times New Roman"/>
          <w:sz w:val="24"/>
          <w:szCs w:val="24"/>
        </w:rPr>
        <w:t xml:space="preserve"> but only 6.4% of all users have adopted them.</w:t>
      </w:r>
    </w:p>
    <w:p w14:paraId="657A1CAA" w14:textId="46E9C5FA" w:rsidR="00EA1744" w:rsidRPr="00EA1744" w:rsidRDefault="00D324FB" w:rsidP="00EA1744">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D324FB">
        <w:rPr>
          <w:rFonts w:ascii="Times New Roman" w:hAnsi="Times New Roman" w:cs="Times New Roman"/>
          <w:sz w:val="24"/>
          <w:szCs w:val="24"/>
        </w:rPr>
        <w:t xml:space="preserve">Table </w:t>
      </w:r>
      <w:r>
        <w:rPr>
          <w:rFonts w:ascii="Times New Roman" w:hAnsi="Times New Roman" w:cs="Times New Roman"/>
          <w:sz w:val="24"/>
          <w:szCs w:val="24"/>
        </w:rPr>
        <w:t>13</w:t>
      </w:r>
      <w:r w:rsidRPr="00D324FB">
        <w:rPr>
          <w:rFonts w:ascii="Times New Roman" w:hAnsi="Times New Roman" w:cs="Times New Roman"/>
          <w:sz w:val="24"/>
          <w:szCs w:val="24"/>
        </w:rPr>
        <w:t xml:space="preserve"> provides an overview of the distribution of MAUs within each of the five user types (</w:t>
      </w:r>
      <w:proofErr w:type="spellStart"/>
      <w:r w:rsidRPr="00D324FB">
        <w:rPr>
          <w:rFonts w:ascii="Times New Roman" w:hAnsi="Times New Roman" w:cs="Times New Roman"/>
          <w:sz w:val="24"/>
          <w:szCs w:val="24"/>
        </w:rPr>
        <w:t>dApp</w:t>
      </w:r>
      <w:proofErr w:type="spellEnd"/>
      <w:r w:rsidRPr="00D324FB">
        <w:rPr>
          <w:rFonts w:ascii="Times New Roman" w:hAnsi="Times New Roman" w:cs="Times New Roman"/>
          <w:sz w:val="24"/>
          <w:szCs w:val="24"/>
        </w:rPr>
        <w:t xml:space="preserve"> categories) across the five blockchains. While ETH dominates the </w:t>
      </w:r>
      <w:r w:rsidRPr="00D324FB">
        <w:rPr>
          <w:rFonts w:ascii="Times New Roman" w:hAnsi="Times New Roman" w:cs="Times New Roman"/>
          <w:i/>
          <w:iCs/>
          <w:sz w:val="24"/>
          <w:szCs w:val="24"/>
        </w:rPr>
        <w:t>DeFi</w:t>
      </w:r>
      <w:r w:rsidRPr="00D324FB">
        <w:rPr>
          <w:rFonts w:ascii="Times New Roman" w:hAnsi="Times New Roman" w:cs="Times New Roman"/>
          <w:sz w:val="24"/>
          <w:szCs w:val="24"/>
        </w:rPr>
        <w:t xml:space="preserve">, </w:t>
      </w:r>
      <w:r w:rsidRPr="00D324FB">
        <w:rPr>
          <w:rFonts w:ascii="Times New Roman" w:hAnsi="Times New Roman" w:cs="Times New Roman"/>
          <w:i/>
          <w:iCs/>
          <w:sz w:val="24"/>
          <w:szCs w:val="24"/>
        </w:rPr>
        <w:t>Games</w:t>
      </w:r>
      <w:r w:rsidRPr="00D324FB">
        <w:rPr>
          <w:rFonts w:ascii="Times New Roman" w:hAnsi="Times New Roman" w:cs="Times New Roman"/>
          <w:sz w:val="24"/>
          <w:szCs w:val="24"/>
        </w:rPr>
        <w:t xml:space="preserve">, and </w:t>
      </w:r>
      <w:proofErr w:type="gramStart"/>
      <w:r w:rsidRPr="00D324FB">
        <w:rPr>
          <w:rFonts w:ascii="Times New Roman" w:hAnsi="Times New Roman" w:cs="Times New Roman"/>
          <w:i/>
          <w:iCs/>
          <w:sz w:val="24"/>
          <w:szCs w:val="24"/>
        </w:rPr>
        <w:t>Other</w:t>
      </w:r>
      <w:proofErr w:type="gramEnd"/>
      <w:r w:rsidRPr="00D324FB">
        <w:rPr>
          <w:rFonts w:ascii="Times New Roman" w:hAnsi="Times New Roman" w:cs="Times New Roman"/>
          <w:sz w:val="24"/>
          <w:szCs w:val="24"/>
        </w:rPr>
        <w:t xml:space="preserve"> categories, it does not lead in all categories.</w:t>
      </w:r>
      <w:r>
        <w:rPr>
          <w:rFonts w:ascii="Times New Roman" w:hAnsi="Times New Roman" w:cs="Times New Roman"/>
          <w:sz w:val="24"/>
          <w:szCs w:val="24"/>
        </w:rPr>
        <w:t xml:space="preserve"> </w:t>
      </w:r>
      <w:r w:rsidRPr="00D324FB">
        <w:rPr>
          <w:rFonts w:ascii="Times New Roman" w:hAnsi="Times New Roman" w:cs="Times New Roman"/>
          <w:sz w:val="24"/>
          <w:szCs w:val="24"/>
        </w:rPr>
        <w:t xml:space="preserve">TRX leads in the </w:t>
      </w:r>
      <w:r w:rsidRPr="00D324FB">
        <w:rPr>
          <w:rFonts w:ascii="Times New Roman" w:hAnsi="Times New Roman" w:cs="Times New Roman"/>
          <w:i/>
          <w:iCs/>
          <w:sz w:val="24"/>
          <w:szCs w:val="24"/>
        </w:rPr>
        <w:t>Gambling</w:t>
      </w:r>
      <w:r w:rsidRPr="00D324FB">
        <w:rPr>
          <w:rFonts w:ascii="Times New Roman" w:hAnsi="Times New Roman" w:cs="Times New Roman"/>
          <w:sz w:val="24"/>
          <w:szCs w:val="24"/>
        </w:rPr>
        <w:t xml:space="preserve"> and </w:t>
      </w:r>
      <w:r w:rsidRPr="00D324FB">
        <w:rPr>
          <w:rFonts w:ascii="Times New Roman" w:hAnsi="Times New Roman" w:cs="Times New Roman"/>
          <w:i/>
          <w:iCs/>
          <w:sz w:val="24"/>
          <w:szCs w:val="24"/>
        </w:rPr>
        <w:t>Storage</w:t>
      </w:r>
      <w:r w:rsidRPr="00D324FB">
        <w:rPr>
          <w:rFonts w:ascii="Times New Roman" w:hAnsi="Times New Roman" w:cs="Times New Roman"/>
          <w:sz w:val="24"/>
          <w:szCs w:val="24"/>
        </w:rPr>
        <w:t xml:space="preserve"> categories, capturing more than 50% and 90% of the total user base within each of those categories, respectively. EOS falls slightly behind ETH in the </w:t>
      </w:r>
      <w:r w:rsidRPr="00D324FB">
        <w:rPr>
          <w:rFonts w:ascii="Times New Roman" w:hAnsi="Times New Roman" w:cs="Times New Roman"/>
          <w:i/>
          <w:iCs/>
          <w:sz w:val="24"/>
          <w:szCs w:val="24"/>
        </w:rPr>
        <w:t>Games</w:t>
      </w:r>
      <w:r w:rsidRPr="00D324FB">
        <w:rPr>
          <w:rFonts w:ascii="Times New Roman" w:hAnsi="Times New Roman" w:cs="Times New Roman"/>
          <w:sz w:val="24"/>
          <w:szCs w:val="24"/>
        </w:rPr>
        <w:t xml:space="preserve"> category and is otherwise dominated by either ETH or TRX in terms of users in every other category. The user bases of NEO and WAVES </w:t>
      </w:r>
      <w:proofErr w:type="spellStart"/>
      <w:r w:rsidRPr="00D324FB">
        <w:rPr>
          <w:rFonts w:ascii="Times New Roman" w:hAnsi="Times New Roman" w:cs="Times New Roman"/>
          <w:sz w:val="24"/>
          <w:szCs w:val="24"/>
        </w:rPr>
        <w:t>dApps</w:t>
      </w:r>
      <w:proofErr w:type="spellEnd"/>
      <w:r w:rsidRPr="00D324FB">
        <w:rPr>
          <w:rFonts w:ascii="Times New Roman" w:hAnsi="Times New Roman" w:cs="Times New Roman"/>
          <w:sz w:val="24"/>
          <w:szCs w:val="24"/>
        </w:rPr>
        <w:t xml:space="preserve"> fall far behind that of the other three blockchains in all relevant categories.</w:t>
      </w:r>
    </w:p>
    <w:p w14:paraId="27D2B878" w14:textId="115CD885" w:rsidR="00EA1744" w:rsidRPr="000039A7" w:rsidRDefault="00EA1744" w:rsidP="00D324FB">
      <w:pPr>
        <w:pStyle w:val="Heading3"/>
        <w:rPr>
          <w:rFonts w:ascii="Times New Roman" w:hAnsi="Times New Roman" w:cs="Times New Roman"/>
          <w:i/>
          <w:iCs/>
          <w:color w:val="auto"/>
        </w:rPr>
      </w:pPr>
      <w:bookmarkStart w:id="29" w:name="_Toc129685904"/>
      <w:r w:rsidRPr="000039A7">
        <w:rPr>
          <w:rFonts w:ascii="Times New Roman" w:hAnsi="Times New Roman" w:cs="Times New Roman"/>
          <w:i/>
          <w:iCs/>
          <w:color w:val="auto"/>
        </w:rPr>
        <w:t>4B: Scale</w:t>
      </w:r>
      <w:bookmarkEnd w:id="29"/>
    </w:p>
    <w:p w14:paraId="64ECE5A7" w14:textId="293989E3" w:rsidR="00D324FB" w:rsidRDefault="00D324FB" w:rsidP="006D5CFC">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D324FB">
        <w:rPr>
          <w:rFonts w:ascii="Times New Roman" w:hAnsi="Times New Roman" w:cs="Times New Roman"/>
          <w:sz w:val="24"/>
          <w:szCs w:val="24"/>
        </w:rPr>
        <w:t xml:space="preserve">Scale determines user welfare both through lowering the processing time as well as the costs users incur in the form of fees paid (see Proposition </w:t>
      </w:r>
      <w:r w:rsidR="006D5CFC">
        <w:rPr>
          <w:rFonts w:ascii="Times New Roman" w:hAnsi="Times New Roman" w:cs="Times New Roman"/>
          <w:sz w:val="24"/>
          <w:szCs w:val="24"/>
        </w:rPr>
        <w:t>3.1</w:t>
      </w:r>
      <w:r w:rsidRPr="00D324FB">
        <w:rPr>
          <w:rFonts w:ascii="Times New Roman" w:hAnsi="Times New Roman" w:cs="Times New Roman"/>
          <w:sz w:val="24"/>
          <w:szCs w:val="24"/>
        </w:rPr>
        <w:t xml:space="preserve">). Within our theoretical analysis, </w:t>
      </w:r>
      <w:r w:rsidRPr="00D324FB">
        <w:rPr>
          <w:rFonts w:ascii="Times New Roman" w:hAnsi="Times New Roman" w:cs="Times New Roman"/>
          <w:sz w:val="24"/>
          <w:szCs w:val="24"/>
        </w:rPr>
        <w:lastRenderedPageBreak/>
        <w:t>scale corresponds to the rate at which a blockchain can process users' submitted transactions.</w:t>
      </w:r>
      <w:r w:rsidR="006D5CFC">
        <w:rPr>
          <w:rFonts w:ascii="Times New Roman" w:hAnsi="Times New Roman" w:cs="Times New Roman"/>
          <w:sz w:val="24"/>
          <w:szCs w:val="24"/>
        </w:rPr>
        <w:t xml:space="preserve"> </w:t>
      </w:r>
      <w:r w:rsidR="006D5CFC" w:rsidRPr="006D5CFC">
        <w:rPr>
          <w:rFonts w:ascii="Times New Roman" w:hAnsi="Times New Roman" w:cs="Times New Roman"/>
          <w:sz w:val="24"/>
          <w:szCs w:val="24"/>
        </w:rPr>
        <w:t xml:space="preserve">We estimate a blockchain’s transaction rate in terms of recorded transactions </w:t>
      </w:r>
      <w:proofErr w:type="gramStart"/>
      <w:r w:rsidR="006D5CFC" w:rsidRPr="006D5CFC">
        <w:rPr>
          <w:rFonts w:ascii="Times New Roman" w:hAnsi="Times New Roman" w:cs="Times New Roman"/>
          <w:sz w:val="24"/>
          <w:szCs w:val="24"/>
        </w:rPr>
        <w:t>in a given</w:t>
      </w:r>
      <w:proofErr w:type="gramEnd"/>
      <w:r w:rsidR="006D5CFC" w:rsidRPr="006D5CFC">
        <w:rPr>
          <w:rFonts w:ascii="Times New Roman" w:hAnsi="Times New Roman" w:cs="Times New Roman"/>
          <w:sz w:val="24"/>
          <w:szCs w:val="24"/>
        </w:rPr>
        <w:t xml:space="preserve"> time period (denominated in seconds) and employ the maximum of historical daily transaction counts as our scale metric. Our scale metric provides us with a conservative estimate of the transaction rate a blockchain can realistically sustain over longer periods (e.g., more than just one block), is easy to implement empirically, and allows straightforward comparison across blockchains and protocols.</w:t>
      </w:r>
      <w:r w:rsidR="006D5CFC">
        <w:rPr>
          <w:rStyle w:val="FootnoteReference"/>
          <w:rFonts w:ascii="Times New Roman" w:hAnsi="Times New Roman" w:cs="Times New Roman"/>
          <w:sz w:val="24"/>
          <w:szCs w:val="24"/>
        </w:rPr>
        <w:footnoteReference w:id="14"/>
      </w:r>
      <w:r w:rsidR="006D5CFC" w:rsidRPr="006D5CFC">
        <w:rPr>
          <w:rFonts w:ascii="Times New Roman" w:hAnsi="Times New Roman" w:cs="Times New Roman"/>
          <w:sz w:val="24"/>
          <w:szCs w:val="24"/>
        </w:rPr>
        <w:t xml:space="preserve"> Figure </w:t>
      </w:r>
      <w:r w:rsidR="006D5CFC">
        <w:rPr>
          <w:rFonts w:ascii="Times New Roman" w:hAnsi="Times New Roman" w:cs="Times New Roman"/>
          <w:sz w:val="24"/>
          <w:szCs w:val="24"/>
        </w:rPr>
        <w:t>13</w:t>
      </w:r>
      <w:r w:rsidR="006D5CFC" w:rsidRPr="006D5CFC">
        <w:rPr>
          <w:rFonts w:ascii="Times New Roman" w:hAnsi="Times New Roman" w:cs="Times New Roman"/>
          <w:sz w:val="24"/>
          <w:szCs w:val="24"/>
        </w:rPr>
        <w:t xml:space="preserve"> displays the scale of each blockchain in the sample.</w:t>
      </w:r>
    </w:p>
    <w:p w14:paraId="52E3BFA1" w14:textId="3677BC32" w:rsidR="00EA1744" w:rsidRPr="00EA1744" w:rsidRDefault="006D5CFC" w:rsidP="00EA1744">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6D5CFC">
        <w:rPr>
          <w:rFonts w:ascii="Times New Roman" w:hAnsi="Times New Roman" w:cs="Times New Roman"/>
          <w:sz w:val="24"/>
          <w:szCs w:val="24"/>
        </w:rPr>
        <w:t xml:space="preserve">Figure </w:t>
      </w:r>
      <w:r>
        <w:rPr>
          <w:rFonts w:ascii="Times New Roman" w:hAnsi="Times New Roman" w:cs="Times New Roman"/>
          <w:sz w:val="24"/>
          <w:szCs w:val="24"/>
        </w:rPr>
        <w:t>13</w:t>
      </w:r>
      <w:r w:rsidRPr="006D5CFC">
        <w:rPr>
          <w:rFonts w:ascii="Times New Roman" w:hAnsi="Times New Roman" w:cs="Times New Roman"/>
          <w:sz w:val="24"/>
          <w:szCs w:val="24"/>
        </w:rPr>
        <w:t xml:space="preserve"> highlights that, although BTC leads on adoption by </w:t>
      </w:r>
      <w:r w:rsidRPr="006D5CFC">
        <w:rPr>
          <w:rFonts w:ascii="Times New Roman" w:hAnsi="Times New Roman" w:cs="Times New Roman"/>
          <w:i/>
          <w:iCs/>
          <w:sz w:val="24"/>
          <w:szCs w:val="24"/>
        </w:rPr>
        <w:t>Payment</w:t>
      </w:r>
      <w:r w:rsidRPr="006D5CFC">
        <w:rPr>
          <w:rFonts w:ascii="Times New Roman" w:hAnsi="Times New Roman" w:cs="Times New Roman"/>
          <w:sz w:val="24"/>
          <w:szCs w:val="24"/>
        </w:rPr>
        <w:t xml:space="preserve"> type users, it does not perform well on scale as it records fewer than 10 transactions per second (TPS). Consequently, users that require higher scale for fast processing times or the ability to send micro-transactions at low transaction costs would opt for alternatives to BTC.</w:t>
      </w:r>
      <w:r>
        <w:rPr>
          <w:rFonts w:ascii="Times New Roman" w:hAnsi="Times New Roman" w:cs="Times New Roman"/>
          <w:sz w:val="24"/>
          <w:szCs w:val="24"/>
        </w:rPr>
        <w:t xml:space="preserve"> </w:t>
      </w:r>
      <w:r w:rsidRPr="006D5CFC">
        <w:rPr>
          <w:rFonts w:ascii="Times New Roman" w:hAnsi="Times New Roman" w:cs="Times New Roman"/>
          <w:sz w:val="24"/>
          <w:szCs w:val="24"/>
        </w:rPr>
        <w:t xml:space="preserve">The </w:t>
      </w:r>
      <w:proofErr w:type="spellStart"/>
      <w:r w:rsidRPr="006D5CFC">
        <w:rPr>
          <w:rFonts w:ascii="Times New Roman" w:hAnsi="Times New Roman" w:cs="Times New Roman"/>
          <w:sz w:val="24"/>
          <w:szCs w:val="24"/>
        </w:rPr>
        <w:t>DPoS</w:t>
      </w:r>
      <w:proofErr w:type="spellEnd"/>
      <w:r w:rsidRPr="006D5CFC">
        <w:rPr>
          <w:rFonts w:ascii="Times New Roman" w:hAnsi="Times New Roman" w:cs="Times New Roman"/>
          <w:sz w:val="24"/>
          <w:szCs w:val="24"/>
        </w:rPr>
        <w:t xml:space="preserve"> blockchain EOS performs substantially better than all other blockchains, even other </w:t>
      </w:r>
      <w:proofErr w:type="spellStart"/>
      <w:r w:rsidRPr="006D5CFC">
        <w:rPr>
          <w:rFonts w:ascii="Times New Roman" w:hAnsi="Times New Roman" w:cs="Times New Roman"/>
          <w:sz w:val="24"/>
          <w:szCs w:val="24"/>
        </w:rPr>
        <w:t>DPoS</w:t>
      </w:r>
      <w:proofErr w:type="spellEnd"/>
      <w:r w:rsidRPr="006D5CFC">
        <w:rPr>
          <w:rFonts w:ascii="Times New Roman" w:hAnsi="Times New Roman" w:cs="Times New Roman"/>
          <w:sz w:val="24"/>
          <w:szCs w:val="24"/>
        </w:rPr>
        <w:t xml:space="preserve"> blockchains, and can sustain an estimated transaction processing rate of 122.6 TPS. Stellar (XLM), a nonstandard blockchain, is second on scale with almost 95 TPS, while the blockchains ranked third to fifth on scale can process only at approximately half of the rate of EOS. These findings highlight that public blockchains have made significant progress since the birth of Bitcoin when it comes to scale, but remain inferior to traditional alternatives (e.g., payment systems like VISA can process over 1,000 TPS).</w:t>
      </w:r>
    </w:p>
    <w:p w14:paraId="063B5517" w14:textId="2EAF875F" w:rsidR="00EA1744" w:rsidRPr="000039A7" w:rsidRDefault="00EA1744" w:rsidP="00EA1744">
      <w:pPr>
        <w:pStyle w:val="Heading3"/>
        <w:rPr>
          <w:rFonts w:ascii="Times New Roman" w:hAnsi="Times New Roman" w:cs="Times New Roman"/>
          <w:i/>
          <w:iCs/>
          <w:color w:val="auto"/>
        </w:rPr>
      </w:pPr>
      <w:bookmarkStart w:id="30" w:name="_Toc129685905"/>
      <w:r w:rsidRPr="000039A7">
        <w:rPr>
          <w:rFonts w:ascii="Times New Roman" w:hAnsi="Times New Roman" w:cs="Times New Roman"/>
          <w:i/>
          <w:iCs/>
          <w:color w:val="auto"/>
        </w:rPr>
        <w:t>4C: Security and Confirmation Time</w:t>
      </w:r>
      <w:bookmarkEnd w:id="30"/>
    </w:p>
    <w:p w14:paraId="1EE92626" w14:textId="4E302F26" w:rsidR="00EA1744" w:rsidRDefault="006D5CFC" w:rsidP="00EA1744">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6E00A0" w:rsidRPr="006E00A0">
        <w:rPr>
          <w:rFonts w:ascii="Times New Roman" w:hAnsi="Times New Roman" w:cs="Times New Roman"/>
          <w:sz w:val="24"/>
          <w:szCs w:val="24"/>
        </w:rPr>
        <w:t xml:space="preserve">For our security metric, we rely upon Proposition </w:t>
      </w:r>
      <w:r w:rsidR="006E00A0">
        <w:rPr>
          <w:rFonts w:ascii="Times New Roman" w:hAnsi="Times New Roman" w:cs="Times New Roman"/>
          <w:sz w:val="24"/>
          <w:szCs w:val="24"/>
        </w:rPr>
        <w:t>3.2</w:t>
      </w:r>
      <w:r w:rsidR="006E00A0" w:rsidRPr="006E00A0">
        <w:rPr>
          <w:rFonts w:ascii="Times New Roman" w:hAnsi="Times New Roman" w:cs="Times New Roman"/>
          <w:sz w:val="24"/>
          <w:szCs w:val="24"/>
        </w:rPr>
        <w:t xml:space="preserve">, which implies that the blockchain ranking by security is the reverse of the blockchain ranking by confirmation numbers (i.e., if </w:t>
      </w:r>
      <m:oMath>
        <m:r>
          <w:rPr>
            <w:rFonts w:ascii="Cambria Math" w:hAnsi="Cambria Math" w:cs="Times New Roman"/>
            <w:sz w:val="24"/>
            <w:szCs w:val="24"/>
          </w:rPr>
          <m:t xml:space="preserve">k≤ </m:t>
        </m:r>
        <m:sSup>
          <m:sSupPr>
            <m:ctrlPr>
              <w:rPr>
                <w:rFonts w:ascii="Cambria Math" w:hAnsi="Cambria Math" w:cs="Times New Roman"/>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oMath>
      <w:r w:rsidR="006E00A0" w:rsidRPr="006E00A0">
        <w:rPr>
          <w:rFonts w:ascii="Times New Roman" w:hAnsi="Times New Roman" w:cs="Times New Roman"/>
          <w:sz w:val="24"/>
          <w:szCs w:val="24"/>
        </w:rPr>
        <w:t xml:space="preserve">, then </w:t>
      </w:r>
      <m:oMath>
        <m:r>
          <w:rPr>
            <w:rFonts w:ascii="Cambria Math" w:hAnsi="Cambria Math" w:cs="Times New Roman"/>
            <w:sz w:val="24"/>
            <w:szCs w:val="24"/>
          </w:rPr>
          <m:t xml:space="preserve">s≥ </m:t>
        </m:r>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rPr>
              <m:t>'</m:t>
            </m:r>
          </m:sup>
        </m:sSup>
      </m:oMath>
      <w:r w:rsidR="006E00A0" w:rsidRPr="006E00A0">
        <w:rPr>
          <w:rFonts w:ascii="Times New Roman" w:hAnsi="Times New Roman" w:cs="Times New Roman"/>
          <w:sz w:val="24"/>
          <w:szCs w:val="24"/>
        </w:rPr>
        <w:t xml:space="preserve">). While we cannot directly observe the security of a blockchain, we can </w:t>
      </w:r>
      <w:r w:rsidR="006E00A0" w:rsidRPr="006E00A0">
        <w:rPr>
          <w:rFonts w:ascii="Times New Roman" w:hAnsi="Times New Roman" w:cs="Times New Roman"/>
          <w:sz w:val="24"/>
          <w:szCs w:val="24"/>
        </w:rPr>
        <w:lastRenderedPageBreak/>
        <w:t xml:space="preserve">infer its level by considering the confirmation rules imposed by major users of blockchains. </w:t>
      </w:r>
      <w:proofErr w:type="gramStart"/>
      <w:r w:rsidR="006E00A0" w:rsidRPr="006E00A0">
        <w:rPr>
          <w:rFonts w:ascii="Times New Roman" w:hAnsi="Times New Roman" w:cs="Times New Roman"/>
          <w:sz w:val="24"/>
          <w:szCs w:val="24"/>
        </w:rPr>
        <w:t>In particular, we</w:t>
      </w:r>
      <w:proofErr w:type="gramEnd"/>
      <w:r w:rsidR="006E00A0" w:rsidRPr="006E00A0">
        <w:rPr>
          <w:rFonts w:ascii="Times New Roman" w:hAnsi="Times New Roman" w:cs="Times New Roman"/>
          <w:sz w:val="24"/>
          <w:szCs w:val="24"/>
        </w:rPr>
        <w:t xml:space="preserve"> collect information on confirmation numbers disclosed by the largest ins</w:t>
      </w:r>
      <w:proofErr w:type="spellStart"/>
      <w:r w:rsidR="006E00A0" w:rsidRPr="006E00A0">
        <w:rPr>
          <w:rFonts w:ascii="Times New Roman" w:hAnsi="Times New Roman" w:cs="Times New Roman"/>
          <w:sz w:val="24"/>
          <w:szCs w:val="24"/>
        </w:rPr>
        <w:t>titutions</w:t>
      </w:r>
      <w:proofErr w:type="spellEnd"/>
      <w:r w:rsidR="006E00A0" w:rsidRPr="006E00A0">
        <w:rPr>
          <w:rFonts w:ascii="Times New Roman" w:hAnsi="Times New Roman" w:cs="Times New Roman"/>
          <w:sz w:val="24"/>
          <w:szCs w:val="24"/>
        </w:rPr>
        <w:t xml:space="preserve"> that trade via blockchains: </w:t>
      </w:r>
      <w:proofErr w:type="spellStart"/>
      <w:r w:rsidR="006E00A0" w:rsidRPr="006E00A0">
        <w:rPr>
          <w:rFonts w:ascii="Times New Roman" w:hAnsi="Times New Roman" w:cs="Times New Roman"/>
          <w:sz w:val="24"/>
          <w:szCs w:val="24"/>
        </w:rPr>
        <w:t>cryptoasset</w:t>
      </w:r>
      <w:proofErr w:type="spellEnd"/>
      <w:r w:rsidR="006E00A0" w:rsidRPr="006E00A0">
        <w:rPr>
          <w:rFonts w:ascii="Times New Roman" w:hAnsi="Times New Roman" w:cs="Times New Roman"/>
          <w:sz w:val="24"/>
          <w:szCs w:val="24"/>
        </w:rPr>
        <w:t xml:space="preserve"> exchanges.</w:t>
      </w:r>
      <w:r w:rsidR="006E00A0">
        <w:rPr>
          <w:rFonts w:ascii="Times New Roman" w:hAnsi="Times New Roman" w:cs="Times New Roman"/>
          <w:sz w:val="24"/>
          <w:szCs w:val="24"/>
        </w:rPr>
        <w:t xml:space="preserve"> </w:t>
      </w:r>
      <w:r w:rsidR="006E00A0" w:rsidRPr="006E00A0">
        <w:rPr>
          <w:rFonts w:ascii="Times New Roman" w:hAnsi="Times New Roman" w:cs="Times New Roman"/>
          <w:sz w:val="24"/>
          <w:szCs w:val="24"/>
        </w:rPr>
        <w:t xml:space="preserve">We collate a list of major </w:t>
      </w:r>
      <w:proofErr w:type="spellStart"/>
      <w:r w:rsidR="006E00A0" w:rsidRPr="006E00A0">
        <w:rPr>
          <w:rFonts w:ascii="Times New Roman" w:hAnsi="Times New Roman" w:cs="Times New Roman"/>
          <w:sz w:val="24"/>
          <w:szCs w:val="24"/>
        </w:rPr>
        <w:t>cryptoasset</w:t>
      </w:r>
      <w:proofErr w:type="spellEnd"/>
      <w:r w:rsidR="006E00A0" w:rsidRPr="006E00A0">
        <w:rPr>
          <w:rFonts w:ascii="Times New Roman" w:hAnsi="Times New Roman" w:cs="Times New Roman"/>
          <w:sz w:val="24"/>
          <w:szCs w:val="24"/>
        </w:rPr>
        <w:t xml:space="preserve"> exchanges from cryptocompare.co</w:t>
      </w:r>
      <w:r w:rsidR="006E00A0">
        <w:rPr>
          <w:rFonts w:ascii="Times New Roman" w:hAnsi="Times New Roman" w:cs="Times New Roman"/>
          <w:sz w:val="24"/>
          <w:szCs w:val="24"/>
        </w:rPr>
        <w:t>m</w:t>
      </w:r>
      <w:r w:rsidR="006E00A0" w:rsidRPr="006E00A0">
        <w:rPr>
          <w:rFonts w:ascii="Times New Roman" w:hAnsi="Times New Roman" w:cs="Times New Roman"/>
          <w:sz w:val="24"/>
          <w:szCs w:val="24"/>
        </w:rPr>
        <w:t xml:space="preserve">. We consider all exchanges with daily trading volume above $1 million (n=122; as of March 25, 2021). For each exchange, we search for and browse through its FAQ and support web pages and </w:t>
      </w:r>
      <w:proofErr w:type="gramStart"/>
      <w:r w:rsidR="006E00A0" w:rsidRPr="006E00A0">
        <w:rPr>
          <w:rFonts w:ascii="Times New Roman" w:hAnsi="Times New Roman" w:cs="Times New Roman"/>
          <w:sz w:val="24"/>
          <w:szCs w:val="24"/>
        </w:rPr>
        <w:t>are able to</w:t>
      </w:r>
      <w:proofErr w:type="gramEnd"/>
      <w:r w:rsidR="006E00A0" w:rsidRPr="006E00A0">
        <w:rPr>
          <w:rFonts w:ascii="Times New Roman" w:hAnsi="Times New Roman" w:cs="Times New Roman"/>
          <w:sz w:val="24"/>
          <w:szCs w:val="24"/>
        </w:rPr>
        <w:t xml:space="preserve"> extract the required number of block confirmations for a particular </w:t>
      </w:r>
      <w:proofErr w:type="spellStart"/>
      <w:r w:rsidR="006E00A0" w:rsidRPr="006E00A0">
        <w:rPr>
          <w:rFonts w:ascii="Times New Roman" w:hAnsi="Times New Roman" w:cs="Times New Roman"/>
          <w:sz w:val="24"/>
          <w:szCs w:val="24"/>
        </w:rPr>
        <w:t>cryptoasset</w:t>
      </w:r>
      <w:proofErr w:type="spellEnd"/>
      <w:r w:rsidR="006E00A0" w:rsidRPr="006E00A0">
        <w:rPr>
          <w:rFonts w:ascii="Times New Roman" w:hAnsi="Times New Roman" w:cs="Times New Roman"/>
          <w:sz w:val="24"/>
          <w:szCs w:val="24"/>
        </w:rPr>
        <w:t xml:space="preserve"> from a total of 32 </w:t>
      </w:r>
      <w:proofErr w:type="spellStart"/>
      <w:r w:rsidR="006E00A0" w:rsidRPr="006E00A0">
        <w:rPr>
          <w:rFonts w:ascii="Times New Roman" w:hAnsi="Times New Roman" w:cs="Times New Roman"/>
          <w:sz w:val="24"/>
          <w:szCs w:val="24"/>
        </w:rPr>
        <w:t>cryptoasset</w:t>
      </w:r>
      <w:proofErr w:type="spellEnd"/>
      <w:r w:rsidR="006E00A0" w:rsidRPr="006E00A0">
        <w:rPr>
          <w:rFonts w:ascii="Times New Roman" w:hAnsi="Times New Roman" w:cs="Times New Roman"/>
          <w:sz w:val="24"/>
          <w:szCs w:val="24"/>
        </w:rPr>
        <w:t xml:space="preserve"> exchanges.</w:t>
      </w:r>
      <w:r w:rsidR="006E00A0">
        <w:rPr>
          <w:rStyle w:val="FootnoteReference"/>
          <w:rFonts w:ascii="Times New Roman" w:hAnsi="Times New Roman" w:cs="Times New Roman"/>
          <w:sz w:val="24"/>
          <w:szCs w:val="24"/>
        </w:rPr>
        <w:footnoteReference w:id="15"/>
      </w:r>
      <w:r w:rsidR="006E00A0">
        <w:rPr>
          <w:rFonts w:ascii="Times New Roman" w:hAnsi="Times New Roman" w:cs="Times New Roman"/>
          <w:sz w:val="24"/>
          <w:szCs w:val="24"/>
        </w:rPr>
        <w:t xml:space="preserve"> </w:t>
      </w:r>
      <w:r w:rsidR="006E00A0" w:rsidRPr="006E00A0">
        <w:rPr>
          <w:rFonts w:ascii="Times New Roman" w:hAnsi="Times New Roman" w:cs="Times New Roman"/>
          <w:sz w:val="24"/>
          <w:szCs w:val="24"/>
        </w:rPr>
        <w:t xml:space="preserve">Different exchanges may view the security levels of the same blockchain differently and thus, could impose different confirmation rules. For example, every exchange has a confirmation rule for BTC transactions, but some exchanges require up to six confirmations for BTC transactions while others require only one or two. To infer an order of security levels </w:t>
      </w:r>
      <w:r w:rsidR="006E00A0" w:rsidRPr="006E00A0">
        <w:rPr>
          <w:rFonts w:ascii="Times New Roman" w:hAnsi="Times New Roman" w:cs="Times New Roman"/>
          <w:i/>
          <w:iCs/>
          <w:sz w:val="24"/>
          <w:szCs w:val="24"/>
        </w:rPr>
        <w:t>s</w:t>
      </w:r>
      <w:r w:rsidR="006E00A0" w:rsidRPr="006E00A0">
        <w:rPr>
          <w:rFonts w:ascii="Times New Roman" w:hAnsi="Times New Roman" w:cs="Times New Roman"/>
          <w:sz w:val="24"/>
          <w:szCs w:val="24"/>
        </w:rPr>
        <w:t xml:space="preserve"> for each blockchain in our sample, we take the median confirmation number </w:t>
      </w:r>
      <m:oMath>
        <m:r>
          <w:rPr>
            <w:rFonts w:ascii="Cambria Math" w:hAnsi="Cambria Math" w:cs="Times New Roman"/>
            <w:sz w:val="24"/>
            <w:szCs w:val="24"/>
          </w:rPr>
          <m:t>k(s)</m:t>
        </m:r>
      </m:oMath>
      <w:r w:rsidR="006E00A0" w:rsidRPr="006E00A0">
        <w:rPr>
          <w:rFonts w:ascii="Times New Roman" w:hAnsi="Times New Roman" w:cs="Times New Roman"/>
          <w:sz w:val="24"/>
          <w:szCs w:val="24"/>
        </w:rPr>
        <w:t xml:space="preserve"> for a given blockchain to aggregate across exchanges.</w:t>
      </w:r>
    </w:p>
    <w:p w14:paraId="74D4B699" w14:textId="06111FBA" w:rsidR="00EA1744" w:rsidRDefault="006E00A0" w:rsidP="006E00A0">
      <w:pPr>
        <w:spacing w:line="480" w:lineRule="auto"/>
        <w:ind w:firstLine="720"/>
        <w:jc w:val="both"/>
        <w:rPr>
          <w:rFonts w:ascii="Times New Roman" w:hAnsi="Times New Roman" w:cs="Times New Roman"/>
          <w:sz w:val="24"/>
          <w:szCs w:val="24"/>
        </w:rPr>
      </w:pPr>
      <w:r w:rsidRPr="006E00A0">
        <w:rPr>
          <w:rFonts w:ascii="Times New Roman" w:hAnsi="Times New Roman" w:cs="Times New Roman"/>
          <w:sz w:val="24"/>
          <w:szCs w:val="24"/>
        </w:rPr>
        <w:t xml:space="preserve">Figure </w:t>
      </w:r>
      <w:r>
        <w:rPr>
          <w:rFonts w:ascii="Times New Roman" w:hAnsi="Times New Roman" w:cs="Times New Roman"/>
          <w:sz w:val="24"/>
          <w:szCs w:val="24"/>
        </w:rPr>
        <w:t>14</w:t>
      </w:r>
      <w:r w:rsidRPr="006E00A0">
        <w:rPr>
          <w:rFonts w:ascii="Times New Roman" w:hAnsi="Times New Roman" w:cs="Times New Roman"/>
          <w:sz w:val="24"/>
          <w:szCs w:val="24"/>
        </w:rPr>
        <w:t xml:space="preserve"> reveals that XLM is the most secure blockchain, as it has a required confirmation number of </w:t>
      </w:r>
      <m:oMath>
        <m:r>
          <w:rPr>
            <w:rFonts w:ascii="Cambria Math" w:hAnsi="Cambria Math" w:cs="Times New Roman"/>
            <w:sz w:val="24"/>
            <w:szCs w:val="24"/>
          </w:rPr>
          <m:t>k(s)=1</m:t>
        </m:r>
      </m:oMath>
      <w:r w:rsidRPr="006E00A0">
        <w:rPr>
          <w:rFonts w:ascii="Times New Roman" w:hAnsi="Times New Roman" w:cs="Times New Roman"/>
          <w:sz w:val="24"/>
          <w:szCs w:val="24"/>
        </w:rPr>
        <w:t xml:space="preserve">, followed by BTC with </w:t>
      </w:r>
      <m:oMath>
        <m:r>
          <w:rPr>
            <w:rFonts w:ascii="Cambria Math" w:hAnsi="Cambria Math" w:cs="Times New Roman"/>
            <w:sz w:val="24"/>
            <w:szCs w:val="24"/>
          </w:rPr>
          <m:t>k(s)=2</m:t>
        </m:r>
      </m:oMath>
      <w:r w:rsidRPr="006E00A0">
        <w:rPr>
          <w:rFonts w:ascii="Times New Roman" w:hAnsi="Times New Roman" w:cs="Times New Roman"/>
          <w:sz w:val="24"/>
          <w:szCs w:val="24"/>
        </w:rPr>
        <w:t>. Blockchains with Nonstandard consensus protocols, such as XRP or NEO, as well as the Hybrid PoW/PoS protocols employed in Decred (DCR</w:t>
      </w:r>
      <w:proofErr w:type="gramStart"/>
      <w:r w:rsidRPr="006E00A0">
        <w:rPr>
          <w:rFonts w:ascii="Times New Roman" w:hAnsi="Times New Roman" w:cs="Times New Roman"/>
          <w:sz w:val="24"/>
          <w:szCs w:val="24"/>
        </w:rPr>
        <w:t>)</w:t>
      </w:r>
      <w:proofErr w:type="gramEnd"/>
      <w:r w:rsidRPr="006E00A0">
        <w:rPr>
          <w:rFonts w:ascii="Times New Roman" w:hAnsi="Times New Roman" w:cs="Times New Roman"/>
          <w:sz w:val="24"/>
          <w:szCs w:val="24"/>
        </w:rPr>
        <w:t xml:space="preserve"> and Dash (DASH) perform comparatively well on secur</w:t>
      </w:r>
      <w:proofErr w:type="spellStart"/>
      <w:r w:rsidRPr="006E00A0">
        <w:rPr>
          <w:rFonts w:ascii="Times New Roman" w:hAnsi="Times New Roman" w:cs="Times New Roman"/>
          <w:sz w:val="24"/>
          <w:szCs w:val="24"/>
        </w:rPr>
        <w:t>ity</w:t>
      </w:r>
      <w:proofErr w:type="spellEnd"/>
      <w:r w:rsidRPr="006E00A0">
        <w:rPr>
          <w:rFonts w:ascii="Times New Roman" w:hAnsi="Times New Roman" w:cs="Times New Roman"/>
          <w:sz w:val="24"/>
          <w:szCs w:val="24"/>
        </w:rPr>
        <w:t xml:space="preserve"> with confirmation numbers below </w:t>
      </w:r>
      <m:oMath>
        <m:r>
          <w:rPr>
            <w:rFonts w:ascii="Cambria Math" w:hAnsi="Cambria Math" w:cs="Times New Roman"/>
            <w:sz w:val="24"/>
            <w:szCs w:val="24"/>
          </w:rPr>
          <m:t>k(s)=10</m:t>
        </m:r>
      </m:oMath>
      <w:r w:rsidRPr="006E00A0">
        <w:rPr>
          <w:rFonts w:ascii="Times New Roman" w:hAnsi="Times New Roman" w:cs="Times New Roman"/>
          <w:sz w:val="24"/>
          <w:szCs w:val="24"/>
        </w:rPr>
        <w:t xml:space="preserve">. While this is also true for older PoW blockchains such as Litecoin (LTC), Bitcoin Cash (BCH) or Dogecoin (DOGE), there is much more heterogeneity among the group of PoW protocols, with exchanges requiring far beyond 500 required confirmations for the least secure blockchains </w:t>
      </w:r>
      <w:proofErr w:type="gramStart"/>
      <w:r w:rsidRPr="006E00A0">
        <w:rPr>
          <w:rFonts w:ascii="Times New Roman" w:hAnsi="Times New Roman" w:cs="Times New Roman"/>
          <w:sz w:val="24"/>
          <w:szCs w:val="24"/>
        </w:rPr>
        <w:t>in order for</w:t>
      </w:r>
      <w:proofErr w:type="gramEnd"/>
      <w:r w:rsidRPr="006E00A0">
        <w:rPr>
          <w:rFonts w:ascii="Times New Roman" w:hAnsi="Times New Roman" w:cs="Times New Roman"/>
          <w:sz w:val="24"/>
          <w:szCs w:val="24"/>
        </w:rPr>
        <w:t xml:space="preserve"> transactions to be considered final. </w:t>
      </w:r>
      <w:proofErr w:type="gramStart"/>
      <w:r w:rsidRPr="006E00A0">
        <w:rPr>
          <w:rFonts w:ascii="Times New Roman" w:hAnsi="Times New Roman" w:cs="Times New Roman"/>
          <w:sz w:val="24"/>
          <w:szCs w:val="24"/>
        </w:rPr>
        <w:t>With the exception of</w:t>
      </w:r>
      <w:proofErr w:type="gramEnd"/>
      <w:r w:rsidRPr="006E00A0">
        <w:rPr>
          <w:rFonts w:ascii="Times New Roman" w:hAnsi="Times New Roman" w:cs="Times New Roman"/>
          <w:sz w:val="24"/>
          <w:szCs w:val="24"/>
        </w:rPr>
        <w:t xml:space="preserve"> </w:t>
      </w:r>
      <w:proofErr w:type="spellStart"/>
      <w:r w:rsidRPr="006E00A0">
        <w:rPr>
          <w:rFonts w:ascii="Times New Roman" w:hAnsi="Times New Roman" w:cs="Times New Roman"/>
          <w:sz w:val="24"/>
          <w:szCs w:val="24"/>
        </w:rPr>
        <w:t>Binance</w:t>
      </w:r>
      <w:proofErr w:type="spellEnd"/>
      <w:r w:rsidRPr="006E00A0">
        <w:rPr>
          <w:rFonts w:ascii="Times New Roman" w:hAnsi="Times New Roman" w:cs="Times New Roman"/>
          <w:sz w:val="24"/>
          <w:szCs w:val="24"/>
        </w:rPr>
        <w:t xml:space="preserve"> Coin (BNB), which has a median confirmation </w:t>
      </w:r>
      <w:r w:rsidRPr="006E00A0">
        <w:rPr>
          <w:rFonts w:ascii="Times New Roman" w:hAnsi="Times New Roman" w:cs="Times New Roman"/>
          <w:sz w:val="24"/>
          <w:szCs w:val="24"/>
        </w:rPr>
        <w:lastRenderedPageBreak/>
        <w:t xml:space="preserve">number of </w:t>
      </w:r>
      <m:oMath>
        <m:r>
          <w:rPr>
            <w:rFonts w:ascii="Cambria Math" w:hAnsi="Cambria Math" w:cs="Times New Roman"/>
            <w:sz w:val="24"/>
            <w:szCs w:val="24"/>
          </w:rPr>
          <m:t>k(s)=5.5</m:t>
        </m:r>
      </m:oMath>
      <w:r w:rsidRPr="006E00A0">
        <w:rPr>
          <w:rFonts w:ascii="Times New Roman" w:hAnsi="Times New Roman" w:cs="Times New Roman"/>
          <w:sz w:val="24"/>
          <w:szCs w:val="24"/>
        </w:rPr>
        <w:t>, all PoS and DPoS blockchain transactions require over twelve confirmations and thus place in the lower half of the blockchain sample in terms of security.</w:t>
      </w:r>
    </w:p>
    <w:p w14:paraId="5865B6C4" w14:textId="7C354C9C" w:rsidR="00EA1744" w:rsidRDefault="006E00A0" w:rsidP="00EA1744">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6E00A0">
        <w:rPr>
          <w:rFonts w:ascii="Times New Roman" w:hAnsi="Times New Roman" w:cs="Times New Roman"/>
          <w:sz w:val="24"/>
          <w:szCs w:val="24"/>
        </w:rPr>
        <w:t xml:space="preserve">Corollary </w:t>
      </w:r>
      <w:r>
        <w:rPr>
          <w:rFonts w:ascii="Times New Roman" w:hAnsi="Times New Roman" w:cs="Times New Roman"/>
          <w:sz w:val="24"/>
          <w:szCs w:val="24"/>
        </w:rPr>
        <w:t>3.3</w:t>
      </w:r>
      <w:r w:rsidRPr="006E00A0">
        <w:rPr>
          <w:rFonts w:ascii="Times New Roman" w:hAnsi="Times New Roman" w:cs="Times New Roman"/>
          <w:sz w:val="24"/>
          <w:szCs w:val="24"/>
        </w:rPr>
        <w:t xml:space="preserve"> directly states that user welfare increases with lower confirmation times, </w:t>
      </w:r>
      <m:oMath>
        <m:r>
          <w:rPr>
            <w:rFonts w:ascii="Cambria Math" w:hAnsi="Cambria Math" w:cs="Times New Roman"/>
            <w:sz w:val="24"/>
            <w:szCs w:val="24"/>
          </w:rPr>
          <m:t>κ</m:t>
        </m:r>
      </m:oMath>
      <w:r w:rsidRPr="006E00A0">
        <w:rPr>
          <w:rFonts w:ascii="Times New Roman" w:hAnsi="Times New Roman" w:cs="Times New Roman"/>
          <w:sz w:val="24"/>
          <w:szCs w:val="24"/>
        </w:rPr>
        <w:t>, which in turn depend upon confirmation numbers (se</w:t>
      </w:r>
      <w:proofErr w:type="spellStart"/>
      <w:r w:rsidRPr="006E00A0">
        <w:rPr>
          <w:rFonts w:ascii="Times New Roman" w:hAnsi="Times New Roman" w:cs="Times New Roman"/>
          <w:sz w:val="24"/>
          <w:szCs w:val="24"/>
        </w:rPr>
        <w:t>curity</w:t>
      </w:r>
      <w:proofErr w:type="spellEnd"/>
      <w:r w:rsidRPr="006E00A0">
        <w:rPr>
          <w:rFonts w:ascii="Times New Roman" w:hAnsi="Times New Roman" w:cs="Times New Roman"/>
          <w:sz w:val="24"/>
          <w:szCs w:val="24"/>
        </w:rPr>
        <w:t xml:space="preserve">), </w:t>
      </w:r>
      <m:oMath>
        <m:r>
          <w:rPr>
            <w:rFonts w:ascii="Cambria Math" w:hAnsi="Cambria Math" w:cs="Times New Roman"/>
            <w:sz w:val="24"/>
            <w:szCs w:val="24"/>
          </w:rPr>
          <m:t>k(s),</m:t>
        </m:r>
      </m:oMath>
      <w:r w:rsidRPr="006E00A0">
        <w:rPr>
          <w:rFonts w:ascii="Times New Roman" w:hAnsi="Times New Roman" w:cs="Times New Roman"/>
          <w:sz w:val="24"/>
          <w:szCs w:val="24"/>
        </w:rPr>
        <w:t xml:space="preserve"> and the rate at which blocks arrive.</w:t>
      </w:r>
      <w:r>
        <w:rPr>
          <w:rFonts w:ascii="Times New Roman" w:hAnsi="Times New Roman" w:cs="Times New Roman"/>
          <w:sz w:val="24"/>
          <w:szCs w:val="24"/>
        </w:rPr>
        <w:t xml:space="preserve"> </w:t>
      </w:r>
      <w:r w:rsidR="00FB525B" w:rsidRPr="00FB525B">
        <w:rPr>
          <w:rFonts w:ascii="Times New Roman" w:hAnsi="Times New Roman" w:cs="Times New Roman"/>
          <w:sz w:val="24"/>
          <w:szCs w:val="24"/>
        </w:rPr>
        <w:t>We estimate block rates using historical data on block arrivals. For each blockchain, we take the average of daily block counts to estimate its block arrival rates as the time in seconds for one additional block to be added to the blockchain.</w:t>
      </w:r>
      <w:r w:rsidR="00FB525B">
        <w:rPr>
          <w:rStyle w:val="FootnoteReference"/>
          <w:rFonts w:ascii="Times New Roman" w:hAnsi="Times New Roman" w:cs="Times New Roman"/>
          <w:sz w:val="24"/>
          <w:szCs w:val="24"/>
        </w:rPr>
        <w:footnoteReference w:id="16"/>
      </w:r>
      <w:r w:rsidR="00FB525B" w:rsidRPr="00FB525B">
        <w:rPr>
          <w:rFonts w:ascii="Times New Roman" w:hAnsi="Times New Roman" w:cs="Times New Roman"/>
          <w:sz w:val="24"/>
          <w:szCs w:val="24"/>
        </w:rPr>
        <w:t xml:space="preserve"> Table </w:t>
      </w:r>
      <w:r w:rsidR="00FB525B">
        <w:rPr>
          <w:rFonts w:ascii="Times New Roman" w:hAnsi="Times New Roman" w:cs="Times New Roman"/>
          <w:sz w:val="24"/>
          <w:szCs w:val="24"/>
        </w:rPr>
        <w:t>14</w:t>
      </w:r>
      <w:r w:rsidR="00FB525B" w:rsidRPr="00FB525B">
        <w:rPr>
          <w:rFonts w:ascii="Times New Roman" w:hAnsi="Times New Roman" w:cs="Times New Roman"/>
          <w:sz w:val="24"/>
          <w:szCs w:val="24"/>
        </w:rPr>
        <w:t xml:space="preserve"> shows block arrival rates as well as confirmation numbers that are used to calculate user confirmation times </w:t>
      </w:r>
      <m:oMath>
        <m:r>
          <w:rPr>
            <w:rFonts w:ascii="Cambria Math" w:hAnsi="Cambria Math" w:cs="Times New Roman"/>
            <w:sz w:val="24"/>
            <w:szCs w:val="24"/>
          </w:rPr>
          <m:t>κ</m:t>
        </m:r>
      </m:oMath>
      <w:r w:rsidR="00FB525B" w:rsidRPr="00FB525B">
        <w:rPr>
          <w:rFonts w:ascii="Times New Roman" w:hAnsi="Times New Roman" w:cs="Times New Roman"/>
          <w:sz w:val="24"/>
          <w:szCs w:val="24"/>
        </w:rPr>
        <w:t>.</w:t>
      </w:r>
      <w:r w:rsidR="00FB525B">
        <w:rPr>
          <w:rStyle w:val="FootnoteReference"/>
          <w:rFonts w:ascii="Times New Roman" w:hAnsi="Times New Roman" w:cs="Times New Roman"/>
          <w:sz w:val="24"/>
          <w:szCs w:val="24"/>
        </w:rPr>
        <w:footnoteReference w:id="17"/>
      </w:r>
    </w:p>
    <w:p w14:paraId="0B060547" w14:textId="5285E4FC" w:rsidR="00EA1744" w:rsidRDefault="00FB525B" w:rsidP="00FB525B">
      <w:pPr>
        <w:spacing w:line="480" w:lineRule="auto"/>
        <w:ind w:firstLine="720"/>
        <w:jc w:val="both"/>
        <w:rPr>
          <w:rFonts w:ascii="Times New Roman" w:hAnsi="Times New Roman" w:cs="Times New Roman"/>
          <w:sz w:val="24"/>
          <w:szCs w:val="24"/>
        </w:rPr>
      </w:pPr>
      <w:r w:rsidRPr="00FB525B">
        <w:rPr>
          <w:rFonts w:ascii="Times New Roman" w:hAnsi="Times New Roman" w:cs="Times New Roman"/>
          <w:sz w:val="24"/>
          <w:szCs w:val="24"/>
        </w:rPr>
        <w:t xml:space="preserve">The best performing blockchains on this metric employ either Nonstandard protocols or consensus protocols based on delegated </w:t>
      </w:r>
      <w:proofErr w:type="gramStart"/>
      <w:r w:rsidRPr="00FB525B">
        <w:rPr>
          <w:rFonts w:ascii="Times New Roman" w:hAnsi="Times New Roman" w:cs="Times New Roman"/>
          <w:sz w:val="24"/>
          <w:szCs w:val="24"/>
        </w:rPr>
        <w:t>Proof-of-Stake</w:t>
      </w:r>
      <w:proofErr w:type="gramEnd"/>
      <w:r w:rsidRPr="00FB525B">
        <w:rPr>
          <w:rFonts w:ascii="Times New Roman" w:hAnsi="Times New Roman" w:cs="Times New Roman"/>
          <w:sz w:val="24"/>
          <w:szCs w:val="24"/>
        </w:rPr>
        <w:t xml:space="preserve">. </w:t>
      </w:r>
      <w:proofErr w:type="spellStart"/>
      <w:r w:rsidRPr="00FB525B">
        <w:rPr>
          <w:rFonts w:ascii="Times New Roman" w:hAnsi="Times New Roman" w:cs="Times New Roman"/>
          <w:sz w:val="24"/>
          <w:szCs w:val="24"/>
        </w:rPr>
        <w:t>Binance</w:t>
      </w:r>
      <w:proofErr w:type="spellEnd"/>
      <w:r w:rsidRPr="00FB525B">
        <w:rPr>
          <w:rFonts w:ascii="Times New Roman" w:hAnsi="Times New Roman" w:cs="Times New Roman"/>
          <w:sz w:val="24"/>
          <w:szCs w:val="24"/>
        </w:rPr>
        <w:t xml:space="preserve"> Coin blockchain transactions take an estimated </w:t>
      </w:r>
      <m:oMath>
        <m:r>
          <w:rPr>
            <w:rFonts w:ascii="Cambria Math" w:hAnsi="Cambria Math" w:cs="Times New Roman"/>
            <w:sz w:val="24"/>
            <w:szCs w:val="24"/>
          </w:rPr>
          <m:t>κ=2.2</m:t>
        </m:r>
      </m:oMath>
      <w:r w:rsidRPr="00FB525B">
        <w:rPr>
          <w:rFonts w:ascii="Times New Roman" w:hAnsi="Times New Roman" w:cs="Times New Roman"/>
          <w:sz w:val="24"/>
          <w:szCs w:val="24"/>
        </w:rPr>
        <w:t xml:space="preserve"> seconds to be considered final by cryptoasset exchanges, making it the blockchain with the shortest confirmation wait time. The two blockchains ranked second and third with respect to this metr</w:t>
      </w:r>
      <w:proofErr w:type="spellStart"/>
      <w:r w:rsidRPr="00FB525B">
        <w:rPr>
          <w:rFonts w:ascii="Times New Roman" w:hAnsi="Times New Roman" w:cs="Times New Roman"/>
          <w:sz w:val="24"/>
          <w:szCs w:val="24"/>
        </w:rPr>
        <w:t>ic</w:t>
      </w:r>
      <w:proofErr w:type="spellEnd"/>
      <w:r w:rsidRPr="00FB525B">
        <w:rPr>
          <w:rFonts w:ascii="Times New Roman" w:hAnsi="Times New Roman" w:cs="Times New Roman"/>
          <w:sz w:val="24"/>
          <w:szCs w:val="24"/>
        </w:rPr>
        <w:t xml:space="preserve"> are Stellar and EOS, with confirmation times </w:t>
      </w:r>
      <m:oMath>
        <m:r>
          <w:rPr>
            <w:rFonts w:ascii="Cambria Math" w:hAnsi="Cambria Math" w:cs="Times New Roman"/>
            <w:sz w:val="24"/>
            <w:szCs w:val="24"/>
          </w:rPr>
          <m:t>κ=5.2</m:t>
        </m:r>
      </m:oMath>
      <w:r w:rsidRPr="00FB525B">
        <w:rPr>
          <w:rFonts w:ascii="Times New Roman" w:hAnsi="Times New Roman" w:cs="Times New Roman"/>
          <w:sz w:val="24"/>
          <w:szCs w:val="24"/>
        </w:rPr>
        <w:t xml:space="preserve"> and </w:t>
      </w:r>
      <m:oMath>
        <m:r>
          <w:rPr>
            <w:rFonts w:ascii="Cambria Math" w:hAnsi="Cambria Math" w:cs="Times New Roman"/>
            <w:sz w:val="24"/>
            <w:szCs w:val="24"/>
          </w:rPr>
          <m:t>κ=6.8</m:t>
        </m:r>
      </m:oMath>
      <w:r w:rsidRPr="00FB525B">
        <w:rPr>
          <w:rFonts w:ascii="Times New Roman" w:hAnsi="Times New Roman" w:cs="Times New Roman"/>
          <w:sz w:val="24"/>
          <w:szCs w:val="24"/>
        </w:rPr>
        <w:t xml:space="preserve"> seconds, respectively, which is more than twice as long as is required for Binance Coin. </w:t>
      </w:r>
      <w:proofErr w:type="gramStart"/>
      <w:r w:rsidRPr="00FB525B">
        <w:rPr>
          <w:rFonts w:ascii="Times New Roman" w:hAnsi="Times New Roman" w:cs="Times New Roman"/>
          <w:sz w:val="24"/>
          <w:szCs w:val="24"/>
        </w:rPr>
        <w:t>All of</w:t>
      </w:r>
      <w:proofErr w:type="gramEnd"/>
      <w:r w:rsidRPr="00FB525B">
        <w:rPr>
          <w:rFonts w:ascii="Times New Roman" w:hAnsi="Times New Roman" w:cs="Times New Roman"/>
          <w:sz w:val="24"/>
          <w:szCs w:val="24"/>
        </w:rPr>
        <w:t xml:space="preserve"> the top five blockchains with respect to confirmation times have short block arrival rates and low confirmation numbers, resulting in overall wait times until final confirmation below one minute, whereas the majority of other blockchains require more than five minutes to complete the confirmation process in an exchange. The set of blockchains performing worst on this metric includes known PoW blockchains such as Bitcoin SV and Ethereum Classic, which exhibit estimated confirmation times required by </w:t>
      </w:r>
      <w:proofErr w:type="spellStart"/>
      <w:r w:rsidRPr="00FB525B">
        <w:rPr>
          <w:rFonts w:ascii="Times New Roman" w:hAnsi="Times New Roman" w:cs="Times New Roman"/>
          <w:sz w:val="24"/>
          <w:szCs w:val="24"/>
        </w:rPr>
        <w:t>cryptoasset</w:t>
      </w:r>
      <w:proofErr w:type="spellEnd"/>
      <w:r w:rsidRPr="00FB525B">
        <w:rPr>
          <w:rFonts w:ascii="Times New Roman" w:hAnsi="Times New Roman" w:cs="Times New Roman"/>
          <w:sz w:val="24"/>
          <w:szCs w:val="24"/>
        </w:rPr>
        <w:t xml:space="preserve"> exchanges of two hours or more. It is worth highlighting that </w:t>
      </w:r>
      <w:r w:rsidRPr="00FB525B">
        <w:rPr>
          <w:rFonts w:ascii="Times New Roman" w:hAnsi="Times New Roman" w:cs="Times New Roman"/>
          <w:sz w:val="24"/>
          <w:szCs w:val="24"/>
        </w:rPr>
        <w:lastRenderedPageBreak/>
        <w:t>Ethereum, which captures a considerable amount of the activity in the ecosystem in terms of active users of decentralized applications and payments, is more desirable than Bitcoin in terms of confirmation times, as exchanges involving ETH are settled in a quarter of the time it takes to settle those using BTC (5 versus almost 20 minutes). Thus, although Bitcoin is viewed as relatively secure by exchanges in terms of required confirmation numbers, user utility, ceteris paribus, is higher for other blockchains that have much shorter confirmation times.</w:t>
      </w:r>
    </w:p>
    <w:p w14:paraId="75AE823E" w14:textId="77777777" w:rsidR="00FB525B" w:rsidRPr="00EA1744" w:rsidRDefault="00FB525B" w:rsidP="00FB525B">
      <w:pPr>
        <w:spacing w:line="480" w:lineRule="auto"/>
        <w:ind w:firstLine="720"/>
        <w:jc w:val="both"/>
        <w:rPr>
          <w:rFonts w:ascii="Times New Roman" w:hAnsi="Times New Roman" w:cs="Times New Roman"/>
          <w:sz w:val="24"/>
          <w:szCs w:val="24"/>
        </w:rPr>
      </w:pPr>
    </w:p>
    <w:p w14:paraId="7D53B29C" w14:textId="40B3F334" w:rsidR="00423603" w:rsidRPr="00AF5FAA" w:rsidRDefault="00423603" w:rsidP="00BF3AF1">
      <w:pPr>
        <w:pStyle w:val="Heading2"/>
        <w:spacing w:after="240"/>
        <w:jc w:val="both"/>
        <w:rPr>
          <w:rFonts w:ascii="Times New Roman" w:hAnsi="Times New Roman" w:cs="Times New Roman"/>
          <w:b/>
          <w:bCs/>
          <w:color w:val="000000" w:themeColor="text1"/>
          <w:sz w:val="24"/>
          <w:szCs w:val="24"/>
        </w:rPr>
      </w:pPr>
      <w:bookmarkStart w:id="31" w:name="_Toc129685906"/>
      <w:r w:rsidRPr="00AF5FAA">
        <w:rPr>
          <w:rFonts w:ascii="Times New Roman" w:hAnsi="Times New Roman" w:cs="Times New Roman"/>
          <w:b/>
          <w:bCs/>
          <w:color w:val="000000" w:themeColor="text1"/>
          <w:sz w:val="24"/>
          <w:szCs w:val="24"/>
        </w:rPr>
        <w:t>5.</w:t>
      </w:r>
      <w:r w:rsidRPr="00AF5FAA">
        <w:rPr>
          <w:rFonts w:ascii="Times New Roman" w:hAnsi="Times New Roman" w:cs="Times New Roman"/>
          <w:b/>
          <w:bCs/>
          <w:color w:val="000000" w:themeColor="text1"/>
          <w:sz w:val="24"/>
          <w:szCs w:val="24"/>
        </w:rPr>
        <w:tab/>
      </w:r>
      <w:r w:rsidR="00FB525B">
        <w:rPr>
          <w:rFonts w:ascii="Times New Roman" w:hAnsi="Times New Roman" w:cs="Times New Roman"/>
          <w:b/>
          <w:bCs/>
          <w:color w:val="000000" w:themeColor="text1"/>
          <w:sz w:val="24"/>
          <w:szCs w:val="24"/>
        </w:rPr>
        <w:t>The Blockchain Frontier</w:t>
      </w:r>
      <w:bookmarkEnd w:id="31"/>
    </w:p>
    <w:p w14:paraId="76C9F63F" w14:textId="55DF422F" w:rsidR="00AF5FAA" w:rsidRDefault="00FB525B" w:rsidP="00FB525B">
      <w:pPr>
        <w:pStyle w:val="Paragraph"/>
        <w:spacing w:after="240"/>
        <w:jc w:val="both"/>
        <w:rPr>
          <w:color w:val="000000" w:themeColor="text1"/>
        </w:rPr>
      </w:pPr>
      <w:r w:rsidRPr="00FB525B">
        <w:rPr>
          <w:color w:val="000000" w:themeColor="text1"/>
        </w:rPr>
        <w:t xml:space="preserve">Given Proposition </w:t>
      </w:r>
      <w:r>
        <w:rPr>
          <w:color w:val="000000" w:themeColor="text1"/>
        </w:rPr>
        <w:t>3.5</w:t>
      </w:r>
      <w:r w:rsidRPr="00FB525B">
        <w:rPr>
          <w:color w:val="000000" w:themeColor="text1"/>
        </w:rPr>
        <w:t xml:space="preserve"> and our empirical implementation, we turn to identifying which blockchains are worthy of study as those that are not dominated by any other blockchain with respect to the three attributes. The underlying reasoning for the focus on these blockchains is that, by definition, only such blockchains could provide the maximum utility among all blockchains for some user. To empirically identify whether a blockchain is dominated by another blockchain, we perform pairwise comparisons of confirmation time, </w:t>
      </w:r>
      <w:proofErr w:type="gramStart"/>
      <w:r w:rsidRPr="00FB525B">
        <w:rPr>
          <w:color w:val="000000" w:themeColor="text1"/>
        </w:rPr>
        <w:t>scale</w:t>
      </w:r>
      <w:proofErr w:type="gramEnd"/>
      <w:r w:rsidRPr="00FB525B">
        <w:rPr>
          <w:color w:val="000000" w:themeColor="text1"/>
        </w:rPr>
        <w:t xml:space="preserve"> and adoption metrics to check whether the conditions for dominance in Proposition </w:t>
      </w:r>
      <w:r>
        <w:rPr>
          <w:color w:val="000000" w:themeColor="text1"/>
        </w:rPr>
        <w:t>3.5</w:t>
      </w:r>
      <w:r w:rsidRPr="00FB525B">
        <w:rPr>
          <w:color w:val="000000" w:themeColor="text1"/>
        </w:rPr>
        <w:t xml:space="preserve"> hold. For that purpose, we rank all sample blockchains from 1 (best) to 27 (worst) with respect to each of the empirical metrics and summarize the results in Table </w:t>
      </w:r>
      <w:r>
        <w:rPr>
          <w:color w:val="000000" w:themeColor="text1"/>
        </w:rPr>
        <w:t>15</w:t>
      </w:r>
      <w:r w:rsidRPr="00FB525B">
        <w:rPr>
          <w:color w:val="000000" w:themeColor="text1"/>
        </w:rPr>
        <w:t>.</w:t>
      </w:r>
    </w:p>
    <w:p w14:paraId="45E77AA9" w14:textId="77777777" w:rsidR="00727FC4" w:rsidRPr="00727FC4" w:rsidRDefault="00727FC4" w:rsidP="00727FC4">
      <w:pPr>
        <w:pStyle w:val="Paragraph"/>
        <w:spacing w:after="240"/>
        <w:jc w:val="both"/>
        <w:rPr>
          <w:color w:val="000000" w:themeColor="text1"/>
        </w:rPr>
      </w:pPr>
      <w:r w:rsidRPr="00727FC4">
        <w:rPr>
          <w:color w:val="000000" w:themeColor="text1"/>
        </w:rPr>
        <w:t xml:space="preserve">We extract a subset of seven blockchains that are not dominated by any other blockchain, which we refer to as the ``blockchain </w:t>
      </w:r>
      <w:proofErr w:type="gramStart"/>
      <w:r w:rsidRPr="00727FC4">
        <w:rPr>
          <w:color w:val="000000" w:themeColor="text1"/>
        </w:rPr>
        <w:t>frontier.'</w:t>
      </w:r>
      <w:proofErr w:type="gramEnd"/>
      <w:r w:rsidRPr="00727FC4">
        <w:rPr>
          <w:color w:val="000000" w:themeColor="text1"/>
        </w:rPr>
        <w:t xml:space="preserve">' The blockchain frontier consists of not only those blockchains that tend to have their relative strength only in adoption, confirmation time (security), or scale, but also blockchains that exhibit a unique combination of attributes, which results in them not being dominated overall. </w:t>
      </w:r>
    </w:p>
    <w:p w14:paraId="5C597857" w14:textId="77777777" w:rsidR="00727FC4" w:rsidRPr="00727FC4" w:rsidRDefault="00727FC4" w:rsidP="00727FC4">
      <w:pPr>
        <w:pStyle w:val="Paragraph"/>
        <w:spacing w:after="240"/>
        <w:jc w:val="both"/>
        <w:rPr>
          <w:color w:val="000000" w:themeColor="text1"/>
        </w:rPr>
      </w:pPr>
    </w:p>
    <w:p w14:paraId="70FAD745" w14:textId="219A5C68" w:rsidR="00727FC4" w:rsidRDefault="00727FC4" w:rsidP="00727FC4">
      <w:pPr>
        <w:pStyle w:val="Paragraph"/>
        <w:spacing w:after="240"/>
        <w:jc w:val="both"/>
        <w:rPr>
          <w:color w:val="000000" w:themeColor="text1"/>
        </w:rPr>
      </w:pPr>
      <w:r w:rsidRPr="00727FC4">
        <w:rPr>
          <w:color w:val="000000" w:themeColor="text1"/>
        </w:rPr>
        <w:lastRenderedPageBreak/>
        <w:t xml:space="preserve">The financial economics literature has largely focused on the specifics of the Bitcoin blockchain, but our findings suggest that other, </w:t>
      </w:r>
      <w:proofErr w:type="gramStart"/>
      <w:r w:rsidRPr="00727FC4">
        <w:rPr>
          <w:color w:val="000000" w:themeColor="text1"/>
        </w:rPr>
        <w:t>less-known</w:t>
      </w:r>
      <w:proofErr w:type="gramEnd"/>
      <w:r w:rsidRPr="00727FC4">
        <w:rPr>
          <w:color w:val="000000" w:themeColor="text1"/>
        </w:rPr>
        <w:t xml:space="preserve"> blockchains dominate on economically relevant dimensions, such as scale, confirmation time, or adoption within specific user type groups (e.g., </w:t>
      </w:r>
      <w:r w:rsidRPr="00727FC4">
        <w:rPr>
          <w:i/>
          <w:iCs/>
          <w:color w:val="000000" w:themeColor="text1"/>
        </w:rPr>
        <w:t>DeFi</w:t>
      </w:r>
      <w:r w:rsidRPr="00727FC4">
        <w:rPr>
          <w:color w:val="000000" w:themeColor="text1"/>
        </w:rPr>
        <w:t xml:space="preserve">). Notably, this frontier does not necessarily list the blockchains with highest market capitalization of </w:t>
      </w:r>
      <w:proofErr w:type="gramStart"/>
      <w:r w:rsidRPr="00727FC4">
        <w:rPr>
          <w:color w:val="000000" w:themeColor="text1"/>
        </w:rPr>
        <w:t>its</w:t>
      </w:r>
      <w:proofErr w:type="gramEnd"/>
      <w:r w:rsidRPr="00727FC4">
        <w:rPr>
          <w:color w:val="000000" w:themeColor="text1"/>
        </w:rPr>
        <w:t xml:space="preserve"> native </w:t>
      </w:r>
      <w:proofErr w:type="spellStart"/>
      <w:r w:rsidRPr="00727FC4">
        <w:rPr>
          <w:color w:val="000000" w:themeColor="text1"/>
        </w:rPr>
        <w:t>cryptoasset</w:t>
      </w:r>
      <w:proofErr w:type="spellEnd"/>
      <w:r w:rsidRPr="00727FC4">
        <w:rPr>
          <w:color w:val="000000" w:themeColor="text1"/>
        </w:rPr>
        <w:t xml:space="preserve">, but rather the blockchains which bring some unique utility to users. Thus, the frontier translates to the list of blockchains that are optimal for at least </w:t>
      </w:r>
      <w:r w:rsidRPr="00727FC4">
        <w:rPr>
          <w:i/>
          <w:iCs/>
          <w:color w:val="000000" w:themeColor="text1"/>
        </w:rPr>
        <w:t>some</w:t>
      </w:r>
      <w:r w:rsidRPr="00727FC4">
        <w:rPr>
          <w:color w:val="000000" w:themeColor="text1"/>
        </w:rPr>
        <w:t xml:space="preserve"> users even if that quantity of users is small. We provide an overview of blockchain frontier members below, along with specific examples of users who may prefer the economic attributes of each blockchain.</w:t>
      </w:r>
    </w:p>
    <w:p w14:paraId="6ACB2F83" w14:textId="3A433E54" w:rsidR="00727FC4" w:rsidRPr="00727FC4" w:rsidRDefault="00727FC4" w:rsidP="00727FC4">
      <w:pPr>
        <w:pStyle w:val="Paragraph"/>
        <w:spacing w:after="240"/>
        <w:jc w:val="both"/>
        <w:rPr>
          <w:color w:val="000000" w:themeColor="text1"/>
        </w:rPr>
      </w:pPr>
      <w:r>
        <w:rPr>
          <w:i/>
          <w:iCs/>
          <w:color w:val="000000" w:themeColor="text1"/>
        </w:rPr>
        <w:t>Bitcoin</w:t>
      </w:r>
      <w:r w:rsidR="00C60865">
        <w:rPr>
          <w:i/>
          <w:iCs/>
          <w:color w:val="000000" w:themeColor="text1"/>
        </w:rPr>
        <w:t xml:space="preserve"> (BTC)</w:t>
      </w:r>
      <w:r>
        <w:rPr>
          <w:i/>
          <w:iCs/>
          <w:color w:val="000000" w:themeColor="text1"/>
        </w:rPr>
        <w:t>:</w:t>
      </w:r>
      <w:r>
        <w:rPr>
          <w:color w:val="000000" w:themeColor="text1"/>
        </w:rPr>
        <w:t xml:space="preserve"> </w:t>
      </w:r>
      <w:r w:rsidRPr="00727FC4">
        <w:rPr>
          <w:color w:val="000000" w:themeColor="text1"/>
        </w:rPr>
        <w:t xml:space="preserve">Bitcoin is by far the most adopted blockchain in terms of active users of the </w:t>
      </w:r>
      <w:r w:rsidRPr="00727FC4">
        <w:rPr>
          <w:i/>
          <w:iCs/>
          <w:color w:val="000000" w:themeColor="text1"/>
        </w:rPr>
        <w:t>Payment</w:t>
      </w:r>
      <w:r w:rsidRPr="00727FC4">
        <w:rPr>
          <w:color w:val="000000" w:themeColor="text1"/>
        </w:rPr>
        <w:t xml:space="preserve"> type. Because it ranks first in this category, Bitcoin cannot be dominated by any other blockchain. Bitcoin benefits from the largest network of other users, facilitating the matching process between these users of the payment type. For example, a user seeking to purchase any goods or services using a cryptocurrency would find it easier to match with a merchant willing to accept BTC, relative to other native cryptoassets. Moreover, Bitcoin's widespread usage renders it as relatively liquid compared to other cryptoassets, and thereby makes it the preferred choice for agents taking a trading position in </w:t>
      </w:r>
      <w:proofErr w:type="spellStart"/>
      <w:r w:rsidRPr="00727FC4">
        <w:rPr>
          <w:color w:val="000000" w:themeColor="text1"/>
        </w:rPr>
        <w:t>cryptoasset</w:t>
      </w:r>
      <w:proofErr w:type="spellEnd"/>
      <w:r w:rsidRPr="00727FC4">
        <w:rPr>
          <w:color w:val="000000" w:themeColor="text1"/>
        </w:rPr>
        <w:t xml:space="preserve"> markets in general. This point can be seen most clearly by the fact that BTC has the highest overall trading volume on </w:t>
      </w:r>
      <w:proofErr w:type="spellStart"/>
      <w:r w:rsidRPr="00727FC4">
        <w:rPr>
          <w:color w:val="000000" w:themeColor="text1"/>
        </w:rPr>
        <w:t>cryptoasset</w:t>
      </w:r>
      <w:proofErr w:type="spellEnd"/>
      <w:r w:rsidRPr="00727FC4">
        <w:rPr>
          <w:color w:val="000000" w:themeColor="text1"/>
        </w:rPr>
        <w:t xml:space="preserve"> exchanges (see, e.g., cryptocompare.com). </w:t>
      </w:r>
    </w:p>
    <w:p w14:paraId="33E823C1" w14:textId="6B0A0EAE" w:rsidR="00727FC4" w:rsidRDefault="00727FC4" w:rsidP="00727FC4">
      <w:pPr>
        <w:pStyle w:val="Paragraph"/>
        <w:spacing w:after="240"/>
        <w:jc w:val="both"/>
        <w:rPr>
          <w:color w:val="000000" w:themeColor="text1"/>
        </w:rPr>
      </w:pPr>
      <w:r w:rsidRPr="00727FC4">
        <w:rPr>
          <w:color w:val="000000" w:themeColor="text1"/>
        </w:rPr>
        <w:t xml:space="preserve">Despite its dominance on the adoption by user of the </w:t>
      </w:r>
      <w:r w:rsidRPr="00727FC4">
        <w:rPr>
          <w:i/>
          <w:iCs/>
          <w:color w:val="000000" w:themeColor="text1"/>
        </w:rPr>
        <w:t>Payment</w:t>
      </w:r>
      <w:r w:rsidRPr="00727FC4">
        <w:rPr>
          <w:color w:val="000000" w:themeColor="text1"/>
        </w:rPr>
        <w:t xml:space="preserve"> type, Bitcoin falls behind on other dimensions such as scale and confirmation time, where it ranks only 11th and 15th, respectively, and it does not support adoption of other user types (e.g., DeFi). Because of these shortcomings, there are multiple blockchains that are not dominated by Bitcoin.</w:t>
      </w:r>
    </w:p>
    <w:p w14:paraId="5753ABCD" w14:textId="3CAE5F6B" w:rsidR="00727FC4" w:rsidRPr="00727FC4" w:rsidRDefault="00727FC4" w:rsidP="00727FC4">
      <w:pPr>
        <w:pStyle w:val="Paragraph"/>
        <w:spacing w:after="240"/>
        <w:jc w:val="both"/>
        <w:rPr>
          <w:color w:val="000000" w:themeColor="text1"/>
        </w:rPr>
      </w:pPr>
      <w:r>
        <w:rPr>
          <w:i/>
          <w:iCs/>
          <w:color w:val="000000" w:themeColor="text1"/>
        </w:rPr>
        <w:lastRenderedPageBreak/>
        <w:t>Ethereum</w:t>
      </w:r>
      <w:r w:rsidR="00C60865">
        <w:rPr>
          <w:i/>
          <w:iCs/>
          <w:color w:val="000000" w:themeColor="text1"/>
        </w:rPr>
        <w:t xml:space="preserve"> (ETH)</w:t>
      </w:r>
      <w:r>
        <w:rPr>
          <w:i/>
          <w:iCs/>
          <w:color w:val="000000" w:themeColor="text1"/>
        </w:rPr>
        <w:t xml:space="preserve">: </w:t>
      </w:r>
      <w:r w:rsidRPr="00727FC4">
        <w:rPr>
          <w:color w:val="000000" w:themeColor="text1"/>
        </w:rPr>
        <w:t xml:space="preserve">Ethereum enters the frontier as it leads on </w:t>
      </w:r>
      <w:r w:rsidRPr="00727FC4">
        <w:rPr>
          <w:i/>
          <w:iCs/>
          <w:color w:val="000000" w:themeColor="text1"/>
        </w:rPr>
        <w:t>DeFi</w:t>
      </w:r>
      <w:r w:rsidRPr="00727FC4">
        <w:rPr>
          <w:color w:val="000000" w:themeColor="text1"/>
        </w:rPr>
        <w:t xml:space="preserve"> user adoption, which exhibits the highest relative importance within the current </w:t>
      </w:r>
      <w:proofErr w:type="spellStart"/>
      <w:r w:rsidRPr="00727FC4">
        <w:rPr>
          <w:color w:val="000000" w:themeColor="text1"/>
        </w:rPr>
        <w:t>dApp</w:t>
      </w:r>
      <w:proofErr w:type="spellEnd"/>
      <w:r w:rsidRPr="00727FC4">
        <w:rPr>
          <w:color w:val="000000" w:themeColor="text1"/>
        </w:rPr>
        <w:t xml:space="preserve"> ecosystem, but it also wins in several other categories such as </w:t>
      </w:r>
      <w:r w:rsidRPr="00727FC4">
        <w:rPr>
          <w:i/>
          <w:iCs/>
          <w:color w:val="000000" w:themeColor="text1"/>
        </w:rPr>
        <w:t>Games</w:t>
      </w:r>
      <w:r w:rsidRPr="00727FC4">
        <w:rPr>
          <w:color w:val="000000" w:themeColor="text1"/>
        </w:rPr>
        <w:t xml:space="preserve">. This dominance in terms of </w:t>
      </w:r>
      <w:r w:rsidRPr="00727FC4">
        <w:rPr>
          <w:i/>
          <w:iCs/>
          <w:color w:val="000000" w:themeColor="text1"/>
        </w:rPr>
        <w:t>DeFi</w:t>
      </w:r>
      <w:r w:rsidRPr="00727FC4">
        <w:rPr>
          <w:color w:val="000000" w:themeColor="text1"/>
        </w:rPr>
        <w:t xml:space="preserve"> user adoption means that users with a preference for more complex but decentralized financial services will find a more suitable counterparty for their needs by using Ethereum over all other blockchains.</w:t>
      </w:r>
    </w:p>
    <w:p w14:paraId="5C5DFDAC" w14:textId="2B312FD9" w:rsidR="00727FC4" w:rsidRPr="00727FC4" w:rsidRDefault="00727FC4" w:rsidP="00727FC4">
      <w:pPr>
        <w:pStyle w:val="Paragraph"/>
        <w:spacing w:after="240"/>
        <w:jc w:val="both"/>
        <w:rPr>
          <w:color w:val="000000" w:themeColor="text1"/>
        </w:rPr>
      </w:pPr>
      <w:r w:rsidRPr="00727FC4">
        <w:rPr>
          <w:color w:val="000000" w:themeColor="text1"/>
        </w:rPr>
        <w:t xml:space="preserve">An example of such a </w:t>
      </w:r>
      <w:r w:rsidRPr="00727FC4">
        <w:rPr>
          <w:i/>
          <w:iCs/>
          <w:color w:val="000000" w:themeColor="text1"/>
        </w:rPr>
        <w:t>DeFi</w:t>
      </w:r>
      <w:r w:rsidRPr="00727FC4">
        <w:rPr>
          <w:color w:val="000000" w:themeColor="text1"/>
        </w:rPr>
        <w:t xml:space="preserve"> </w:t>
      </w:r>
      <w:proofErr w:type="spellStart"/>
      <w:r w:rsidRPr="00727FC4">
        <w:rPr>
          <w:color w:val="000000" w:themeColor="text1"/>
        </w:rPr>
        <w:t>dApp</w:t>
      </w:r>
      <w:proofErr w:type="spellEnd"/>
      <w:r w:rsidRPr="00727FC4">
        <w:rPr>
          <w:color w:val="000000" w:themeColor="text1"/>
        </w:rPr>
        <w:t xml:space="preserve"> is Uniswap, which is a decentralized exchange, allowing users to exchange one </w:t>
      </w:r>
      <w:proofErr w:type="spellStart"/>
      <w:r w:rsidRPr="00727FC4">
        <w:rPr>
          <w:color w:val="000000" w:themeColor="text1"/>
        </w:rPr>
        <w:t>cryptoasset</w:t>
      </w:r>
      <w:proofErr w:type="spellEnd"/>
      <w:r w:rsidRPr="00727FC4">
        <w:rPr>
          <w:color w:val="000000" w:themeColor="text1"/>
        </w:rPr>
        <w:t xml:space="preserve"> (e.g., any </w:t>
      </w:r>
      <w:r>
        <w:rPr>
          <w:color w:val="000000" w:themeColor="text1"/>
        </w:rPr>
        <w:t>‘</w:t>
      </w:r>
      <w:r w:rsidRPr="00727FC4">
        <w:rPr>
          <w:color w:val="000000" w:themeColor="text1"/>
        </w:rPr>
        <w:t>ERC-20</w:t>
      </w:r>
      <w:r>
        <w:rPr>
          <w:color w:val="000000" w:themeColor="text1"/>
        </w:rPr>
        <w:t>’</w:t>
      </w:r>
      <w:r w:rsidRPr="00727FC4">
        <w:rPr>
          <w:color w:val="000000" w:themeColor="text1"/>
        </w:rPr>
        <w:t xml:space="preserve"> token) for another without an intermediary. For the exchange to function without a centralized market maker, liquidity is provided by the users that are willing to offer specific cryptoassets in exchange for a representative share of a pool of assets. Other users that want to exchange pairs of cryptoassets can do so at a price, which is set by a preset algorithm </w:t>
      </w:r>
      <w:proofErr w:type="gramStart"/>
      <w:r w:rsidRPr="00727FC4">
        <w:rPr>
          <w:color w:val="000000" w:themeColor="text1"/>
        </w:rPr>
        <w:t>on the basis of</w:t>
      </w:r>
      <w:proofErr w:type="gramEnd"/>
      <w:r w:rsidRPr="00727FC4">
        <w:rPr>
          <w:color w:val="000000" w:themeColor="text1"/>
        </w:rPr>
        <w:t xml:space="preserve"> the size and structure of cryptoassets in the liquidity pool. Each trade requires users to pay a flat transaction fee that in turn is distributed among the liquidity providers. </w:t>
      </w:r>
    </w:p>
    <w:p w14:paraId="7BE22969" w14:textId="47AFE7C6" w:rsidR="00727FC4" w:rsidRDefault="00727FC4" w:rsidP="00727FC4">
      <w:pPr>
        <w:pStyle w:val="Paragraph"/>
        <w:spacing w:after="240"/>
        <w:jc w:val="both"/>
        <w:rPr>
          <w:color w:val="000000" w:themeColor="text1"/>
        </w:rPr>
      </w:pPr>
      <w:r w:rsidRPr="00727FC4">
        <w:rPr>
          <w:color w:val="000000" w:themeColor="text1"/>
        </w:rPr>
        <w:t xml:space="preserve">Nevertheless, Ethereum falls behind Bitcoin and TRON in adoption by users of the </w:t>
      </w:r>
      <w:r w:rsidRPr="00727FC4">
        <w:rPr>
          <w:i/>
          <w:iCs/>
          <w:color w:val="000000" w:themeColor="text1"/>
        </w:rPr>
        <w:t>Payment</w:t>
      </w:r>
      <w:r w:rsidRPr="00727FC4">
        <w:rPr>
          <w:color w:val="000000" w:themeColor="text1"/>
        </w:rPr>
        <w:t xml:space="preserve"> type and it even falls behind TRON in adoption with respect to users interested in gambling and data storage services. The Ethereum blockchain also does not scale well and requires a longer confirmation time for ETH transactions, making it inferior compared to other blockchains when it comes to speed and finality of transactions.</w:t>
      </w:r>
    </w:p>
    <w:p w14:paraId="591BEC46" w14:textId="6A28959F" w:rsidR="00C60865" w:rsidRPr="00C60865" w:rsidRDefault="00C60865" w:rsidP="00C60865">
      <w:pPr>
        <w:pStyle w:val="Paragraph"/>
        <w:spacing w:after="240"/>
        <w:jc w:val="both"/>
        <w:rPr>
          <w:color w:val="000000" w:themeColor="text1"/>
        </w:rPr>
      </w:pPr>
      <w:r>
        <w:rPr>
          <w:i/>
          <w:iCs/>
          <w:color w:val="000000" w:themeColor="text1"/>
        </w:rPr>
        <w:t xml:space="preserve">TRON (TRX): </w:t>
      </w:r>
      <w:r w:rsidRPr="00C60865">
        <w:rPr>
          <w:color w:val="000000" w:themeColor="text1"/>
        </w:rPr>
        <w:t xml:space="preserve">The TRON blockchain performs well on all attributes: it is widely adopted by many user </w:t>
      </w:r>
      <w:proofErr w:type="gramStart"/>
      <w:r w:rsidRPr="00C60865">
        <w:rPr>
          <w:color w:val="000000" w:themeColor="text1"/>
        </w:rPr>
        <w:t>types,</w:t>
      </w:r>
      <w:proofErr w:type="gramEnd"/>
      <w:r w:rsidRPr="00C60865">
        <w:rPr>
          <w:color w:val="000000" w:themeColor="text1"/>
        </w:rPr>
        <w:t xml:space="preserve"> it has high scale and requires short confirmation times. It does, however, not dominate all other blockchains as there are only a few metrics on which TRON ranks first. The two metrics in which TRON ranks first are </w:t>
      </w:r>
      <w:proofErr w:type="gramStart"/>
      <w:r w:rsidRPr="00C60865">
        <w:rPr>
          <w:color w:val="000000" w:themeColor="text1"/>
        </w:rPr>
        <w:t>adoption</w:t>
      </w:r>
      <w:proofErr w:type="gramEnd"/>
      <w:r w:rsidRPr="00C60865">
        <w:rPr>
          <w:color w:val="000000" w:themeColor="text1"/>
        </w:rPr>
        <w:t xml:space="preserve"> by users of the </w:t>
      </w:r>
      <w:r w:rsidRPr="00C60865">
        <w:rPr>
          <w:i/>
          <w:iCs/>
          <w:color w:val="000000" w:themeColor="text1"/>
        </w:rPr>
        <w:t>Gambling</w:t>
      </w:r>
      <w:r w:rsidRPr="00C60865">
        <w:rPr>
          <w:color w:val="000000" w:themeColor="text1"/>
        </w:rPr>
        <w:t xml:space="preserve"> and </w:t>
      </w:r>
      <w:r w:rsidRPr="00C60865">
        <w:rPr>
          <w:i/>
          <w:iCs/>
          <w:color w:val="000000" w:themeColor="text1"/>
        </w:rPr>
        <w:t>Storage</w:t>
      </w:r>
      <w:r w:rsidRPr="00C60865">
        <w:rPr>
          <w:color w:val="000000" w:themeColor="text1"/>
        </w:rPr>
        <w:t xml:space="preserve"> types, i.e., there are more active users of </w:t>
      </w:r>
      <w:proofErr w:type="spellStart"/>
      <w:r w:rsidRPr="00C60865">
        <w:rPr>
          <w:color w:val="000000" w:themeColor="text1"/>
        </w:rPr>
        <w:t>dApps</w:t>
      </w:r>
      <w:proofErr w:type="spellEnd"/>
      <w:r w:rsidRPr="00C60865">
        <w:rPr>
          <w:color w:val="000000" w:themeColor="text1"/>
        </w:rPr>
        <w:t xml:space="preserve"> in these categories than on any other blockchain. </w:t>
      </w:r>
    </w:p>
    <w:p w14:paraId="1F442E9F" w14:textId="77777777" w:rsidR="00C60865" w:rsidRPr="00C60865" w:rsidRDefault="00C60865" w:rsidP="00C60865">
      <w:pPr>
        <w:pStyle w:val="Paragraph"/>
        <w:spacing w:after="240"/>
        <w:jc w:val="both"/>
        <w:rPr>
          <w:color w:val="000000" w:themeColor="text1"/>
        </w:rPr>
      </w:pPr>
    </w:p>
    <w:p w14:paraId="425B8081" w14:textId="51B1DC81" w:rsidR="00C60865" w:rsidRDefault="00C60865" w:rsidP="00C60865">
      <w:pPr>
        <w:pStyle w:val="Paragraph"/>
        <w:spacing w:after="240"/>
        <w:jc w:val="both"/>
        <w:rPr>
          <w:color w:val="000000" w:themeColor="text1"/>
        </w:rPr>
      </w:pPr>
      <w:r w:rsidRPr="00C60865">
        <w:rPr>
          <w:color w:val="000000" w:themeColor="text1"/>
        </w:rPr>
        <w:t xml:space="preserve">An example of a successful </w:t>
      </w:r>
      <w:proofErr w:type="spellStart"/>
      <w:r w:rsidRPr="00C60865">
        <w:rPr>
          <w:color w:val="000000" w:themeColor="text1"/>
        </w:rPr>
        <w:t>dApp</w:t>
      </w:r>
      <w:proofErr w:type="spellEnd"/>
      <w:r w:rsidRPr="00C60865">
        <w:rPr>
          <w:color w:val="000000" w:themeColor="text1"/>
        </w:rPr>
        <w:t xml:space="preserve"> for </w:t>
      </w:r>
      <w:r w:rsidRPr="00E02E1F">
        <w:rPr>
          <w:i/>
          <w:iCs/>
          <w:color w:val="000000" w:themeColor="text1"/>
        </w:rPr>
        <w:t>Storage</w:t>
      </w:r>
      <w:r w:rsidRPr="00C60865">
        <w:rPr>
          <w:color w:val="000000" w:themeColor="text1"/>
        </w:rPr>
        <w:t xml:space="preserve"> type users is the BitTorrent Speed TRON </w:t>
      </w:r>
      <w:proofErr w:type="spellStart"/>
      <w:r w:rsidRPr="00C60865">
        <w:rPr>
          <w:color w:val="000000" w:themeColor="text1"/>
        </w:rPr>
        <w:t>dApp</w:t>
      </w:r>
      <w:proofErr w:type="spellEnd"/>
      <w:r w:rsidRPr="00C60865">
        <w:rPr>
          <w:color w:val="000000" w:themeColor="text1"/>
        </w:rPr>
        <w:t xml:space="preserve">, which enables users to obtain from or send files to other users. The BitTorrent Speed TRON </w:t>
      </w:r>
      <w:proofErr w:type="spellStart"/>
      <w:r w:rsidRPr="00C60865">
        <w:rPr>
          <w:color w:val="000000" w:themeColor="text1"/>
        </w:rPr>
        <w:t>dApp</w:t>
      </w:r>
      <w:proofErr w:type="spellEnd"/>
      <w:r w:rsidRPr="00C60865">
        <w:rPr>
          <w:color w:val="000000" w:themeColor="text1"/>
        </w:rPr>
        <w:t xml:space="preserve"> thus facilitates a peer-to-peer marketplace for digital media downloads. Users that offer media files for other users to download are rewarded in the form of </w:t>
      </w:r>
      <w:proofErr w:type="gramStart"/>
      <w:r w:rsidRPr="00C60865">
        <w:rPr>
          <w:color w:val="000000" w:themeColor="text1"/>
        </w:rPr>
        <w:t>platform-specific</w:t>
      </w:r>
      <w:proofErr w:type="gramEnd"/>
      <w:r w:rsidRPr="00C60865">
        <w:rPr>
          <w:color w:val="000000" w:themeColor="text1"/>
        </w:rPr>
        <w:t xml:space="preserve"> BitTorrent (BTT) tokens, which in turn can be sold in markets or redeemed within the </w:t>
      </w:r>
      <w:proofErr w:type="spellStart"/>
      <w:r w:rsidRPr="00C60865">
        <w:rPr>
          <w:color w:val="000000" w:themeColor="text1"/>
        </w:rPr>
        <w:t>dApp</w:t>
      </w:r>
      <w:proofErr w:type="spellEnd"/>
      <w:r w:rsidRPr="00C60865">
        <w:rPr>
          <w:color w:val="000000" w:themeColor="text1"/>
        </w:rPr>
        <w:t xml:space="preserve"> to download files at higher speeds. This </w:t>
      </w:r>
      <w:proofErr w:type="spellStart"/>
      <w:r w:rsidRPr="00C60865">
        <w:rPr>
          <w:color w:val="000000" w:themeColor="text1"/>
        </w:rPr>
        <w:t>dApp</w:t>
      </w:r>
      <w:proofErr w:type="spellEnd"/>
      <w:r w:rsidRPr="00C60865">
        <w:rPr>
          <w:color w:val="000000" w:themeColor="text1"/>
        </w:rPr>
        <w:t xml:space="preserve"> is successful only because it is sufficiently widely adopted by </w:t>
      </w:r>
      <w:r w:rsidRPr="00C60865">
        <w:rPr>
          <w:i/>
          <w:iCs/>
          <w:color w:val="000000" w:themeColor="text1"/>
        </w:rPr>
        <w:t>Storage</w:t>
      </w:r>
      <w:r w:rsidRPr="00C60865">
        <w:rPr>
          <w:color w:val="000000" w:themeColor="text1"/>
        </w:rPr>
        <w:t xml:space="preserve"> type users to generate a large media library for downloads.</w:t>
      </w:r>
    </w:p>
    <w:p w14:paraId="2151A581" w14:textId="0FD64B1F" w:rsidR="00C60865" w:rsidRPr="00C60865" w:rsidRDefault="00C60865" w:rsidP="00C60865">
      <w:pPr>
        <w:pStyle w:val="Paragraph"/>
        <w:spacing w:after="240"/>
        <w:jc w:val="both"/>
        <w:rPr>
          <w:color w:val="000000" w:themeColor="text1"/>
        </w:rPr>
      </w:pPr>
      <w:r w:rsidRPr="00C60865">
        <w:rPr>
          <w:color w:val="000000" w:themeColor="text1"/>
        </w:rPr>
        <w:t xml:space="preserve">In addition to its relative strength in scale, confirmation time, and specific user type adoption, TRON ranks second behind Bitcoin in terms of </w:t>
      </w:r>
      <w:r w:rsidRPr="00C60865">
        <w:rPr>
          <w:i/>
          <w:iCs/>
          <w:color w:val="000000" w:themeColor="text1"/>
        </w:rPr>
        <w:t>Payment</w:t>
      </w:r>
      <w:r w:rsidRPr="00C60865">
        <w:rPr>
          <w:color w:val="000000" w:themeColor="text1"/>
        </w:rPr>
        <w:t xml:space="preserve"> user adoption. However, TRON falls behind Ethereum in the important </w:t>
      </w:r>
      <w:r w:rsidRPr="00C60865">
        <w:rPr>
          <w:i/>
          <w:iCs/>
          <w:color w:val="000000" w:themeColor="text1"/>
        </w:rPr>
        <w:t>DeFi</w:t>
      </w:r>
      <w:r w:rsidRPr="00C60865">
        <w:rPr>
          <w:color w:val="000000" w:themeColor="text1"/>
        </w:rPr>
        <w:t xml:space="preserve"> category.</w:t>
      </w:r>
    </w:p>
    <w:p w14:paraId="7C2650BD" w14:textId="2436B23B" w:rsidR="00C60865" w:rsidRPr="00C60865" w:rsidRDefault="00C60865" w:rsidP="00C60865">
      <w:pPr>
        <w:pStyle w:val="Paragraph"/>
        <w:spacing w:after="240"/>
        <w:jc w:val="both"/>
        <w:rPr>
          <w:color w:val="000000" w:themeColor="text1"/>
        </w:rPr>
      </w:pPr>
      <w:r>
        <w:rPr>
          <w:i/>
          <w:iCs/>
          <w:color w:val="000000" w:themeColor="text1"/>
        </w:rPr>
        <w:t xml:space="preserve">EOS (EOS): </w:t>
      </w:r>
      <w:r w:rsidRPr="00C60865">
        <w:rPr>
          <w:color w:val="000000" w:themeColor="text1"/>
        </w:rPr>
        <w:t xml:space="preserve">EOS is the blockchain with the highest scale and is therefore included in the frontier. Users who wish to have their transactions quickly recorded on a blockchain at a low fee cost prefer a higher scaling blockchain. For instance, this may include users who wish to use a decentralized application that involves frequent micro-transactions. Apart from scale, EOS has the third shortest confirmation time, which adds to the utility of users that prefer not only fast processing times, but also finality of transactions after only few seconds. Related to this point is the fact that EOS ranks second on adoption by users of the </w:t>
      </w:r>
      <w:r w:rsidRPr="00C60865">
        <w:rPr>
          <w:i/>
          <w:iCs/>
          <w:color w:val="000000" w:themeColor="text1"/>
        </w:rPr>
        <w:t>Games</w:t>
      </w:r>
      <w:r w:rsidRPr="00C60865">
        <w:rPr>
          <w:color w:val="000000" w:themeColor="text1"/>
        </w:rPr>
        <w:t xml:space="preserve"> type, i.e., there are many active users employing the EOS blockchain to interact via gaming </w:t>
      </w:r>
      <w:proofErr w:type="spellStart"/>
      <w:r w:rsidRPr="00C60865">
        <w:rPr>
          <w:color w:val="000000" w:themeColor="text1"/>
        </w:rPr>
        <w:t>dApps</w:t>
      </w:r>
      <w:proofErr w:type="spellEnd"/>
      <w:r w:rsidRPr="00C60865">
        <w:rPr>
          <w:color w:val="000000" w:themeColor="text1"/>
        </w:rPr>
        <w:t xml:space="preserve"> for entertainment.</w:t>
      </w:r>
    </w:p>
    <w:p w14:paraId="0E538C1B" w14:textId="1F64929A" w:rsidR="00C60865" w:rsidRPr="00C60865" w:rsidRDefault="00C60865" w:rsidP="00C60865">
      <w:pPr>
        <w:pStyle w:val="Paragraph"/>
        <w:spacing w:after="240"/>
        <w:jc w:val="both"/>
        <w:rPr>
          <w:color w:val="000000" w:themeColor="text1"/>
        </w:rPr>
      </w:pPr>
      <w:r w:rsidRPr="00C60865">
        <w:rPr>
          <w:color w:val="000000" w:themeColor="text1"/>
        </w:rPr>
        <w:t xml:space="preserve">A prime example of a </w:t>
      </w:r>
      <w:proofErr w:type="spellStart"/>
      <w:r w:rsidRPr="00C60865">
        <w:rPr>
          <w:color w:val="000000" w:themeColor="text1"/>
        </w:rPr>
        <w:t>dApp</w:t>
      </w:r>
      <w:proofErr w:type="spellEnd"/>
      <w:r w:rsidRPr="00C60865">
        <w:rPr>
          <w:color w:val="000000" w:themeColor="text1"/>
        </w:rPr>
        <w:t xml:space="preserve"> that involves many micro-transactions is Upland, which is a </w:t>
      </w:r>
      <w:r w:rsidRPr="00C60865">
        <w:rPr>
          <w:i/>
          <w:iCs/>
          <w:color w:val="000000" w:themeColor="text1"/>
        </w:rPr>
        <w:t>Games</w:t>
      </w:r>
      <w:r w:rsidRPr="00C60865">
        <w:rPr>
          <w:color w:val="000000" w:themeColor="text1"/>
        </w:rPr>
        <w:t xml:space="preserve"> </w:t>
      </w:r>
      <w:proofErr w:type="spellStart"/>
      <w:r w:rsidRPr="00C60865">
        <w:rPr>
          <w:color w:val="000000" w:themeColor="text1"/>
        </w:rPr>
        <w:t>dApp</w:t>
      </w:r>
      <w:proofErr w:type="spellEnd"/>
      <w:r w:rsidRPr="00C60865">
        <w:rPr>
          <w:color w:val="000000" w:themeColor="text1"/>
        </w:rPr>
        <w:t xml:space="preserve"> on the EOS blockchain. In the Upland </w:t>
      </w:r>
      <w:proofErr w:type="spellStart"/>
      <w:r w:rsidRPr="00C60865">
        <w:rPr>
          <w:color w:val="000000" w:themeColor="text1"/>
        </w:rPr>
        <w:t>dApp</w:t>
      </w:r>
      <w:proofErr w:type="spellEnd"/>
      <w:r w:rsidRPr="00C60865">
        <w:rPr>
          <w:color w:val="000000" w:themeColor="text1"/>
        </w:rPr>
        <w:t xml:space="preserve">, users buy, sell, and collect virtual properties that resemble real estate in specific cities such as San Francisco or Manhattan. User actions extend beyond purchase and sale of properties; in fact, users must travel nearby in the </w:t>
      </w:r>
      <w:r w:rsidRPr="00C60865">
        <w:rPr>
          <w:color w:val="000000" w:themeColor="text1"/>
        </w:rPr>
        <w:lastRenderedPageBreak/>
        <w:t xml:space="preserve">virtual world to purchase properties so that the game involves frequent small transactions associated with traveling. Any such interaction within the game requires a transaction to be recorded on the blockchain and thus Upland players require low fees to make playing the game feasible. As shown by Proposition </w:t>
      </w:r>
      <w:r>
        <w:rPr>
          <w:color w:val="000000" w:themeColor="text1"/>
        </w:rPr>
        <w:t>3.1</w:t>
      </w:r>
      <w:r w:rsidRPr="00C60865">
        <w:rPr>
          <w:color w:val="000000" w:themeColor="text1"/>
        </w:rPr>
        <w:t xml:space="preserve">, transaction costs decline in scale so that the high scale of EOS makes </w:t>
      </w:r>
      <w:proofErr w:type="gramStart"/>
      <w:r w:rsidRPr="00C60865">
        <w:rPr>
          <w:color w:val="000000" w:themeColor="text1"/>
        </w:rPr>
        <w:t>its</w:t>
      </w:r>
      <w:proofErr w:type="gramEnd"/>
      <w:r w:rsidRPr="00C60865">
        <w:rPr>
          <w:color w:val="000000" w:themeColor="text1"/>
        </w:rPr>
        <w:t xml:space="preserve"> particularly appropriate for such </w:t>
      </w:r>
      <w:proofErr w:type="spellStart"/>
      <w:r w:rsidRPr="00C60865">
        <w:rPr>
          <w:color w:val="000000" w:themeColor="text1"/>
        </w:rPr>
        <w:t>dApps</w:t>
      </w:r>
      <w:proofErr w:type="spellEnd"/>
      <w:r w:rsidRPr="00C60865">
        <w:rPr>
          <w:color w:val="000000" w:themeColor="text1"/>
        </w:rPr>
        <w:t>.</w:t>
      </w:r>
    </w:p>
    <w:p w14:paraId="6AFEA219" w14:textId="7F0AB8AE" w:rsidR="00727FC4" w:rsidRPr="00C60865" w:rsidRDefault="00C60865" w:rsidP="00C60865">
      <w:pPr>
        <w:pStyle w:val="Paragraph"/>
        <w:spacing w:after="240"/>
        <w:jc w:val="both"/>
        <w:rPr>
          <w:color w:val="000000" w:themeColor="text1"/>
        </w:rPr>
      </w:pPr>
      <w:r w:rsidRPr="00C60865">
        <w:rPr>
          <w:color w:val="000000" w:themeColor="text1"/>
        </w:rPr>
        <w:t xml:space="preserve">Note that despite its success on scale and confirmation time, EOS is not a blockchain widely adopted by </w:t>
      </w:r>
      <w:r w:rsidRPr="00C60865">
        <w:rPr>
          <w:i/>
          <w:iCs/>
          <w:color w:val="000000" w:themeColor="text1"/>
        </w:rPr>
        <w:t>Payment</w:t>
      </w:r>
      <w:r w:rsidRPr="00C60865">
        <w:rPr>
          <w:color w:val="000000" w:themeColor="text1"/>
        </w:rPr>
        <w:t xml:space="preserve"> type users and thus, it does not dominate the majority of the blockchains in our sample on </w:t>
      </w:r>
      <w:proofErr w:type="gramStart"/>
      <w:r w:rsidRPr="00C60865">
        <w:rPr>
          <w:color w:val="000000" w:themeColor="text1"/>
        </w:rPr>
        <w:t>all of</w:t>
      </w:r>
      <w:proofErr w:type="gramEnd"/>
      <w:r w:rsidRPr="00C60865">
        <w:rPr>
          <w:color w:val="000000" w:themeColor="text1"/>
        </w:rPr>
        <w:t xml:space="preserve"> the metrics considered.</w:t>
      </w:r>
    </w:p>
    <w:p w14:paraId="1C45E06D" w14:textId="30AFB8F5" w:rsidR="00C60865" w:rsidRDefault="00C60865" w:rsidP="00FB525B">
      <w:pPr>
        <w:pStyle w:val="Paragraph"/>
        <w:spacing w:after="240"/>
        <w:jc w:val="both"/>
        <w:rPr>
          <w:color w:val="000000" w:themeColor="text1"/>
        </w:rPr>
      </w:pPr>
      <w:proofErr w:type="spellStart"/>
      <w:r>
        <w:rPr>
          <w:i/>
          <w:iCs/>
          <w:color w:val="000000" w:themeColor="text1"/>
        </w:rPr>
        <w:t>Binance</w:t>
      </w:r>
      <w:proofErr w:type="spellEnd"/>
      <w:r>
        <w:rPr>
          <w:i/>
          <w:iCs/>
          <w:color w:val="000000" w:themeColor="text1"/>
        </w:rPr>
        <w:t xml:space="preserve"> Coin (BNB): </w:t>
      </w:r>
      <w:r w:rsidRPr="00C60865">
        <w:rPr>
          <w:color w:val="000000" w:themeColor="text1"/>
        </w:rPr>
        <w:t xml:space="preserve">Transactions on the </w:t>
      </w:r>
      <w:proofErr w:type="spellStart"/>
      <w:r w:rsidRPr="00C60865">
        <w:rPr>
          <w:color w:val="000000" w:themeColor="text1"/>
        </w:rPr>
        <w:t>Binance</w:t>
      </w:r>
      <w:proofErr w:type="spellEnd"/>
      <w:r w:rsidRPr="00C60865">
        <w:rPr>
          <w:color w:val="000000" w:themeColor="text1"/>
        </w:rPr>
        <w:t xml:space="preserve"> Coin (BNB) blockchain have the shortest confirmation times of all blockchains in our sample and thus, the BNB blockchain is part of the frontier. However, it neither ranks highly on </w:t>
      </w:r>
      <w:r w:rsidRPr="00C60865">
        <w:rPr>
          <w:i/>
          <w:iCs/>
          <w:color w:val="000000" w:themeColor="text1"/>
        </w:rPr>
        <w:t>Payment</w:t>
      </w:r>
      <w:r w:rsidRPr="00C60865">
        <w:rPr>
          <w:color w:val="000000" w:themeColor="text1"/>
        </w:rPr>
        <w:t xml:space="preserve"> user adoption nor is particularly fast in terms of scale. This means that BNB user utility is highest for those types of users that require fast confirmation of transactions above all, but do not require the same scale as blockchains like EOS.</w:t>
      </w:r>
    </w:p>
    <w:p w14:paraId="3FAD70F9" w14:textId="6D409971" w:rsidR="00C60865" w:rsidRPr="00C60865" w:rsidRDefault="00C60865" w:rsidP="00FB525B">
      <w:pPr>
        <w:pStyle w:val="Paragraph"/>
        <w:spacing w:after="240"/>
        <w:jc w:val="both"/>
        <w:rPr>
          <w:color w:val="000000" w:themeColor="text1"/>
        </w:rPr>
      </w:pPr>
      <w:r w:rsidRPr="00C60865">
        <w:rPr>
          <w:color w:val="000000" w:themeColor="text1"/>
        </w:rPr>
        <w:t xml:space="preserve">A primary application for BNB is in trading on the </w:t>
      </w:r>
      <w:proofErr w:type="spellStart"/>
      <w:r w:rsidRPr="00C60865">
        <w:rPr>
          <w:color w:val="000000" w:themeColor="text1"/>
        </w:rPr>
        <w:t>Binance</w:t>
      </w:r>
      <w:proofErr w:type="spellEnd"/>
      <w:r w:rsidRPr="00C60865">
        <w:rPr>
          <w:color w:val="000000" w:themeColor="text1"/>
        </w:rPr>
        <w:t xml:space="preserve"> </w:t>
      </w:r>
      <w:proofErr w:type="spellStart"/>
      <w:r w:rsidRPr="00C60865">
        <w:rPr>
          <w:color w:val="000000" w:themeColor="text1"/>
        </w:rPr>
        <w:t>cryptoasset</w:t>
      </w:r>
      <w:proofErr w:type="spellEnd"/>
      <w:r w:rsidRPr="00C60865">
        <w:rPr>
          <w:color w:val="000000" w:themeColor="text1"/>
        </w:rPr>
        <w:t xml:space="preserve"> exchange. In particular, the exchange offers discounts when BNB is used to pay for fees incurred on their platform. Thus, trading possession of BNB itself is important for any trader seeking to trade on the </w:t>
      </w:r>
      <w:proofErr w:type="spellStart"/>
      <w:r w:rsidRPr="00C60865">
        <w:rPr>
          <w:color w:val="000000" w:themeColor="text1"/>
        </w:rPr>
        <w:t>Binance</w:t>
      </w:r>
      <w:proofErr w:type="spellEnd"/>
      <w:r w:rsidRPr="00C60865">
        <w:rPr>
          <w:color w:val="000000" w:themeColor="text1"/>
        </w:rPr>
        <w:t xml:space="preserve"> </w:t>
      </w:r>
      <w:proofErr w:type="spellStart"/>
      <w:r w:rsidRPr="00C60865">
        <w:rPr>
          <w:color w:val="000000" w:themeColor="text1"/>
        </w:rPr>
        <w:t>cryptoasset</w:t>
      </w:r>
      <w:proofErr w:type="spellEnd"/>
      <w:r w:rsidRPr="00C60865">
        <w:rPr>
          <w:color w:val="000000" w:themeColor="text1"/>
        </w:rPr>
        <w:t xml:space="preserve"> exchange. As BNB possesses the shortest confirmation time, it is particularly well-suited for this purpose.</w:t>
      </w:r>
    </w:p>
    <w:p w14:paraId="45AF0F92" w14:textId="70AF83A7" w:rsidR="00C60865" w:rsidRPr="00C60865" w:rsidRDefault="00C60865" w:rsidP="00C60865">
      <w:pPr>
        <w:pStyle w:val="Paragraph"/>
        <w:spacing w:after="240"/>
        <w:jc w:val="both"/>
        <w:rPr>
          <w:color w:val="000000" w:themeColor="text1"/>
        </w:rPr>
      </w:pPr>
      <w:r>
        <w:rPr>
          <w:i/>
          <w:iCs/>
          <w:color w:val="000000" w:themeColor="text1"/>
        </w:rPr>
        <w:t xml:space="preserve">Stellar (XLM): </w:t>
      </w:r>
      <w:r w:rsidRPr="00C60865">
        <w:rPr>
          <w:color w:val="000000" w:themeColor="text1"/>
        </w:rPr>
        <w:t xml:space="preserve">Stellar is ranked second on confirmation time and scale, respectively. It is not dominated by the most scalable blockchain, EOS, as it performs better on confirmation time, and it is not dominated by the blockchain with the shortest confirmation time, BNB, as it scales better. </w:t>
      </w:r>
    </w:p>
    <w:p w14:paraId="153E3533" w14:textId="365B1CED" w:rsidR="00C60865" w:rsidRPr="00C60865" w:rsidRDefault="00C60865" w:rsidP="00236BE1">
      <w:pPr>
        <w:pStyle w:val="Paragraph"/>
        <w:spacing w:after="240"/>
        <w:jc w:val="both"/>
        <w:rPr>
          <w:color w:val="000000" w:themeColor="text1"/>
        </w:rPr>
      </w:pPr>
      <w:r w:rsidRPr="00C60865">
        <w:rPr>
          <w:color w:val="000000" w:themeColor="text1"/>
        </w:rPr>
        <w:lastRenderedPageBreak/>
        <w:t xml:space="preserve">The Stellar blockchain is primarily used by financial technology companies, such as digital wallet, </w:t>
      </w:r>
      <w:proofErr w:type="gramStart"/>
      <w:r w:rsidRPr="00C60865">
        <w:rPr>
          <w:color w:val="000000" w:themeColor="text1"/>
        </w:rPr>
        <w:t>trading</w:t>
      </w:r>
      <w:proofErr w:type="gramEnd"/>
      <w:r w:rsidRPr="00C60865">
        <w:rPr>
          <w:color w:val="000000" w:themeColor="text1"/>
        </w:rPr>
        <w:t xml:space="preserve"> and payment providers, which transact using the Stellar blockchain on behalf of their customers. For example, TEMPO, a European electronic payment company, offers its customers global remittances denominated in EUR. To do so, they issue a stablecoin, EURT, upon the Stellar blockchain, which is backed by actual EUR fiat currency stored in the company's audited bank accounts. As soon as the digital EUR representation exists, it can be transferred to the counterparty as a transaction upon the Stellar blockchain, accompanied by small a transaction fee paid in XLM.</w:t>
      </w:r>
    </w:p>
    <w:p w14:paraId="2DEF66E9" w14:textId="3D3DBB27" w:rsidR="00C60865" w:rsidRPr="00C60865" w:rsidRDefault="00C60865" w:rsidP="00C60865">
      <w:pPr>
        <w:pStyle w:val="Paragraph"/>
        <w:spacing w:after="240"/>
        <w:jc w:val="both"/>
        <w:rPr>
          <w:color w:val="000000" w:themeColor="text1"/>
        </w:rPr>
      </w:pPr>
      <w:r w:rsidRPr="00C60865">
        <w:rPr>
          <w:color w:val="000000" w:themeColor="text1"/>
        </w:rPr>
        <w:t xml:space="preserve">Given the type of network participants, it is not surprising that Stellar is not among the top five blockchains in terms of </w:t>
      </w:r>
      <w:r w:rsidRPr="00236BE1">
        <w:rPr>
          <w:i/>
          <w:iCs/>
          <w:color w:val="000000" w:themeColor="text1"/>
        </w:rPr>
        <w:t>Payment</w:t>
      </w:r>
      <w:r w:rsidRPr="00C60865">
        <w:rPr>
          <w:color w:val="000000" w:themeColor="text1"/>
        </w:rPr>
        <w:t xml:space="preserve"> type user adoption, but rather, it relies on secure and fast transactions between fewer entities (e.g., financial technology companies on behalf of their customers). In typical applications, including the one referenced above, Stellar benefits from shorter overall processing and confirmation times than both traditional and other blockchain-based, alternative payment systems.</w:t>
      </w:r>
    </w:p>
    <w:p w14:paraId="625517B8" w14:textId="1C348C66" w:rsidR="00236BE1" w:rsidRDefault="00236BE1" w:rsidP="00236BE1">
      <w:pPr>
        <w:pStyle w:val="Paragraph"/>
        <w:spacing w:after="240"/>
        <w:jc w:val="both"/>
        <w:rPr>
          <w:color w:val="000000" w:themeColor="text1"/>
        </w:rPr>
      </w:pPr>
      <w:r>
        <w:rPr>
          <w:i/>
          <w:iCs/>
          <w:color w:val="000000" w:themeColor="text1"/>
        </w:rPr>
        <w:t xml:space="preserve">Bitcoin Satoshi’s Vision (BSV): </w:t>
      </w:r>
      <w:r w:rsidRPr="00236BE1">
        <w:rPr>
          <w:color w:val="000000" w:themeColor="text1"/>
        </w:rPr>
        <w:t xml:space="preserve">Bitcoin SV enters the blockchain frontier not because it leads on any </w:t>
      </w:r>
      <w:proofErr w:type="gramStart"/>
      <w:r w:rsidRPr="00236BE1">
        <w:rPr>
          <w:color w:val="000000" w:themeColor="text1"/>
        </w:rPr>
        <w:t>particular attribute</w:t>
      </w:r>
      <w:proofErr w:type="gramEnd"/>
      <w:r w:rsidRPr="00236BE1">
        <w:rPr>
          <w:color w:val="000000" w:themeColor="text1"/>
        </w:rPr>
        <w:t xml:space="preserve">, but it exhibits a combination of high scale and wide adoption by </w:t>
      </w:r>
      <w:r w:rsidRPr="00236BE1">
        <w:rPr>
          <w:i/>
          <w:iCs/>
          <w:color w:val="000000" w:themeColor="text1"/>
        </w:rPr>
        <w:t>Payment</w:t>
      </w:r>
      <w:r w:rsidRPr="00236BE1">
        <w:rPr>
          <w:color w:val="000000" w:themeColor="text1"/>
        </w:rPr>
        <w:t xml:space="preserve"> type users. It ranks only third on scale, but the two blockchains that perform better on scale do not dominate Bitcoin SV as they perform comparatively poorly on </w:t>
      </w:r>
      <w:r w:rsidRPr="00236BE1">
        <w:rPr>
          <w:i/>
          <w:iCs/>
          <w:color w:val="000000" w:themeColor="text1"/>
        </w:rPr>
        <w:t>Payment</w:t>
      </w:r>
      <w:r w:rsidRPr="00236BE1">
        <w:rPr>
          <w:color w:val="000000" w:themeColor="text1"/>
        </w:rPr>
        <w:t xml:space="preserve"> user adoption, where Bitcoin SV ranks high. Given this combination of attribute strengths, Bitcoin SV users prefer a higher scale than Bitcoin, i.e., more transactions can be processed at lower fee costs in the same </w:t>
      </w:r>
      <w:proofErr w:type="gramStart"/>
      <w:r w:rsidRPr="00236BE1">
        <w:rPr>
          <w:color w:val="000000" w:themeColor="text1"/>
        </w:rPr>
        <w:t>time period</w:t>
      </w:r>
      <w:proofErr w:type="gramEnd"/>
      <w:r w:rsidRPr="00236BE1">
        <w:rPr>
          <w:color w:val="000000" w:themeColor="text1"/>
        </w:rPr>
        <w:t xml:space="preserve">, but also require a certain level of adoption for payment services, which blockchains with even higher scale do not offer. That is, some users value the Bitcoin SV blockchain because of this trade-off between </w:t>
      </w:r>
      <w:r w:rsidRPr="00236BE1">
        <w:rPr>
          <w:i/>
          <w:iCs/>
          <w:color w:val="000000" w:themeColor="text1"/>
        </w:rPr>
        <w:t>Payment</w:t>
      </w:r>
      <w:r w:rsidRPr="00236BE1">
        <w:rPr>
          <w:color w:val="000000" w:themeColor="text1"/>
        </w:rPr>
        <w:t xml:space="preserve"> user adoption and scale.</w:t>
      </w:r>
    </w:p>
    <w:p w14:paraId="449C7F8D" w14:textId="77777777" w:rsidR="00FB525B" w:rsidRPr="00BF3AF1" w:rsidRDefault="00FB525B" w:rsidP="00BF3AF1">
      <w:pPr>
        <w:pStyle w:val="Paragraph"/>
        <w:spacing w:after="240"/>
        <w:jc w:val="both"/>
        <w:rPr>
          <w:color w:val="000000" w:themeColor="text1"/>
        </w:rPr>
      </w:pPr>
    </w:p>
    <w:p w14:paraId="66A73AF6" w14:textId="24ACA51B" w:rsidR="006E00A0" w:rsidRPr="006E00A0" w:rsidRDefault="006E00A0">
      <w:pPr>
        <w:pStyle w:val="Heading2"/>
        <w:rPr>
          <w:rFonts w:ascii="Times New Roman" w:hAnsi="Times New Roman" w:cs="Times New Roman"/>
          <w:b/>
          <w:bCs/>
          <w:color w:val="auto"/>
          <w:sz w:val="24"/>
          <w:szCs w:val="24"/>
        </w:rPr>
      </w:pPr>
      <w:bookmarkStart w:id="32" w:name="_Toc129685907"/>
      <w:r>
        <w:rPr>
          <w:rFonts w:ascii="Times New Roman" w:hAnsi="Times New Roman" w:cs="Times New Roman"/>
          <w:b/>
          <w:bCs/>
          <w:color w:val="auto"/>
          <w:sz w:val="24"/>
          <w:szCs w:val="24"/>
        </w:rPr>
        <w:lastRenderedPageBreak/>
        <w:t xml:space="preserve">6. </w:t>
      </w:r>
      <w:r>
        <w:rPr>
          <w:rFonts w:ascii="Times New Roman" w:hAnsi="Times New Roman" w:cs="Times New Roman"/>
          <w:b/>
          <w:bCs/>
          <w:color w:val="auto"/>
          <w:sz w:val="24"/>
          <w:szCs w:val="24"/>
        </w:rPr>
        <w:tab/>
      </w:r>
      <w:r w:rsidRPr="006E00A0">
        <w:rPr>
          <w:rFonts w:ascii="Times New Roman" w:hAnsi="Times New Roman" w:cs="Times New Roman"/>
          <w:b/>
          <w:bCs/>
          <w:color w:val="auto"/>
          <w:sz w:val="24"/>
          <w:szCs w:val="24"/>
        </w:rPr>
        <w:t>Conclusion</w:t>
      </w:r>
      <w:bookmarkEnd w:id="32"/>
    </w:p>
    <w:p w14:paraId="41FB4895" w14:textId="3C3184B6" w:rsidR="00236BE1" w:rsidRPr="00236BE1" w:rsidRDefault="00236BE1" w:rsidP="00236BE1">
      <w:pPr>
        <w:spacing w:line="480" w:lineRule="auto"/>
        <w:ind w:firstLine="720"/>
        <w:jc w:val="both"/>
        <w:rPr>
          <w:rFonts w:ascii="Times New Roman" w:hAnsi="Times New Roman" w:cs="Times New Roman"/>
          <w:sz w:val="24"/>
          <w:szCs w:val="24"/>
        </w:rPr>
      </w:pPr>
      <w:r w:rsidRPr="00236BE1">
        <w:rPr>
          <w:rFonts w:ascii="Times New Roman" w:hAnsi="Times New Roman" w:cs="Times New Roman"/>
          <w:sz w:val="24"/>
          <w:szCs w:val="24"/>
        </w:rPr>
        <w:t>We provide the first extensive overview of the public blockchain ecosystem and find that although there exist hundreds of blockchains, only a few are of economic relevance. We offer a simple theoretical framework that helps explain and deepen that finding. Our framework suggests that three blockchain characteristics drive user utility - scale, security, and adoption - and that only a few blockchains are not dominated by some other blockchain in terms of utility for some user. We empirically identify an exclusive set of seven such blockchains, and we refer to those blockchains as the blockchain frontier.</w:t>
      </w:r>
    </w:p>
    <w:p w14:paraId="4DD3E554" w14:textId="601C63E7" w:rsidR="006E00A0" w:rsidRDefault="00236BE1" w:rsidP="00236BE1">
      <w:pPr>
        <w:spacing w:line="480" w:lineRule="auto"/>
        <w:ind w:firstLine="720"/>
        <w:jc w:val="both"/>
        <w:rPr>
          <w:rFonts w:ascii="Times New Roman" w:hAnsi="Times New Roman" w:cs="Times New Roman"/>
          <w:sz w:val="24"/>
          <w:szCs w:val="24"/>
        </w:rPr>
      </w:pPr>
      <w:r w:rsidRPr="00236BE1">
        <w:rPr>
          <w:rFonts w:ascii="Times New Roman" w:hAnsi="Times New Roman" w:cs="Times New Roman"/>
          <w:sz w:val="24"/>
          <w:szCs w:val="24"/>
        </w:rPr>
        <w:t>An important takeaway from our analysis is that there are several blockchains other than Bitcoin that are of economic relevance. Accordingly, our work highlights the need for more research in financial economics that is focused on alternatives to Bitcoin.</w:t>
      </w:r>
    </w:p>
    <w:p w14:paraId="01D8A721" w14:textId="6F90613F" w:rsidR="00236BE1" w:rsidRDefault="00236BE1" w:rsidP="006E00A0">
      <w:pPr>
        <w:spacing w:line="480" w:lineRule="auto"/>
        <w:jc w:val="both"/>
        <w:rPr>
          <w:rFonts w:ascii="Times New Roman" w:hAnsi="Times New Roman" w:cs="Times New Roman"/>
          <w:sz w:val="24"/>
          <w:szCs w:val="24"/>
        </w:rPr>
      </w:pPr>
    </w:p>
    <w:p w14:paraId="5A3AE0AB" w14:textId="77777777" w:rsidR="00236BE1" w:rsidRPr="006E00A0" w:rsidRDefault="00236BE1" w:rsidP="006E00A0">
      <w:pPr>
        <w:spacing w:line="480" w:lineRule="auto"/>
        <w:jc w:val="both"/>
        <w:rPr>
          <w:rFonts w:ascii="Times New Roman" w:hAnsi="Times New Roman" w:cs="Times New Roman"/>
          <w:sz w:val="24"/>
          <w:szCs w:val="24"/>
        </w:rPr>
      </w:pPr>
    </w:p>
    <w:p w14:paraId="498CBBB3" w14:textId="691DAB02" w:rsidR="00423603" w:rsidRPr="00423603" w:rsidRDefault="00423603" w:rsidP="00BF3AF1">
      <w:pPr>
        <w:pStyle w:val="Heading1"/>
        <w:spacing w:after="240" w:line="480" w:lineRule="auto"/>
        <w:jc w:val="center"/>
        <w:rPr>
          <w:rFonts w:ascii="Times New Roman" w:hAnsi="Times New Roman" w:cs="Times New Roman"/>
          <w:b/>
          <w:bCs/>
          <w:color w:val="000000" w:themeColor="text1"/>
          <w:sz w:val="28"/>
          <w:szCs w:val="28"/>
        </w:rPr>
      </w:pPr>
      <w:bookmarkStart w:id="33" w:name="_Toc129685908"/>
      <w:r w:rsidRPr="00423603">
        <w:rPr>
          <w:rFonts w:ascii="Times New Roman" w:hAnsi="Times New Roman" w:cs="Times New Roman"/>
          <w:b/>
          <w:bCs/>
          <w:color w:val="000000" w:themeColor="text1"/>
          <w:sz w:val="28"/>
          <w:szCs w:val="28"/>
        </w:rPr>
        <w:t>Chapter 3</w:t>
      </w:r>
      <w:r w:rsidR="002766A7">
        <w:rPr>
          <w:rFonts w:ascii="Times New Roman" w:hAnsi="Times New Roman" w:cs="Times New Roman"/>
          <w:b/>
          <w:bCs/>
          <w:color w:val="000000" w:themeColor="text1"/>
          <w:sz w:val="28"/>
          <w:szCs w:val="28"/>
        </w:rPr>
        <w:t xml:space="preserve"> Cryptocurrency Mining: Asymmetric Response to Price Movement</w:t>
      </w:r>
      <w:bookmarkEnd w:id="33"/>
    </w:p>
    <w:p w14:paraId="60EC7024" w14:textId="77777777" w:rsidR="00423603" w:rsidRPr="00AF5FAA" w:rsidRDefault="00423603" w:rsidP="00BF3AF1">
      <w:pPr>
        <w:pStyle w:val="Heading2"/>
        <w:numPr>
          <w:ilvl w:val="0"/>
          <w:numId w:val="29"/>
        </w:numPr>
        <w:spacing w:after="240"/>
        <w:rPr>
          <w:rFonts w:ascii="Times New Roman" w:hAnsi="Times New Roman" w:cs="Times New Roman"/>
          <w:b/>
          <w:color w:val="000000" w:themeColor="text1"/>
          <w:sz w:val="24"/>
          <w:szCs w:val="24"/>
        </w:rPr>
      </w:pPr>
      <w:bookmarkStart w:id="34" w:name="_Toc129685909"/>
      <w:r w:rsidRPr="00AF5FAA">
        <w:rPr>
          <w:rFonts w:ascii="Times New Roman" w:hAnsi="Times New Roman" w:cs="Times New Roman"/>
          <w:b/>
          <w:bCs/>
          <w:color w:val="000000" w:themeColor="text1"/>
          <w:sz w:val="24"/>
          <w:szCs w:val="24"/>
        </w:rPr>
        <w:t>Introduction</w:t>
      </w:r>
      <w:bookmarkEnd w:id="34"/>
      <w:r w:rsidRPr="00AF5FAA">
        <w:rPr>
          <w:rFonts w:ascii="Times New Roman" w:hAnsi="Times New Roman" w:cs="Times New Roman"/>
          <w:color w:val="000000" w:themeColor="text1"/>
          <w:sz w:val="24"/>
          <w:szCs w:val="24"/>
        </w:rPr>
        <w:t xml:space="preserve">                                                                                                                          </w:t>
      </w:r>
    </w:p>
    <w:p w14:paraId="13357F0C" w14:textId="4E25EE02" w:rsidR="002766A7" w:rsidRPr="002766A7" w:rsidRDefault="002766A7" w:rsidP="002766A7">
      <w:pPr>
        <w:spacing w:after="24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Pr="002766A7">
        <w:rPr>
          <w:rFonts w:ascii="Times New Roman" w:hAnsi="Times New Roman" w:cs="Times New Roman"/>
          <w:color w:val="000000" w:themeColor="text1"/>
          <w:sz w:val="24"/>
          <w:szCs w:val="24"/>
        </w:rPr>
        <w:t>Cryptocurrencies, as blockchain technologies, have significant implications for financial markets, innovation, transactional security and more. Since the introduction of Bitcoin (Nakamoto, 2008), the cryptocurrency market has grown substantially, reaching a combined market capitalization of over 390 billion USD for all cryptocurrencies.</w:t>
      </w:r>
      <w:r>
        <w:rPr>
          <w:rStyle w:val="FootnoteReference"/>
          <w:rFonts w:ascii="Times New Roman" w:hAnsi="Times New Roman" w:cs="Times New Roman"/>
          <w:color w:val="000000" w:themeColor="text1"/>
          <w:sz w:val="24"/>
          <w:szCs w:val="24"/>
        </w:rPr>
        <w:footnoteReference w:id="18"/>
      </w:r>
      <w:r>
        <w:rPr>
          <w:rFonts w:ascii="Times New Roman" w:hAnsi="Times New Roman" w:cs="Times New Roman"/>
          <w:color w:val="000000" w:themeColor="text1"/>
          <w:sz w:val="24"/>
          <w:szCs w:val="24"/>
        </w:rPr>
        <w:t xml:space="preserve"> </w:t>
      </w:r>
      <w:r w:rsidRPr="002766A7">
        <w:rPr>
          <w:rFonts w:ascii="Times New Roman" w:hAnsi="Times New Roman" w:cs="Times New Roman"/>
          <w:color w:val="000000" w:themeColor="text1"/>
          <w:sz w:val="24"/>
          <w:szCs w:val="24"/>
        </w:rPr>
        <w:t xml:space="preserve"> Cryptocurrency miners play a critical role in this ecosystem, as they verify blockchain </w:t>
      </w:r>
      <w:r w:rsidRPr="002766A7">
        <w:rPr>
          <w:rFonts w:ascii="Times New Roman" w:hAnsi="Times New Roman" w:cs="Times New Roman"/>
          <w:color w:val="000000" w:themeColor="text1"/>
          <w:sz w:val="24"/>
          <w:szCs w:val="24"/>
        </w:rPr>
        <w:lastRenderedPageBreak/>
        <w:t xml:space="preserve">transactions and provide security to ownership of blockchain-based assets (Easley, O'Hara, and </w:t>
      </w:r>
      <w:proofErr w:type="spellStart"/>
      <w:r w:rsidRPr="002766A7">
        <w:rPr>
          <w:rFonts w:ascii="Times New Roman" w:hAnsi="Times New Roman" w:cs="Times New Roman"/>
          <w:color w:val="000000" w:themeColor="text1"/>
          <w:sz w:val="24"/>
          <w:szCs w:val="24"/>
        </w:rPr>
        <w:t>Basu</w:t>
      </w:r>
      <w:proofErr w:type="spellEnd"/>
      <w:r w:rsidRPr="002766A7">
        <w:rPr>
          <w:rFonts w:ascii="Times New Roman" w:hAnsi="Times New Roman" w:cs="Times New Roman"/>
          <w:color w:val="000000" w:themeColor="text1"/>
          <w:sz w:val="24"/>
          <w:szCs w:val="24"/>
        </w:rPr>
        <w:t xml:space="preserve">, 2019). In this paper, I investigate the entry and exit decisions of cryptocurrency miners as it relates to the type of computing equipment they use.  </w:t>
      </w:r>
    </w:p>
    <w:p w14:paraId="01B5F89D" w14:textId="511C7792" w:rsidR="002766A7" w:rsidRPr="002766A7" w:rsidRDefault="002766A7" w:rsidP="002766A7">
      <w:pPr>
        <w:spacing w:after="240" w:line="480" w:lineRule="auto"/>
        <w:ind w:firstLine="720"/>
        <w:jc w:val="both"/>
        <w:rPr>
          <w:rFonts w:ascii="Times New Roman" w:hAnsi="Times New Roman" w:cs="Times New Roman"/>
          <w:color w:val="000000" w:themeColor="text1"/>
          <w:sz w:val="24"/>
          <w:szCs w:val="24"/>
        </w:rPr>
      </w:pPr>
      <w:r w:rsidRPr="002766A7">
        <w:rPr>
          <w:rFonts w:ascii="Times New Roman" w:hAnsi="Times New Roman" w:cs="Times New Roman"/>
          <w:color w:val="000000" w:themeColor="text1"/>
          <w:sz w:val="24"/>
          <w:szCs w:val="24"/>
        </w:rPr>
        <w:t xml:space="preserve">Cryptocurrency miners face high </w:t>
      </w:r>
      <w:proofErr w:type="gramStart"/>
      <w:r w:rsidRPr="002766A7">
        <w:rPr>
          <w:rFonts w:ascii="Times New Roman" w:hAnsi="Times New Roman" w:cs="Times New Roman"/>
          <w:color w:val="000000" w:themeColor="text1"/>
          <w:sz w:val="24"/>
          <w:szCs w:val="24"/>
        </w:rPr>
        <w:t>fixed-costs</w:t>
      </w:r>
      <w:proofErr w:type="gramEnd"/>
      <w:r w:rsidRPr="002766A7">
        <w:rPr>
          <w:rFonts w:ascii="Times New Roman" w:hAnsi="Times New Roman" w:cs="Times New Roman"/>
          <w:color w:val="000000" w:themeColor="text1"/>
          <w:sz w:val="24"/>
          <w:szCs w:val="24"/>
        </w:rPr>
        <w:t xml:space="preserve"> associated with the computing equipment required to mine. This investment in computing equipment may be partially reversible if it has value in applications other than mining. The reversibility of these fixed (initial investment) costs has a direct effect on the option value of cryptocurrency mining. Miner reactions to price changes between can be explained using an application of real options theory (Dixit, 1989; Dixit and </w:t>
      </w:r>
      <w:proofErr w:type="spellStart"/>
      <w:r w:rsidRPr="002766A7">
        <w:rPr>
          <w:rFonts w:ascii="Times New Roman" w:hAnsi="Times New Roman" w:cs="Times New Roman"/>
          <w:color w:val="000000" w:themeColor="text1"/>
          <w:sz w:val="24"/>
          <w:szCs w:val="24"/>
        </w:rPr>
        <w:t>Pindyck</w:t>
      </w:r>
      <w:proofErr w:type="spellEnd"/>
      <w:r w:rsidRPr="002766A7">
        <w:rPr>
          <w:rFonts w:ascii="Times New Roman" w:hAnsi="Times New Roman" w:cs="Times New Roman"/>
          <w:color w:val="000000" w:themeColor="text1"/>
          <w:sz w:val="24"/>
          <w:szCs w:val="24"/>
        </w:rPr>
        <w:t xml:space="preserve">, 1994). BTC miners use Application Specific Integrated Circuit (ASIC) mining equipment, which is built for running a specific algorithm (in the case of Bitcoin this is the SHA-256 algorithm) and has little use outside a mining application. On the other hand, ETH miners typically use Graphics Processing Unit (GPU) equipment, which has a variety of applications including video processing, editing, gaming and machine learning. Therefore, when scrapping computing equipment, GPU miners may enjoy a higher salvage value than ASIC miners. Between entry and exit thresholds, established by non-reversible costs, individual ASIC and GPU miners behave in a similar fashion. </w:t>
      </w:r>
      <w:proofErr w:type="gramStart"/>
      <w:r w:rsidRPr="002766A7">
        <w:rPr>
          <w:rFonts w:ascii="Times New Roman" w:hAnsi="Times New Roman" w:cs="Times New Roman"/>
          <w:color w:val="000000" w:themeColor="text1"/>
          <w:sz w:val="24"/>
          <w:szCs w:val="24"/>
        </w:rPr>
        <w:t>In particular, price</w:t>
      </w:r>
      <w:proofErr w:type="gramEnd"/>
      <w:r w:rsidRPr="002766A7">
        <w:rPr>
          <w:rFonts w:ascii="Times New Roman" w:hAnsi="Times New Roman" w:cs="Times New Roman"/>
          <w:color w:val="000000" w:themeColor="text1"/>
          <w:sz w:val="24"/>
          <w:szCs w:val="24"/>
        </w:rPr>
        <w:t xml:space="preserve"> increases encourage miner production and decreases in prices discourage mining. However, the contrasting salvage value of computing equipment of each set of miners leads to distinctive entry and exit decisions. Consequently, ASIC miners, in aggregate, often have asymmetric reactions to price changes, while GPU miners display more symmetric reactions to price changes.</w:t>
      </w:r>
    </w:p>
    <w:p w14:paraId="4EBA2CFD" w14:textId="4973D1D7" w:rsidR="002766A7" w:rsidRPr="002766A7" w:rsidRDefault="002766A7" w:rsidP="002766A7">
      <w:pPr>
        <w:spacing w:after="240" w:line="480" w:lineRule="auto"/>
        <w:ind w:firstLine="720"/>
        <w:jc w:val="both"/>
        <w:rPr>
          <w:rFonts w:ascii="Times New Roman" w:hAnsi="Times New Roman" w:cs="Times New Roman"/>
          <w:color w:val="000000" w:themeColor="text1"/>
          <w:sz w:val="24"/>
          <w:szCs w:val="24"/>
        </w:rPr>
      </w:pPr>
      <w:r w:rsidRPr="002766A7">
        <w:rPr>
          <w:rFonts w:ascii="Times New Roman" w:hAnsi="Times New Roman" w:cs="Times New Roman"/>
          <w:color w:val="000000" w:themeColor="text1"/>
          <w:sz w:val="24"/>
          <w:szCs w:val="24"/>
        </w:rPr>
        <w:t>Confirming the predictions of real-options theory, I use a Threshold Vector Error Correction Model (TVECM) (</w:t>
      </w:r>
      <w:proofErr w:type="spellStart"/>
      <w:r w:rsidRPr="002766A7">
        <w:rPr>
          <w:rFonts w:ascii="Times New Roman" w:hAnsi="Times New Roman" w:cs="Times New Roman"/>
          <w:color w:val="000000" w:themeColor="text1"/>
          <w:sz w:val="24"/>
          <w:szCs w:val="24"/>
        </w:rPr>
        <w:t>Balke</w:t>
      </w:r>
      <w:proofErr w:type="spellEnd"/>
      <w:r w:rsidRPr="002766A7">
        <w:rPr>
          <w:rFonts w:ascii="Times New Roman" w:hAnsi="Times New Roman" w:cs="Times New Roman"/>
          <w:color w:val="000000" w:themeColor="text1"/>
          <w:sz w:val="24"/>
          <w:szCs w:val="24"/>
        </w:rPr>
        <w:t xml:space="preserve"> and </w:t>
      </w:r>
      <w:proofErr w:type="spellStart"/>
      <w:r w:rsidRPr="002766A7">
        <w:rPr>
          <w:rFonts w:ascii="Times New Roman" w:hAnsi="Times New Roman" w:cs="Times New Roman"/>
          <w:color w:val="000000" w:themeColor="text1"/>
          <w:sz w:val="24"/>
          <w:szCs w:val="24"/>
        </w:rPr>
        <w:t>Fomby</w:t>
      </w:r>
      <w:proofErr w:type="spellEnd"/>
      <w:r w:rsidRPr="002766A7">
        <w:rPr>
          <w:rFonts w:ascii="Times New Roman" w:hAnsi="Times New Roman" w:cs="Times New Roman"/>
          <w:color w:val="000000" w:themeColor="text1"/>
          <w:sz w:val="24"/>
          <w:szCs w:val="24"/>
        </w:rPr>
        <w:t xml:space="preserve">, 1997; Hansen and </w:t>
      </w:r>
      <w:proofErr w:type="spellStart"/>
      <w:r w:rsidRPr="002766A7">
        <w:rPr>
          <w:rFonts w:ascii="Times New Roman" w:hAnsi="Times New Roman" w:cs="Times New Roman"/>
          <w:color w:val="000000" w:themeColor="text1"/>
          <w:sz w:val="24"/>
          <w:szCs w:val="24"/>
        </w:rPr>
        <w:t>Seo</w:t>
      </w:r>
      <w:proofErr w:type="spellEnd"/>
      <w:r w:rsidRPr="002766A7">
        <w:rPr>
          <w:rFonts w:ascii="Times New Roman" w:hAnsi="Times New Roman" w:cs="Times New Roman"/>
          <w:color w:val="000000" w:themeColor="text1"/>
          <w:sz w:val="24"/>
          <w:szCs w:val="24"/>
        </w:rPr>
        <w:t xml:space="preserve">, 2002), to empirically estimate cryptocurrency miners’ adjustment to computing power (hashrate) to disequilibria in </w:t>
      </w:r>
      <w:r w:rsidRPr="002766A7">
        <w:rPr>
          <w:rFonts w:ascii="Times New Roman" w:hAnsi="Times New Roman" w:cs="Times New Roman"/>
          <w:color w:val="000000" w:themeColor="text1"/>
          <w:sz w:val="24"/>
          <w:szCs w:val="24"/>
        </w:rPr>
        <w:lastRenderedPageBreak/>
        <w:t xml:space="preserve">the long-run relationship between price and hashrate. The TVECM specification is particularly useful in this application as it allows for separate error correction terms (mean-reversion coefficients) for positive and negative deviations from the long-run equilibrium, and thus highlights any potential asymmetry in miners’ adjustments to prices. I find strong evidence that Bitcoin (BTC) miners have an asymmetric response to price shocks; they increase hashrate following positive price shocks, but do not decrease hashrate following similar negative price shocks. Meanwhile, Ether (ETH) miners have a symmetric response to price shocks, increasing hashrate following positive shocks and decreasing hashrate following negative shocks. Consistent with this notion I show that after the advent of ETH ASIC equipment, ETH miners also have an asymmetric response to disequilibria. </w:t>
      </w:r>
    </w:p>
    <w:p w14:paraId="44C81712" w14:textId="7B45F666" w:rsidR="002766A7" w:rsidRPr="002766A7" w:rsidRDefault="002766A7" w:rsidP="002766A7">
      <w:pPr>
        <w:spacing w:after="240" w:line="480" w:lineRule="auto"/>
        <w:ind w:firstLine="720"/>
        <w:jc w:val="both"/>
        <w:rPr>
          <w:rFonts w:ascii="Times New Roman" w:hAnsi="Times New Roman" w:cs="Times New Roman"/>
          <w:color w:val="000000" w:themeColor="text1"/>
          <w:sz w:val="24"/>
          <w:szCs w:val="24"/>
        </w:rPr>
      </w:pPr>
      <w:r w:rsidRPr="002766A7">
        <w:rPr>
          <w:rFonts w:ascii="Times New Roman" w:hAnsi="Times New Roman" w:cs="Times New Roman"/>
          <w:color w:val="000000" w:themeColor="text1"/>
          <w:sz w:val="24"/>
          <w:szCs w:val="24"/>
        </w:rPr>
        <w:t>The behavior of cryptocurrency miners is of great interest as the functionality of the blockchain and the value of the cryptocurrency depend on the process of mining. Therefore, these results have various practical and theoretical implications for cryptocurrencies and blockchain applications. First, an asymmetric miner adjustment to disequilibria (born of price shocks) is an important consideration for cryptocurrency pricing and valuation. Many have suggested that cryptocurrency/blockchain specific characteristics are good predictors of returns/growth (</w:t>
      </w:r>
      <w:proofErr w:type="spellStart"/>
      <w:r w:rsidRPr="002766A7">
        <w:rPr>
          <w:rFonts w:ascii="Times New Roman" w:hAnsi="Times New Roman" w:cs="Times New Roman"/>
          <w:color w:val="000000" w:themeColor="text1"/>
          <w:sz w:val="24"/>
          <w:szCs w:val="24"/>
        </w:rPr>
        <w:t>Bambhwani</w:t>
      </w:r>
      <w:proofErr w:type="spellEnd"/>
      <w:r w:rsidRPr="002766A7">
        <w:rPr>
          <w:rFonts w:ascii="Times New Roman" w:hAnsi="Times New Roman" w:cs="Times New Roman"/>
          <w:color w:val="000000" w:themeColor="text1"/>
          <w:sz w:val="24"/>
          <w:szCs w:val="24"/>
        </w:rPr>
        <w:t xml:space="preserve">, </w:t>
      </w:r>
      <w:proofErr w:type="spellStart"/>
      <w:r w:rsidRPr="002766A7">
        <w:rPr>
          <w:rFonts w:ascii="Times New Roman" w:hAnsi="Times New Roman" w:cs="Times New Roman"/>
          <w:color w:val="000000" w:themeColor="text1"/>
          <w:sz w:val="24"/>
          <w:szCs w:val="24"/>
        </w:rPr>
        <w:t>Delikouras</w:t>
      </w:r>
      <w:proofErr w:type="spellEnd"/>
      <w:r w:rsidRPr="002766A7">
        <w:rPr>
          <w:rFonts w:ascii="Times New Roman" w:hAnsi="Times New Roman" w:cs="Times New Roman"/>
          <w:color w:val="000000" w:themeColor="text1"/>
          <w:sz w:val="24"/>
          <w:szCs w:val="24"/>
        </w:rPr>
        <w:t xml:space="preserve">, and </w:t>
      </w:r>
      <w:proofErr w:type="spellStart"/>
      <w:r w:rsidRPr="002766A7">
        <w:rPr>
          <w:rFonts w:ascii="Times New Roman" w:hAnsi="Times New Roman" w:cs="Times New Roman"/>
          <w:color w:val="000000" w:themeColor="text1"/>
          <w:sz w:val="24"/>
          <w:szCs w:val="24"/>
        </w:rPr>
        <w:t>Korniotis</w:t>
      </w:r>
      <w:proofErr w:type="spellEnd"/>
      <w:r w:rsidRPr="002766A7">
        <w:rPr>
          <w:rFonts w:ascii="Times New Roman" w:hAnsi="Times New Roman" w:cs="Times New Roman"/>
          <w:color w:val="000000" w:themeColor="text1"/>
          <w:sz w:val="24"/>
          <w:szCs w:val="24"/>
        </w:rPr>
        <w:t xml:space="preserve">, 2019; </w:t>
      </w:r>
      <w:proofErr w:type="spellStart"/>
      <w:r w:rsidRPr="002766A7">
        <w:rPr>
          <w:rFonts w:ascii="Times New Roman" w:hAnsi="Times New Roman" w:cs="Times New Roman"/>
          <w:color w:val="000000" w:themeColor="text1"/>
          <w:sz w:val="24"/>
          <w:szCs w:val="24"/>
        </w:rPr>
        <w:t>Biais</w:t>
      </w:r>
      <w:proofErr w:type="spellEnd"/>
      <w:r w:rsidRPr="002766A7">
        <w:rPr>
          <w:rFonts w:ascii="Times New Roman" w:hAnsi="Times New Roman" w:cs="Times New Roman"/>
          <w:color w:val="000000" w:themeColor="text1"/>
          <w:sz w:val="24"/>
          <w:szCs w:val="24"/>
        </w:rPr>
        <w:t xml:space="preserve">, </w:t>
      </w:r>
      <w:proofErr w:type="spellStart"/>
      <w:r w:rsidRPr="002766A7">
        <w:rPr>
          <w:rFonts w:ascii="Times New Roman" w:hAnsi="Times New Roman" w:cs="Times New Roman"/>
          <w:color w:val="000000" w:themeColor="text1"/>
          <w:sz w:val="24"/>
          <w:szCs w:val="24"/>
        </w:rPr>
        <w:t>Bisiere</w:t>
      </w:r>
      <w:proofErr w:type="spellEnd"/>
      <w:r w:rsidRPr="002766A7">
        <w:rPr>
          <w:rFonts w:ascii="Times New Roman" w:hAnsi="Times New Roman" w:cs="Times New Roman"/>
          <w:color w:val="000000" w:themeColor="text1"/>
          <w:sz w:val="24"/>
          <w:szCs w:val="24"/>
        </w:rPr>
        <w:t xml:space="preserve">, Bouvard, </w:t>
      </w:r>
      <w:proofErr w:type="spellStart"/>
      <w:r w:rsidRPr="002766A7">
        <w:rPr>
          <w:rFonts w:ascii="Times New Roman" w:hAnsi="Times New Roman" w:cs="Times New Roman"/>
          <w:color w:val="000000" w:themeColor="text1"/>
          <w:sz w:val="24"/>
          <w:szCs w:val="24"/>
        </w:rPr>
        <w:t>Casamatta</w:t>
      </w:r>
      <w:proofErr w:type="spellEnd"/>
      <w:r w:rsidRPr="002766A7">
        <w:rPr>
          <w:rFonts w:ascii="Times New Roman" w:hAnsi="Times New Roman" w:cs="Times New Roman"/>
          <w:color w:val="000000" w:themeColor="text1"/>
          <w:sz w:val="24"/>
          <w:szCs w:val="24"/>
        </w:rPr>
        <w:t xml:space="preserve">, and </w:t>
      </w:r>
      <w:proofErr w:type="spellStart"/>
      <w:r w:rsidRPr="002766A7">
        <w:rPr>
          <w:rFonts w:ascii="Times New Roman" w:hAnsi="Times New Roman" w:cs="Times New Roman"/>
          <w:color w:val="000000" w:themeColor="text1"/>
          <w:sz w:val="24"/>
          <w:szCs w:val="24"/>
        </w:rPr>
        <w:t>Menkveld</w:t>
      </w:r>
      <w:proofErr w:type="spellEnd"/>
      <w:r w:rsidRPr="002766A7">
        <w:rPr>
          <w:rFonts w:ascii="Times New Roman" w:hAnsi="Times New Roman" w:cs="Times New Roman"/>
          <w:color w:val="000000" w:themeColor="text1"/>
          <w:sz w:val="24"/>
          <w:szCs w:val="24"/>
        </w:rPr>
        <w:t xml:space="preserve">, 2018; Liu and </w:t>
      </w:r>
      <w:proofErr w:type="spellStart"/>
      <w:r w:rsidRPr="002766A7">
        <w:rPr>
          <w:rFonts w:ascii="Times New Roman" w:hAnsi="Times New Roman" w:cs="Times New Roman"/>
          <w:color w:val="000000" w:themeColor="text1"/>
          <w:sz w:val="24"/>
          <w:szCs w:val="24"/>
        </w:rPr>
        <w:t>Tsyvinski</w:t>
      </w:r>
      <w:proofErr w:type="spellEnd"/>
      <w:r w:rsidRPr="002766A7">
        <w:rPr>
          <w:rFonts w:ascii="Times New Roman" w:hAnsi="Times New Roman" w:cs="Times New Roman"/>
          <w:color w:val="000000" w:themeColor="text1"/>
          <w:sz w:val="24"/>
          <w:szCs w:val="24"/>
        </w:rPr>
        <w:t xml:space="preserve">, 2020). </w:t>
      </w:r>
    </w:p>
    <w:p w14:paraId="3434562E" w14:textId="686DBDD6" w:rsidR="002766A7" w:rsidRPr="002766A7" w:rsidRDefault="002766A7" w:rsidP="002766A7">
      <w:pPr>
        <w:spacing w:after="240" w:line="480" w:lineRule="auto"/>
        <w:ind w:firstLine="720"/>
        <w:jc w:val="both"/>
        <w:rPr>
          <w:rFonts w:ascii="Times New Roman" w:hAnsi="Times New Roman" w:cs="Times New Roman"/>
          <w:color w:val="000000" w:themeColor="text1"/>
          <w:sz w:val="24"/>
          <w:szCs w:val="24"/>
        </w:rPr>
      </w:pPr>
      <w:r w:rsidRPr="002766A7">
        <w:rPr>
          <w:rFonts w:ascii="Times New Roman" w:hAnsi="Times New Roman" w:cs="Times New Roman"/>
          <w:color w:val="000000" w:themeColor="text1"/>
          <w:sz w:val="24"/>
          <w:szCs w:val="24"/>
        </w:rPr>
        <w:t xml:space="preserve">Second, miner adjustment to disequilibria has implications for the security and functionality of blockchain applications. Yermack (2017) suggests that blockchain technology offers more transparent and lower-cost record keeping in a variety of applications. Concerning financial assets, blockchain applications are no longer a theoretical construct. For example, the Australian Securities Exchange (ASX) is developing a distributed ledger using blockchain technology to replace its current settlement system. According to an ASX press release, this </w:t>
      </w:r>
      <w:r w:rsidRPr="002766A7">
        <w:rPr>
          <w:rFonts w:ascii="Times New Roman" w:hAnsi="Times New Roman" w:cs="Times New Roman"/>
          <w:color w:val="000000" w:themeColor="text1"/>
          <w:sz w:val="24"/>
          <w:szCs w:val="24"/>
        </w:rPr>
        <w:lastRenderedPageBreak/>
        <w:t>system will be released in March or April 2021.</w:t>
      </w:r>
      <w:r>
        <w:rPr>
          <w:rStyle w:val="FootnoteReference"/>
          <w:rFonts w:ascii="Times New Roman" w:hAnsi="Times New Roman" w:cs="Times New Roman"/>
          <w:color w:val="000000" w:themeColor="text1"/>
          <w:sz w:val="24"/>
          <w:szCs w:val="24"/>
        </w:rPr>
        <w:footnoteReference w:id="19"/>
      </w:r>
      <w:r w:rsidRPr="002766A7">
        <w:rPr>
          <w:rFonts w:ascii="Times New Roman" w:hAnsi="Times New Roman" w:cs="Times New Roman"/>
          <w:color w:val="000000" w:themeColor="text1"/>
          <w:sz w:val="24"/>
          <w:szCs w:val="24"/>
        </w:rPr>
        <w:t xml:space="preserve"> For financial record keeping, security and transparency are of the utmost importance. As miners provide this security in a blockchain-based ledger, their behavior when faced with price volatility affects the functionality of the application.  </w:t>
      </w:r>
    </w:p>
    <w:p w14:paraId="72238C69" w14:textId="5518A6CA" w:rsidR="00423603" w:rsidRPr="00AF5FAA" w:rsidRDefault="002766A7" w:rsidP="002766A7">
      <w:pPr>
        <w:spacing w:after="24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Pr="002766A7">
        <w:rPr>
          <w:rFonts w:ascii="Times New Roman" w:hAnsi="Times New Roman" w:cs="Times New Roman"/>
          <w:color w:val="000000" w:themeColor="text1"/>
          <w:sz w:val="24"/>
          <w:szCs w:val="24"/>
        </w:rPr>
        <w:t>The rest of the paper is outlined as follows: Section 2 provides background information about cryptocurrency mining and contains a brief literature review. Section 3 models the activation and abandonment decisions of cryptocurrency miners. Section 4 presents a summary of the data. Section 5 describes the methodology. Section 6 presents the results and econometric interpretations from my main specifications. Section 7 presents a discussion of these results and their implications. Section 8 concludes.</w:t>
      </w:r>
      <w:r w:rsidR="00423603" w:rsidRPr="00AF5FAA">
        <w:rPr>
          <w:rFonts w:ascii="Times New Roman" w:hAnsi="Times New Roman" w:cs="Times New Roman"/>
          <w:color w:val="000000" w:themeColor="text1"/>
          <w:sz w:val="24"/>
          <w:szCs w:val="24"/>
        </w:rPr>
        <w:t xml:space="preserve"> </w:t>
      </w:r>
    </w:p>
    <w:p w14:paraId="6268A964" w14:textId="7C63A878" w:rsidR="00423603" w:rsidRPr="002766A7" w:rsidRDefault="002766A7" w:rsidP="002766A7">
      <w:pPr>
        <w:pStyle w:val="Heading2"/>
        <w:numPr>
          <w:ilvl w:val="0"/>
          <w:numId w:val="29"/>
        </w:numPr>
        <w:spacing w:after="240"/>
        <w:rPr>
          <w:rFonts w:ascii="Times New Roman" w:hAnsi="Times New Roman" w:cs="Times New Roman"/>
          <w:b/>
          <w:bCs/>
          <w:color w:val="000000" w:themeColor="text1"/>
          <w:sz w:val="24"/>
          <w:szCs w:val="24"/>
        </w:rPr>
      </w:pPr>
      <w:bookmarkStart w:id="35" w:name="_Toc129685910"/>
      <w:r>
        <w:rPr>
          <w:rFonts w:ascii="Times New Roman" w:hAnsi="Times New Roman" w:cs="Times New Roman"/>
          <w:b/>
          <w:bCs/>
          <w:color w:val="000000" w:themeColor="text1"/>
          <w:sz w:val="24"/>
          <w:szCs w:val="24"/>
        </w:rPr>
        <w:t>Background and Literature Review</w:t>
      </w:r>
      <w:bookmarkEnd w:id="35"/>
      <w:r w:rsidR="00423603" w:rsidRPr="002766A7">
        <w:rPr>
          <w:rFonts w:ascii="Times New Roman" w:hAnsi="Times New Roman" w:cs="Times New Roman"/>
          <w:color w:val="000000" w:themeColor="text1"/>
          <w:sz w:val="24"/>
          <w:szCs w:val="24"/>
        </w:rPr>
        <w:tab/>
        <w:t xml:space="preserve"> </w:t>
      </w:r>
    </w:p>
    <w:p w14:paraId="1E903D28" w14:textId="658F713A" w:rsidR="002766A7" w:rsidRPr="000039A7" w:rsidRDefault="002766A7" w:rsidP="002766A7">
      <w:pPr>
        <w:pStyle w:val="Heading3"/>
        <w:rPr>
          <w:rFonts w:ascii="Times New Roman" w:hAnsi="Times New Roman" w:cs="Times New Roman"/>
          <w:i/>
          <w:iCs/>
          <w:color w:val="auto"/>
        </w:rPr>
      </w:pPr>
      <w:bookmarkStart w:id="36" w:name="_Toc129685911"/>
      <w:r w:rsidRPr="000039A7">
        <w:rPr>
          <w:rFonts w:ascii="Times New Roman" w:hAnsi="Times New Roman" w:cs="Times New Roman"/>
          <w:i/>
          <w:iCs/>
          <w:color w:val="auto"/>
        </w:rPr>
        <w:t>2A: Background</w:t>
      </w:r>
      <w:bookmarkEnd w:id="36"/>
    </w:p>
    <w:p w14:paraId="27D3422D" w14:textId="6CEEDF41" w:rsidR="002766A7" w:rsidRPr="002766A7" w:rsidRDefault="002766A7" w:rsidP="002766A7">
      <w:pPr>
        <w:spacing w:line="480" w:lineRule="auto"/>
        <w:ind w:firstLine="720"/>
        <w:jc w:val="both"/>
        <w:rPr>
          <w:rFonts w:ascii="Times New Roman" w:hAnsi="Times New Roman" w:cs="Times New Roman"/>
          <w:sz w:val="24"/>
          <w:szCs w:val="24"/>
        </w:rPr>
      </w:pPr>
      <w:r w:rsidRPr="002766A7">
        <w:rPr>
          <w:rFonts w:ascii="Times New Roman" w:hAnsi="Times New Roman" w:cs="Times New Roman"/>
          <w:sz w:val="24"/>
          <w:szCs w:val="24"/>
        </w:rPr>
        <w:t xml:space="preserve">Those who engage in the creation of new cryptocurrency on an existing blockchain are called miners. In blockchains that use Proof-of-Work (PoW) consensus protocol, they “mine” by solving a complex mathematical problem (determined by the currency’s algorithm) and verifying transactions. The first miner to solve this algorithm proposes the next “block” on the blockchain and is rewarded with an amount of the underlying cryptocurrency (the block reward plus transaction fees). The proposed solution is easily verified by other </w:t>
      </w:r>
      <w:proofErr w:type="gramStart"/>
      <w:r w:rsidRPr="002766A7">
        <w:rPr>
          <w:rFonts w:ascii="Times New Roman" w:hAnsi="Times New Roman" w:cs="Times New Roman"/>
          <w:sz w:val="24"/>
          <w:szCs w:val="24"/>
        </w:rPr>
        <w:t>miners,</w:t>
      </w:r>
      <w:proofErr w:type="gramEnd"/>
      <w:r w:rsidRPr="002766A7">
        <w:rPr>
          <w:rFonts w:ascii="Times New Roman" w:hAnsi="Times New Roman" w:cs="Times New Roman"/>
          <w:sz w:val="24"/>
          <w:szCs w:val="24"/>
        </w:rPr>
        <w:t xml:space="preserve"> thus it constitutes “proof” that the miner properly extended the blockchain. This paper is concerned primarily with PoW cryptocurrencies, specifically Bitcoin (BTC) and Ether (ETH). Other consensus algorithms exist, such as Proof-of-Stake (PoS), but the underlying assets have not </w:t>
      </w:r>
      <w:r w:rsidRPr="002766A7">
        <w:rPr>
          <w:rFonts w:ascii="Times New Roman" w:hAnsi="Times New Roman" w:cs="Times New Roman"/>
          <w:sz w:val="24"/>
          <w:szCs w:val="24"/>
        </w:rPr>
        <w:lastRenderedPageBreak/>
        <w:t xml:space="preserve">yet reached the scale of PoW cryptocurrencies- see Salah (2020) for an economic model of PoS consensus. </w:t>
      </w:r>
    </w:p>
    <w:p w14:paraId="7D89C384" w14:textId="6A28A4D2" w:rsidR="002766A7" w:rsidRPr="002766A7" w:rsidRDefault="002766A7" w:rsidP="002766A7">
      <w:pPr>
        <w:spacing w:line="480" w:lineRule="auto"/>
        <w:ind w:firstLine="720"/>
        <w:jc w:val="both"/>
        <w:rPr>
          <w:rFonts w:ascii="Times New Roman" w:hAnsi="Times New Roman" w:cs="Times New Roman"/>
          <w:sz w:val="24"/>
          <w:szCs w:val="24"/>
        </w:rPr>
      </w:pPr>
      <w:r w:rsidRPr="002766A7">
        <w:rPr>
          <w:rFonts w:ascii="Times New Roman" w:hAnsi="Times New Roman" w:cs="Times New Roman"/>
          <w:sz w:val="24"/>
          <w:szCs w:val="24"/>
        </w:rPr>
        <w:t xml:space="preserve">The computing power a miner provides to the cryptocurrency network is called a hashrate (generally measured in </w:t>
      </w:r>
      <w:proofErr w:type="spellStart"/>
      <w:r w:rsidRPr="002766A7">
        <w:rPr>
          <w:rFonts w:ascii="Times New Roman" w:hAnsi="Times New Roman" w:cs="Times New Roman"/>
          <w:sz w:val="24"/>
          <w:szCs w:val="24"/>
        </w:rPr>
        <w:t>terahashes</w:t>
      </w:r>
      <w:proofErr w:type="spellEnd"/>
      <w:r w:rsidRPr="002766A7">
        <w:rPr>
          <w:rFonts w:ascii="Times New Roman" w:hAnsi="Times New Roman" w:cs="Times New Roman"/>
          <w:sz w:val="24"/>
          <w:szCs w:val="24"/>
        </w:rPr>
        <w:t>/second). Hashrate, in a broad sense, can be viewed as a function of the resources invested by miners (</w:t>
      </w:r>
      <w:proofErr w:type="spellStart"/>
      <w:r w:rsidRPr="002766A7">
        <w:rPr>
          <w:rFonts w:ascii="Times New Roman" w:hAnsi="Times New Roman" w:cs="Times New Roman"/>
          <w:sz w:val="24"/>
          <w:szCs w:val="24"/>
        </w:rPr>
        <w:t>Bhambhwani</w:t>
      </w:r>
      <w:proofErr w:type="spellEnd"/>
      <w:r w:rsidRPr="002766A7">
        <w:rPr>
          <w:rFonts w:ascii="Times New Roman" w:hAnsi="Times New Roman" w:cs="Times New Roman"/>
          <w:sz w:val="24"/>
          <w:szCs w:val="24"/>
        </w:rPr>
        <w:t xml:space="preserve">, </w:t>
      </w:r>
      <w:proofErr w:type="spellStart"/>
      <w:r w:rsidRPr="002766A7">
        <w:rPr>
          <w:rFonts w:ascii="Times New Roman" w:hAnsi="Times New Roman" w:cs="Times New Roman"/>
          <w:sz w:val="24"/>
          <w:szCs w:val="24"/>
        </w:rPr>
        <w:t>Delikoras</w:t>
      </w:r>
      <w:proofErr w:type="spellEnd"/>
      <w:r w:rsidRPr="002766A7">
        <w:rPr>
          <w:rFonts w:ascii="Times New Roman" w:hAnsi="Times New Roman" w:cs="Times New Roman"/>
          <w:sz w:val="24"/>
          <w:szCs w:val="24"/>
        </w:rPr>
        <w:t xml:space="preserve">, and </w:t>
      </w:r>
      <w:proofErr w:type="spellStart"/>
      <w:r w:rsidRPr="002766A7">
        <w:rPr>
          <w:rFonts w:ascii="Times New Roman" w:hAnsi="Times New Roman" w:cs="Times New Roman"/>
          <w:sz w:val="24"/>
          <w:szCs w:val="24"/>
        </w:rPr>
        <w:t>Korniotis</w:t>
      </w:r>
      <w:proofErr w:type="spellEnd"/>
      <w:r w:rsidRPr="002766A7">
        <w:rPr>
          <w:rFonts w:ascii="Times New Roman" w:hAnsi="Times New Roman" w:cs="Times New Roman"/>
          <w:sz w:val="24"/>
          <w:szCs w:val="24"/>
        </w:rPr>
        <w:t>, 2019). For example, Saleh (202</w:t>
      </w:r>
      <w:r w:rsidR="004A6357">
        <w:rPr>
          <w:rFonts w:ascii="Times New Roman" w:hAnsi="Times New Roman" w:cs="Times New Roman"/>
          <w:sz w:val="24"/>
          <w:szCs w:val="24"/>
        </w:rPr>
        <w:t>1</w:t>
      </w:r>
      <w:r w:rsidRPr="002766A7">
        <w:rPr>
          <w:rFonts w:ascii="Times New Roman" w:hAnsi="Times New Roman" w:cs="Times New Roman"/>
          <w:sz w:val="24"/>
          <w:szCs w:val="24"/>
        </w:rPr>
        <w:t xml:space="preserve">) finds that hashrate is positively associated with the electricity consumption of miners. Hashrate is also a positive function of a miner’s expected reward in cryptocurrency. If a miner doubles their hashrate, their expected return in cryptocurrency doubles assuming </w:t>
      </w:r>
      <w:proofErr w:type="gramStart"/>
      <w:r w:rsidRPr="002766A7">
        <w:rPr>
          <w:rFonts w:ascii="Times New Roman" w:hAnsi="Times New Roman" w:cs="Times New Roman"/>
          <w:sz w:val="24"/>
          <w:szCs w:val="24"/>
        </w:rPr>
        <w:t>a constant</w:t>
      </w:r>
      <w:proofErr w:type="gramEnd"/>
      <w:r w:rsidRPr="002766A7">
        <w:rPr>
          <w:rFonts w:ascii="Times New Roman" w:hAnsi="Times New Roman" w:cs="Times New Roman"/>
          <w:sz w:val="24"/>
          <w:szCs w:val="24"/>
        </w:rPr>
        <w:t xml:space="preserve"> mining difficulty.</w:t>
      </w:r>
    </w:p>
    <w:p w14:paraId="452AB042" w14:textId="75CA993D" w:rsidR="002766A7" w:rsidRPr="002766A7" w:rsidRDefault="002766A7" w:rsidP="002766A7">
      <w:pPr>
        <w:spacing w:line="480" w:lineRule="auto"/>
        <w:ind w:firstLine="720"/>
        <w:jc w:val="both"/>
        <w:rPr>
          <w:rFonts w:ascii="Times New Roman" w:hAnsi="Times New Roman" w:cs="Times New Roman"/>
          <w:sz w:val="24"/>
          <w:szCs w:val="24"/>
        </w:rPr>
      </w:pPr>
      <w:r w:rsidRPr="002766A7">
        <w:rPr>
          <w:rFonts w:ascii="Times New Roman" w:hAnsi="Times New Roman" w:cs="Times New Roman"/>
          <w:sz w:val="24"/>
          <w:szCs w:val="24"/>
        </w:rPr>
        <w:t xml:space="preserve">Mining difficulty (commonly called difficulty) refers to the complexity of the task miners must complete to propose a block. The difficulty is adjusted based on the blockchain’s underlying algorithm to control the speed at which new blocks are “discovered” by miners. Thus, a hashrate that produces a certain amount of BTC today is not guaranteed to produce the same amount of BTC a year from today. </w:t>
      </w:r>
    </w:p>
    <w:p w14:paraId="48D4301E" w14:textId="7865A62D" w:rsidR="002766A7" w:rsidRPr="002766A7" w:rsidRDefault="002766A7" w:rsidP="002766A7">
      <w:pPr>
        <w:spacing w:line="480" w:lineRule="auto"/>
        <w:ind w:firstLine="720"/>
        <w:jc w:val="both"/>
        <w:rPr>
          <w:rFonts w:ascii="Times New Roman" w:hAnsi="Times New Roman" w:cs="Times New Roman"/>
          <w:sz w:val="24"/>
          <w:szCs w:val="24"/>
        </w:rPr>
      </w:pPr>
      <w:r w:rsidRPr="002766A7">
        <w:rPr>
          <w:rFonts w:ascii="Times New Roman" w:hAnsi="Times New Roman" w:cs="Times New Roman"/>
          <w:sz w:val="24"/>
          <w:szCs w:val="24"/>
        </w:rPr>
        <w:t xml:space="preserve">Engaging in the mining process, a miner faces fixed and flow costs. Dominant among these are the computing equipment required to mine (a fixed cost) and the electricity required to run and cool this computing equipment (a flow cost). It is important to note that a given computing unit has a fixed hashrate at which it can mine. To scale hashrate, more computing equipment must be acquired. </w:t>
      </w:r>
    </w:p>
    <w:p w14:paraId="7C6EA8E6" w14:textId="52F7DFF2" w:rsidR="002766A7" w:rsidRPr="002766A7" w:rsidRDefault="002766A7" w:rsidP="002766A7">
      <w:pPr>
        <w:spacing w:line="480" w:lineRule="auto"/>
        <w:ind w:firstLine="720"/>
        <w:jc w:val="both"/>
        <w:rPr>
          <w:rFonts w:ascii="Times New Roman" w:hAnsi="Times New Roman" w:cs="Times New Roman"/>
          <w:sz w:val="24"/>
          <w:szCs w:val="24"/>
        </w:rPr>
      </w:pPr>
      <w:r w:rsidRPr="002766A7">
        <w:rPr>
          <w:rFonts w:ascii="Times New Roman" w:hAnsi="Times New Roman" w:cs="Times New Roman"/>
          <w:sz w:val="24"/>
          <w:szCs w:val="24"/>
        </w:rPr>
        <w:t xml:space="preserve">The computing equipment used to mine differs between cryptocurrencies based on the blockchain’s underlying algorithm. Bitcoin, using the SHA-256 algorithm, is mined using Application Specific Integrated Circuit (ASIC) miners. </w:t>
      </w:r>
      <w:proofErr w:type="spellStart"/>
      <w:r w:rsidRPr="002766A7">
        <w:rPr>
          <w:rFonts w:ascii="Times New Roman" w:hAnsi="Times New Roman" w:cs="Times New Roman"/>
          <w:sz w:val="24"/>
          <w:szCs w:val="24"/>
        </w:rPr>
        <w:t>Ethash</w:t>
      </w:r>
      <w:proofErr w:type="spellEnd"/>
      <w:r w:rsidRPr="002766A7">
        <w:rPr>
          <w:rFonts w:ascii="Times New Roman" w:hAnsi="Times New Roman" w:cs="Times New Roman"/>
          <w:sz w:val="24"/>
          <w:szCs w:val="24"/>
        </w:rPr>
        <w:t xml:space="preserve">, the algorithm for Ethereum, is </w:t>
      </w:r>
      <w:r w:rsidRPr="002766A7">
        <w:rPr>
          <w:rFonts w:ascii="Times New Roman" w:hAnsi="Times New Roman" w:cs="Times New Roman"/>
          <w:sz w:val="24"/>
          <w:szCs w:val="24"/>
        </w:rPr>
        <w:lastRenderedPageBreak/>
        <w:t>ASIC-resistant, so ETH is mostly mined using consumer graphics processing units (GPUs).</w:t>
      </w:r>
      <w:r>
        <w:rPr>
          <w:rStyle w:val="FootnoteReference"/>
          <w:rFonts w:ascii="Times New Roman" w:hAnsi="Times New Roman" w:cs="Times New Roman"/>
          <w:sz w:val="24"/>
          <w:szCs w:val="24"/>
        </w:rPr>
        <w:footnoteReference w:id="20"/>
      </w:r>
      <w:r>
        <w:rPr>
          <w:rFonts w:ascii="Times New Roman" w:hAnsi="Times New Roman" w:cs="Times New Roman"/>
          <w:sz w:val="24"/>
          <w:szCs w:val="24"/>
        </w:rPr>
        <w:t xml:space="preserve"> </w:t>
      </w:r>
      <w:r w:rsidRPr="002766A7">
        <w:rPr>
          <w:rFonts w:ascii="Times New Roman" w:hAnsi="Times New Roman" w:cs="Times New Roman"/>
          <w:sz w:val="24"/>
          <w:szCs w:val="24"/>
        </w:rPr>
        <w:t xml:space="preserve">As its name suggests, ASIC mining equipment is built specifically for mining a particular algorithm and has little use outside this application. GPUs, on the other hand, are commonly </w:t>
      </w:r>
      <w:proofErr w:type="gramStart"/>
      <w:r w:rsidRPr="002766A7">
        <w:rPr>
          <w:rFonts w:ascii="Times New Roman" w:hAnsi="Times New Roman" w:cs="Times New Roman"/>
          <w:sz w:val="24"/>
          <w:szCs w:val="24"/>
        </w:rPr>
        <w:t>found in</w:t>
      </w:r>
      <w:proofErr w:type="gramEnd"/>
      <w:r w:rsidRPr="002766A7">
        <w:rPr>
          <w:rFonts w:ascii="Times New Roman" w:hAnsi="Times New Roman" w:cs="Times New Roman"/>
          <w:sz w:val="24"/>
          <w:szCs w:val="24"/>
        </w:rPr>
        <w:t xml:space="preserve"> in consumer computers and are used for many other purposes. The disparity in outside use or salvage value between ASIC and GPU equipment motivates the hypothesis of this paper. </w:t>
      </w:r>
    </w:p>
    <w:p w14:paraId="25003FB3" w14:textId="0A573237" w:rsidR="002766A7" w:rsidRPr="002766A7" w:rsidRDefault="002766A7" w:rsidP="002766A7">
      <w:pPr>
        <w:spacing w:line="480" w:lineRule="auto"/>
        <w:ind w:firstLine="720"/>
        <w:jc w:val="both"/>
        <w:rPr>
          <w:rFonts w:ascii="Times New Roman" w:hAnsi="Times New Roman" w:cs="Times New Roman"/>
          <w:sz w:val="24"/>
          <w:szCs w:val="24"/>
        </w:rPr>
      </w:pPr>
      <w:r w:rsidRPr="002766A7">
        <w:rPr>
          <w:rFonts w:ascii="Times New Roman" w:hAnsi="Times New Roman" w:cs="Times New Roman"/>
          <w:sz w:val="24"/>
          <w:szCs w:val="24"/>
        </w:rPr>
        <w:t xml:space="preserve">Given the costs and benefits </w:t>
      </w:r>
      <w:proofErr w:type="gramStart"/>
      <w:r w:rsidRPr="002766A7">
        <w:rPr>
          <w:rFonts w:ascii="Times New Roman" w:hAnsi="Times New Roman" w:cs="Times New Roman"/>
          <w:sz w:val="24"/>
          <w:szCs w:val="24"/>
        </w:rPr>
        <w:t>in</w:t>
      </w:r>
      <w:proofErr w:type="gramEnd"/>
      <w:r w:rsidRPr="002766A7">
        <w:rPr>
          <w:rFonts w:ascii="Times New Roman" w:hAnsi="Times New Roman" w:cs="Times New Roman"/>
          <w:sz w:val="24"/>
          <w:szCs w:val="24"/>
        </w:rPr>
        <w:t xml:space="preserve"> engaging in mining cryptocurrencies, there should exist a long-run equilibrium price/hashrate relationship. If a cryptocurrency’s price increases, all else equal, mining this cryptocurrency becomes more profitable and the value of increasing hashrate (via purchase of more computing units) increases. If the price decreases, mining becomes less profitable and the value of increasing hashrate decreases. Thus, the aggregate hashrate of cryptocurrency should be sensitive to that cryptocurrency’s price. This is consistent with prior literature (Pagnotta and </w:t>
      </w:r>
      <w:proofErr w:type="spellStart"/>
      <w:r w:rsidRPr="002766A7">
        <w:rPr>
          <w:rFonts w:ascii="Times New Roman" w:hAnsi="Times New Roman" w:cs="Times New Roman"/>
          <w:sz w:val="24"/>
          <w:szCs w:val="24"/>
        </w:rPr>
        <w:t>Buraschi</w:t>
      </w:r>
      <w:proofErr w:type="spellEnd"/>
      <w:r w:rsidRPr="002766A7">
        <w:rPr>
          <w:rFonts w:ascii="Times New Roman" w:hAnsi="Times New Roman" w:cs="Times New Roman"/>
          <w:sz w:val="24"/>
          <w:szCs w:val="24"/>
        </w:rPr>
        <w:t>, 2018). This relationship is further described in Section 3.</w:t>
      </w:r>
    </w:p>
    <w:p w14:paraId="55242BCA" w14:textId="1B04A032" w:rsidR="002766A7" w:rsidRPr="000039A7" w:rsidRDefault="002766A7" w:rsidP="002766A7">
      <w:pPr>
        <w:pStyle w:val="Heading3"/>
        <w:rPr>
          <w:rFonts w:ascii="Times New Roman" w:hAnsi="Times New Roman" w:cs="Times New Roman"/>
          <w:i/>
          <w:iCs/>
          <w:color w:val="auto"/>
        </w:rPr>
      </w:pPr>
      <w:bookmarkStart w:id="37" w:name="_Toc129685912"/>
      <w:r w:rsidRPr="000039A7">
        <w:rPr>
          <w:rFonts w:ascii="Times New Roman" w:hAnsi="Times New Roman" w:cs="Times New Roman"/>
          <w:i/>
          <w:iCs/>
          <w:color w:val="auto"/>
        </w:rPr>
        <w:t>2B: Literature Review</w:t>
      </w:r>
      <w:bookmarkEnd w:id="37"/>
    </w:p>
    <w:p w14:paraId="235B2156" w14:textId="05C7747D" w:rsidR="002766A7" w:rsidRPr="002766A7" w:rsidRDefault="002766A7" w:rsidP="002766A7">
      <w:pPr>
        <w:spacing w:line="480" w:lineRule="auto"/>
        <w:ind w:firstLine="720"/>
        <w:jc w:val="both"/>
        <w:rPr>
          <w:rFonts w:ascii="Times New Roman" w:hAnsi="Times New Roman" w:cs="Times New Roman"/>
          <w:sz w:val="24"/>
          <w:szCs w:val="24"/>
        </w:rPr>
      </w:pPr>
      <w:r w:rsidRPr="002766A7">
        <w:rPr>
          <w:rFonts w:ascii="Times New Roman" w:hAnsi="Times New Roman" w:cs="Times New Roman"/>
          <w:sz w:val="24"/>
          <w:szCs w:val="24"/>
        </w:rPr>
        <w:t xml:space="preserve">My findings are unique to the literature and suggest a long-run equilibrium price/hashrate relationship dependent on the computing equipment used to mine cryptocurrency. This has implications for cryptocurrency valuation and the use of blockchain technology. Here, I survey the literature surrounding cryptocurrencies and blockchain applications as it relates to this research.  </w:t>
      </w:r>
    </w:p>
    <w:p w14:paraId="1A1078D8" w14:textId="22ADCBCE" w:rsidR="002766A7" w:rsidRPr="002766A7" w:rsidRDefault="002766A7" w:rsidP="002766A7">
      <w:pPr>
        <w:spacing w:line="480" w:lineRule="auto"/>
        <w:ind w:firstLine="720"/>
        <w:jc w:val="both"/>
        <w:rPr>
          <w:rFonts w:ascii="Times New Roman" w:hAnsi="Times New Roman" w:cs="Times New Roman"/>
          <w:sz w:val="24"/>
          <w:szCs w:val="24"/>
        </w:rPr>
      </w:pPr>
      <w:r w:rsidRPr="002766A7">
        <w:rPr>
          <w:rFonts w:ascii="Times New Roman" w:hAnsi="Times New Roman" w:cs="Times New Roman"/>
          <w:sz w:val="24"/>
          <w:szCs w:val="24"/>
        </w:rPr>
        <w:t xml:space="preserve">Closely related to my work are papers considering issues surrounding the cryptocurrency mining process. Easley, O’Hara, and </w:t>
      </w:r>
      <w:proofErr w:type="spellStart"/>
      <w:r w:rsidRPr="002766A7">
        <w:rPr>
          <w:rFonts w:ascii="Times New Roman" w:hAnsi="Times New Roman" w:cs="Times New Roman"/>
          <w:sz w:val="24"/>
          <w:szCs w:val="24"/>
        </w:rPr>
        <w:t>Basu</w:t>
      </w:r>
      <w:proofErr w:type="spellEnd"/>
      <w:r w:rsidRPr="002766A7">
        <w:rPr>
          <w:rFonts w:ascii="Times New Roman" w:hAnsi="Times New Roman" w:cs="Times New Roman"/>
          <w:sz w:val="24"/>
          <w:szCs w:val="24"/>
        </w:rPr>
        <w:t xml:space="preserve"> (2019) model the strategic behavior of miners, focusing on the impact of Bitcoin transaction fees to miners and users. Various </w:t>
      </w:r>
      <w:r w:rsidRPr="002766A7">
        <w:rPr>
          <w:rFonts w:ascii="Times New Roman" w:hAnsi="Times New Roman" w:cs="Times New Roman"/>
          <w:sz w:val="24"/>
          <w:szCs w:val="24"/>
        </w:rPr>
        <w:lastRenderedPageBreak/>
        <w:t xml:space="preserve">others use a game theoretic framework to model Bitcoin mining (Dimitri, 2017; Ma, Gans, and </w:t>
      </w:r>
      <w:proofErr w:type="spellStart"/>
      <w:r w:rsidRPr="002766A7">
        <w:rPr>
          <w:rFonts w:ascii="Times New Roman" w:hAnsi="Times New Roman" w:cs="Times New Roman"/>
          <w:sz w:val="24"/>
          <w:szCs w:val="24"/>
        </w:rPr>
        <w:t>Tourky</w:t>
      </w:r>
      <w:proofErr w:type="spellEnd"/>
      <w:r w:rsidRPr="002766A7">
        <w:rPr>
          <w:rFonts w:ascii="Times New Roman" w:hAnsi="Times New Roman" w:cs="Times New Roman"/>
          <w:sz w:val="24"/>
          <w:szCs w:val="24"/>
        </w:rPr>
        <w:t>, 2018). Cong, He and Li (202</w:t>
      </w:r>
      <w:r w:rsidR="006B3126">
        <w:rPr>
          <w:rFonts w:ascii="Times New Roman" w:hAnsi="Times New Roman" w:cs="Times New Roman"/>
          <w:sz w:val="24"/>
          <w:szCs w:val="24"/>
        </w:rPr>
        <w:t>1a</w:t>
      </w:r>
      <w:r w:rsidRPr="002766A7">
        <w:rPr>
          <w:rFonts w:ascii="Times New Roman" w:hAnsi="Times New Roman" w:cs="Times New Roman"/>
          <w:sz w:val="24"/>
          <w:szCs w:val="24"/>
        </w:rPr>
        <w:t xml:space="preserve">) study the impact of decentralized miners using centralized mining pools. </w:t>
      </w:r>
      <w:proofErr w:type="spellStart"/>
      <w:r w:rsidRPr="002766A7">
        <w:rPr>
          <w:rFonts w:ascii="Times New Roman" w:hAnsi="Times New Roman" w:cs="Times New Roman"/>
          <w:sz w:val="24"/>
          <w:szCs w:val="24"/>
        </w:rPr>
        <w:t>Kristoufek</w:t>
      </w:r>
      <w:proofErr w:type="spellEnd"/>
      <w:r w:rsidRPr="002766A7">
        <w:rPr>
          <w:rFonts w:ascii="Times New Roman" w:hAnsi="Times New Roman" w:cs="Times New Roman"/>
          <w:sz w:val="24"/>
          <w:szCs w:val="24"/>
        </w:rPr>
        <w:t xml:space="preserve"> (2020) uses a Vector Error Correction Model (VECM) to consider the long run equilibrium dynamics between Bitcoin price and the operational cost of mining.</w:t>
      </w:r>
    </w:p>
    <w:p w14:paraId="1ACC1477" w14:textId="745A3516" w:rsidR="002766A7" w:rsidRPr="002766A7" w:rsidRDefault="002766A7" w:rsidP="002766A7">
      <w:pPr>
        <w:spacing w:line="480" w:lineRule="auto"/>
        <w:ind w:firstLine="720"/>
        <w:jc w:val="both"/>
        <w:rPr>
          <w:rFonts w:ascii="Times New Roman" w:hAnsi="Times New Roman" w:cs="Times New Roman"/>
          <w:sz w:val="24"/>
          <w:szCs w:val="24"/>
        </w:rPr>
      </w:pPr>
      <w:proofErr w:type="gramStart"/>
      <w:r w:rsidRPr="002766A7">
        <w:rPr>
          <w:rFonts w:ascii="Times New Roman" w:hAnsi="Times New Roman" w:cs="Times New Roman"/>
          <w:sz w:val="24"/>
          <w:szCs w:val="24"/>
        </w:rPr>
        <w:t>Similar to</w:t>
      </w:r>
      <w:proofErr w:type="gramEnd"/>
      <w:r w:rsidRPr="002766A7">
        <w:rPr>
          <w:rFonts w:ascii="Times New Roman" w:hAnsi="Times New Roman" w:cs="Times New Roman"/>
          <w:sz w:val="24"/>
          <w:szCs w:val="24"/>
        </w:rPr>
        <w:t xml:space="preserve"> my threshold analysis (Section 3), Prat and Walter (2018) study the relationship between BTC price and hashrate in the face of irreversible investment costs. Though related, my work is fundamentally distinguishable from this; Prat and Walter (2018) assume that investment in mining is entirely irreversible and that mining units cannot be switched off to save electricity. Through relaxing these assumptions, I show that miners could have a fundamentally different reaction to positive and negative disequilibria in the price/hashrate relationship based on the salvage value (</w:t>
      </w:r>
      <w:proofErr w:type="gramStart"/>
      <w:r w:rsidRPr="002766A7">
        <w:rPr>
          <w:rFonts w:ascii="Times New Roman" w:hAnsi="Times New Roman" w:cs="Times New Roman"/>
          <w:sz w:val="24"/>
          <w:szCs w:val="24"/>
        </w:rPr>
        <w:t>i.e.</w:t>
      </w:r>
      <w:proofErr w:type="gramEnd"/>
      <w:r w:rsidRPr="002766A7">
        <w:rPr>
          <w:rFonts w:ascii="Times New Roman" w:hAnsi="Times New Roman" w:cs="Times New Roman"/>
          <w:sz w:val="24"/>
          <w:szCs w:val="24"/>
        </w:rPr>
        <w:t xml:space="preserve"> reversibility) of their equipment (see Section 3). I also present novel empirical evidence supporting this phenomenon.</w:t>
      </w:r>
    </w:p>
    <w:p w14:paraId="0DD58895" w14:textId="245C07FF" w:rsidR="002766A7" w:rsidRPr="002766A7" w:rsidRDefault="002766A7" w:rsidP="002766A7">
      <w:pPr>
        <w:spacing w:line="480" w:lineRule="auto"/>
        <w:ind w:firstLine="720"/>
        <w:jc w:val="both"/>
        <w:rPr>
          <w:rFonts w:ascii="Times New Roman" w:hAnsi="Times New Roman" w:cs="Times New Roman"/>
          <w:sz w:val="24"/>
          <w:szCs w:val="24"/>
        </w:rPr>
      </w:pPr>
      <w:r w:rsidRPr="002766A7">
        <w:rPr>
          <w:rFonts w:ascii="Times New Roman" w:hAnsi="Times New Roman" w:cs="Times New Roman"/>
          <w:sz w:val="24"/>
          <w:szCs w:val="24"/>
        </w:rPr>
        <w:t xml:space="preserve">As mentioned, my results have implications for cryptocurrency asset pricing. The literature surrounding this has evolved in recent years. Cheah and Fry (2015) posit that Bitcoin has zero fundamental value. Baur, Hong, and Lee (2018) find that Bitcoin is largely uncorrelated with traditional asset classes. Liu and </w:t>
      </w:r>
      <w:proofErr w:type="spellStart"/>
      <w:r w:rsidRPr="002766A7">
        <w:rPr>
          <w:rFonts w:ascii="Times New Roman" w:hAnsi="Times New Roman" w:cs="Times New Roman"/>
          <w:sz w:val="24"/>
          <w:szCs w:val="24"/>
        </w:rPr>
        <w:t>Tsyvinski</w:t>
      </w:r>
      <w:proofErr w:type="spellEnd"/>
      <w:r w:rsidRPr="002766A7">
        <w:rPr>
          <w:rFonts w:ascii="Times New Roman" w:hAnsi="Times New Roman" w:cs="Times New Roman"/>
          <w:sz w:val="24"/>
          <w:szCs w:val="24"/>
        </w:rPr>
        <w:t xml:space="preserve"> (2020) find similar results and suggest that returns can instead be predicted by cryptocurrency specific factors such as proxies for investor attention, price-dividend ratio, realized volatility, and supply conditions. Consistent with this, </w:t>
      </w:r>
      <w:proofErr w:type="spellStart"/>
      <w:r w:rsidRPr="002766A7">
        <w:rPr>
          <w:rFonts w:ascii="Times New Roman" w:hAnsi="Times New Roman" w:cs="Times New Roman"/>
          <w:sz w:val="24"/>
          <w:szCs w:val="24"/>
        </w:rPr>
        <w:t>Bambhwani</w:t>
      </w:r>
      <w:proofErr w:type="spellEnd"/>
      <w:r w:rsidRPr="002766A7">
        <w:rPr>
          <w:rFonts w:ascii="Times New Roman" w:hAnsi="Times New Roman" w:cs="Times New Roman"/>
          <w:sz w:val="24"/>
          <w:szCs w:val="24"/>
        </w:rPr>
        <w:t xml:space="preserve"> et al. (2019) find that hashrate and network size are significant pricing factors for cryptocurrencies. Transactional benefits/demand also can predict a fraction of cryptocurrency returns (</w:t>
      </w:r>
      <w:proofErr w:type="spellStart"/>
      <w:r w:rsidRPr="002766A7">
        <w:rPr>
          <w:rFonts w:ascii="Times New Roman" w:hAnsi="Times New Roman" w:cs="Times New Roman"/>
          <w:sz w:val="24"/>
          <w:szCs w:val="24"/>
        </w:rPr>
        <w:t>Biais</w:t>
      </w:r>
      <w:proofErr w:type="spellEnd"/>
      <w:r w:rsidRPr="002766A7">
        <w:rPr>
          <w:rFonts w:ascii="Times New Roman" w:hAnsi="Times New Roman" w:cs="Times New Roman"/>
          <w:sz w:val="24"/>
          <w:szCs w:val="24"/>
        </w:rPr>
        <w:t xml:space="preserve">, </w:t>
      </w:r>
      <w:proofErr w:type="spellStart"/>
      <w:r w:rsidRPr="002766A7">
        <w:rPr>
          <w:rFonts w:ascii="Times New Roman" w:hAnsi="Times New Roman" w:cs="Times New Roman"/>
          <w:sz w:val="24"/>
          <w:szCs w:val="24"/>
        </w:rPr>
        <w:t>Bisiere</w:t>
      </w:r>
      <w:proofErr w:type="spellEnd"/>
      <w:r w:rsidRPr="002766A7">
        <w:rPr>
          <w:rFonts w:ascii="Times New Roman" w:hAnsi="Times New Roman" w:cs="Times New Roman"/>
          <w:sz w:val="24"/>
          <w:szCs w:val="24"/>
        </w:rPr>
        <w:t xml:space="preserve">, Bouvard, </w:t>
      </w:r>
      <w:proofErr w:type="spellStart"/>
      <w:r w:rsidRPr="002766A7">
        <w:rPr>
          <w:rFonts w:ascii="Times New Roman" w:hAnsi="Times New Roman" w:cs="Times New Roman"/>
          <w:sz w:val="24"/>
          <w:szCs w:val="24"/>
        </w:rPr>
        <w:t>Casamatta</w:t>
      </w:r>
      <w:proofErr w:type="spellEnd"/>
      <w:r w:rsidRPr="002766A7">
        <w:rPr>
          <w:rFonts w:ascii="Times New Roman" w:hAnsi="Times New Roman" w:cs="Times New Roman"/>
          <w:sz w:val="24"/>
          <w:szCs w:val="24"/>
        </w:rPr>
        <w:t xml:space="preserve">, and </w:t>
      </w:r>
      <w:proofErr w:type="spellStart"/>
      <w:r w:rsidRPr="002766A7">
        <w:rPr>
          <w:rFonts w:ascii="Times New Roman" w:hAnsi="Times New Roman" w:cs="Times New Roman"/>
          <w:sz w:val="24"/>
          <w:szCs w:val="24"/>
        </w:rPr>
        <w:t>Menkveld</w:t>
      </w:r>
      <w:proofErr w:type="spellEnd"/>
      <w:r w:rsidRPr="002766A7">
        <w:rPr>
          <w:rFonts w:ascii="Times New Roman" w:hAnsi="Times New Roman" w:cs="Times New Roman"/>
          <w:sz w:val="24"/>
          <w:szCs w:val="24"/>
        </w:rPr>
        <w:t>, 2018; Cong, Li, and Wang, 202</w:t>
      </w:r>
      <w:r w:rsidR="006B3126">
        <w:rPr>
          <w:rFonts w:ascii="Times New Roman" w:hAnsi="Times New Roman" w:cs="Times New Roman"/>
          <w:sz w:val="24"/>
          <w:szCs w:val="24"/>
        </w:rPr>
        <w:t>1b</w:t>
      </w:r>
      <w:r w:rsidRPr="002766A7">
        <w:rPr>
          <w:rFonts w:ascii="Times New Roman" w:hAnsi="Times New Roman" w:cs="Times New Roman"/>
          <w:sz w:val="24"/>
          <w:szCs w:val="24"/>
        </w:rPr>
        <w:t xml:space="preserve">). </w:t>
      </w:r>
    </w:p>
    <w:p w14:paraId="36726A80" w14:textId="56BBB142" w:rsidR="002766A7" w:rsidRPr="002766A7" w:rsidRDefault="002766A7" w:rsidP="002766A7">
      <w:pPr>
        <w:spacing w:line="480" w:lineRule="auto"/>
        <w:ind w:firstLine="720"/>
        <w:jc w:val="both"/>
        <w:rPr>
          <w:rFonts w:ascii="Times New Roman" w:hAnsi="Times New Roman" w:cs="Times New Roman"/>
          <w:sz w:val="24"/>
          <w:szCs w:val="24"/>
        </w:rPr>
      </w:pPr>
      <w:r w:rsidRPr="002766A7">
        <w:rPr>
          <w:rFonts w:ascii="Times New Roman" w:hAnsi="Times New Roman" w:cs="Times New Roman"/>
          <w:sz w:val="24"/>
          <w:szCs w:val="24"/>
        </w:rPr>
        <w:lastRenderedPageBreak/>
        <w:t xml:space="preserve">Of equal interest is research that considers the realized and possible applications of blockchain technology. Abadi and </w:t>
      </w:r>
      <w:proofErr w:type="spellStart"/>
      <w:r w:rsidRPr="002766A7">
        <w:rPr>
          <w:rFonts w:ascii="Times New Roman" w:hAnsi="Times New Roman" w:cs="Times New Roman"/>
          <w:sz w:val="24"/>
          <w:szCs w:val="24"/>
        </w:rPr>
        <w:t>Brunermeier</w:t>
      </w:r>
      <w:proofErr w:type="spellEnd"/>
      <w:r w:rsidRPr="002766A7">
        <w:rPr>
          <w:rFonts w:ascii="Times New Roman" w:hAnsi="Times New Roman" w:cs="Times New Roman"/>
          <w:sz w:val="24"/>
          <w:szCs w:val="24"/>
        </w:rPr>
        <w:t xml:space="preserve"> (2019) compare the usefulness of blockchains for record keeping with traditional centralized ledgers. </w:t>
      </w:r>
      <w:proofErr w:type="spellStart"/>
      <w:r w:rsidRPr="002766A7">
        <w:rPr>
          <w:rFonts w:ascii="Times New Roman" w:hAnsi="Times New Roman" w:cs="Times New Roman"/>
          <w:sz w:val="24"/>
          <w:szCs w:val="24"/>
        </w:rPr>
        <w:t>Catalini</w:t>
      </w:r>
      <w:proofErr w:type="spellEnd"/>
      <w:r w:rsidRPr="002766A7">
        <w:rPr>
          <w:rFonts w:ascii="Times New Roman" w:hAnsi="Times New Roman" w:cs="Times New Roman"/>
          <w:sz w:val="24"/>
          <w:szCs w:val="24"/>
        </w:rPr>
        <w:t xml:space="preserve"> and Gans (2020) argue that the cost of verifying the digital state of an asset is cheaper on blockchain, as centralized intermediaries retain significant market power and charge fees. They also claim the cost of scaling and operating blockchains is lower, citing the competitive mining landscape and low barriers to entry (</w:t>
      </w:r>
      <w:proofErr w:type="spellStart"/>
      <w:r w:rsidRPr="002766A7">
        <w:rPr>
          <w:rFonts w:ascii="Times New Roman" w:hAnsi="Times New Roman" w:cs="Times New Roman"/>
          <w:sz w:val="24"/>
          <w:szCs w:val="24"/>
        </w:rPr>
        <w:t>Catalini</w:t>
      </w:r>
      <w:proofErr w:type="spellEnd"/>
      <w:r w:rsidRPr="002766A7">
        <w:rPr>
          <w:rFonts w:ascii="Times New Roman" w:hAnsi="Times New Roman" w:cs="Times New Roman"/>
          <w:sz w:val="24"/>
          <w:szCs w:val="24"/>
        </w:rPr>
        <w:t xml:space="preserve"> and Gans, 2020). Cong and He (2019) suggest that blockchain smart contracts can reduce information asymmetry and improve consumer surplus, as blockchains have lower barriers to entry and facilitate more competition than traditional brokers. Yermack (2017) studies various potential applications of blockchain technology and discusses their implications for corporate governance. He praises blockchains for offering low-cost, transparent record keeping. </w:t>
      </w:r>
    </w:p>
    <w:p w14:paraId="3143A744" w14:textId="22D648DE" w:rsidR="002766A7" w:rsidRPr="002766A7" w:rsidRDefault="002766A7" w:rsidP="002766A7">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2766A7">
        <w:rPr>
          <w:rFonts w:ascii="Times New Roman" w:hAnsi="Times New Roman" w:cs="Times New Roman"/>
          <w:sz w:val="24"/>
          <w:szCs w:val="24"/>
        </w:rPr>
        <w:t xml:space="preserve">Finally, I consider research that provides economic interpretations of various peculiarities of blockchains and cryptocurrencies. Foley, Karlsen, and </w:t>
      </w:r>
      <w:proofErr w:type="spellStart"/>
      <w:r w:rsidRPr="002766A7">
        <w:rPr>
          <w:rFonts w:ascii="Times New Roman" w:hAnsi="Times New Roman" w:cs="Times New Roman"/>
          <w:sz w:val="24"/>
          <w:szCs w:val="24"/>
        </w:rPr>
        <w:t>Putniņš</w:t>
      </w:r>
      <w:proofErr w:type="spellEnd"/>
      <w:r w:rsidRPr="002766A7">
        <w:rPr>
          <w:rFonts w:ascii="Times New Roman" w:hAnsi="Times New Roman" w:cs="Times New Roman"/>
          <w:sz w:val="24"/>
          <w:szCs w:val="24"/>
        </w:rPr>
        <w:t xml:space="preserve"> (2019) study transactional data, and estimate that roughly 46% of Bitcoin transactions involve illegal activity. Makarov and </w:t>
      </w:r>
      <w:proofErr w:type="spellStart"/>
      <w:r w:rsidRPr="002766A7">
        <w:rPr>
          <w:rFonts w:ascii="Times New Roman" w:hAnsi="Times New Roman" w:cs="Times New Roman"/>
          <w:sz w:val="24"/>
          <w:szCs w:val="24"/>
        </w:rPr>
        <w:t>Schoar</w:t>
      </w:r>
      <w:proofErr w:type="spellEnd"/>
      <w:r w:rsidRPr="002766A7">
        <w:rPr>
          <w:rFonts w:ascii="Times New Roman" w:hAnsi="Times New Roman" w:cs="Times New Roman"/>
          <w:sz w:val="24"/>
          <w:szCs w:val="24"/>
        </w:rPr>
        <w:t xml:space="preserve"> (2020) identify cross-country arbitrage opportunities across various cryptocurrency exchanges, which are exacerbated in times of large Bitcoin appreciation. They also suggest that trading volume predicts a significant percent of Bitcoin returns (Makarov and </w:t>
      </w:r>
      <w:proofErr w:type="spellStart"/>
      <w:r w:rsidRPr="002766A7">
        <w:rPr>
          <w:rFonts w:ascii="Times New Roman" w:hAnsi="Times New Roman" w:cs="Times New Roman"/>
          <w:sz w:val="24"/>
          <w:szCs w:val="24"/>
        </w:rPr>
        <w:t>Schoar</w:t>
      </w:r>
      <w:proofErr w:type="spellEnd"/>
      <w:r w:rsidRPr="002766A7">
        <w:rPr>
          <w:rFonts w:ascii="Times New Roman" w:hAnsi="Times New Roman" w:cs="Times New Roman"/>
          <w:sz w:val="24"/>
          <w:szCs w:val="24"/>
        </w:rPr>
        <w:t xml:space="preserve">, 2020). Salah (2020) studies possible equilibria arising from PoS consensus protocols. </w:t>
      </w:r>
      <w:proofErr w:type="spellStart"/>
      <w:r w:rsidRPr="002766A7">
        <w:rPr>
          <w:rFonts w:ascii="Times New Roman" w:hAnsi="Times New Roman" w:cs="Times New Roman"/>
          <w:sz w:val="24"/>
          <w:szCs w:val="24"/>
        </w:rPr>
        <w:t>Sockin</w:t>
      </w:r>
      <w:proofErr w:type="spellEnd"/>
      <w:r w:rsidRPr="002766A7">
        <w:rPr>
          <w:rFonts w:ascii="Times New Roman" w:hAnsi="Times New Roman" w:cs="Times New Roman"/>
          <w:sz w:val="24"/>
          <w:szCs w:val="24"/>
        </w:rPr>
        <w:t xml:space="preserve"> and Xiong (2020) model utility tokens (such as Ether, </w:t>
      </w:r>
      <w:proofErr w:type="spellStart"/>
      <w:r w:rsidRPr="002766A7">
        <w:rPr>
          <w:rFonts w:ascii="Times New Roman" w:hAnsi="Times New Roman" w:cs="Times New Roman"/>
          <w:sz w:val="24"/>
          <w:szCs w:val="24"/>
        </w:rPr>
        <w:t>Filecoin</w:t>
      </w:r>
      <w:proofErr w:type="spellEnd"/>
      <w:r w:rsidRPr="002766A7">
        <w:rPr>
          <w:rFonts w:ascii="Times New Roman" w:hAnsi="Times New Roman" w:cs="Times New Roman"/>
          <w:sz w:val="24"/>
          <w:szCs w:val="24"/>
        </w:rPr>
        <w:t xml:space="preserve">, and </w:t>
      </w:r>
      <w:proofErr w:type="spellStart"/>
      <w:r w:rsidRPr="002766A7">
        <w:rPr>
          <w:rFonts w:ascii="Times New Roman" w:hAnsi="Times New Roman" w:cs="Times New Roman"/>
          <w:sz w:val="24"/>
          <w:szCs w:val="24"/>
        </w:rPr>
        <w:t>GameCredits</w:t>
      </w:r>
      <w:proofErr w:type="spellEnd"/>
      <w:r w:rsidRPr="002766A7">
        <w:rPr>
          <w:rFonts w:ascii="Times New Roman" w:hAnsi="Times New Roman" w:cs="Times New Roman"/>
          <w:sz w:val="24"/>
          <w:szCs w:val="24"/>
        </w:rPr>
        <w:t>) as membership to a digital platform to facilitate transactions and as a speculative investment.</w:t>
      </w:r>
    </w:p>
    <w:p w14:paraId="6437564A" w14:textId="58D643E8" w:rsidR="00423603" w:rsidRPr="00AF5FAA" w:rsidRDefault="00DE32F5" w:rsidP="00BF3AF1">
      <w:pPr>
        <w:pStyle w:val="Heading2"/>
        <w:numPr>
          <w:ilvl w:val="0"/>
          <w:numId w:val="29"/>
        </w:numPr>
        <w:spacing w:after="240"/>
        <w:rPr>
          <w:rFonts w:ascii="Times New Roman" w:hAnsi="Times New Roman" w:cs="Times New Roman"/>
          <w:b/>
          <w:bCs/>
          <w:color w:val="000000" w:themeColor="text1"/>
          <w:sz w:val="24"/>
          <w:szCs w:val="24"/>
        </w:rPr>
      </w:pPr>
      <w:bookmarkStart w:id="38" w:name="_Toc129685913"/>
      <w:r>
        <w:rPr>
          <w:rFonts w:ascii="Times New Roman" w:hAnsi="Times New Roman" w:cs="Times New Roman"/>
          <w:b/>
          <w:bCs/>
          <w:color w:val="000000" w:themeColor="text1"/>
          <w:sz w:val="24"/>
          <w:szCs w:val="24"/>
        </w:rPr>
        <w:lastRenderedPageBreak/>
        <w:t>Entry and Exit Decisions of ASIC and GPU Miners</w:t>
      </w:r>
      <w:bookmarkEnd w:id="38"/>
    </w:p>
    <w:p w14:paraId="698C276E" w14:textId="220538DA" w:rsidR="00DE32F5" w:rsidRPr="00AF5FAA" w:rsidRDefault="00423603" w:rsidP="00DE32F5">
      <w:pPr>
        <w:spacing w:after="240" w:line="480" w:lineRule="auto"/>
        <w:jc w:val="both"/>
        <w:rPr>
          <w:rFonts w:ascii="Times New Roman" w:hAnsi="Times New Roman" w:cs="Times New Roman"/>
          <w:color w:val="000000" w:themeColor="text1"/>
          <w:sz w:val="24"/>
          <w:szCs w:val="24"/>
        </w:rPr>
      </w:pPr>
      <w:r w:rsidRPr="00AF5FAA">
        <w:rPr>
          <w:rFonts w:ascii="Times New Roman" w:hAnsi="Times New Roman" w:cs="Times New Roman"/>
          <w:color w:val="000000" w:themeColor="text1"/>
          <w:sz w:val="24"/>
          <w:szCs w:val="24"/>
        </w:rPr>
        <w:tab/>
      </w:r>
      <w:r w:rsidR="00DE32F5" w:rsidRPr="00DE32F5">
        <w:rPr>
          <w:rFonts w:ascii="Times New Roman" w:hAnsi="Times New Roman" w:cs="Times New Roman"/>
          <w:color w:val="000000" w:themeColor="text1"/>
          <w:sz w:val="24"/>
          <w:szCs w:val="24"/>
        </w:rPr>
        <w:t xml:space="preserve">It is the hypothesis of this paper that ASIC miners and GPU miners often have differentiated responses to price changes based upon the salvage value of their computing equipment. This section of my paper details the entry and exit decisions of miners subject to stochastic cryptocurrency prices </w:t>
      </w:r>
      <w:proofErr w:type="gramStart"/>
      <w:r w:rsidR="00DE32F5" w:rsidRPr="00DE32F5">
        <w:rPr>
          <w:rFonts w:ascii="Times New Roman" w:hAnsi="Times New Roman" w:cs="Times New Roman"/>
          <w:color w:val="000000" w:themeColor="text1"/>
          <w:sz w:val="24"/>
          <w:szCs w:val="24"/>
        </w:rPr>
        <w:t>in order to</w:t>
      </w:r>
      <w:proofErr w:type="gramEnd"/>
      <w:r w:rsidR="00DE32F5" w:rsidRPr="00DE32F5">
        <w:rPr>
          <w:rFonts w:ascii="Times New Roman" w:hAnsi="Times New Roman" w:cs="Times New Roman"/>
          <w:color w:val="000000" w:themeColor="text1"/>
          <w:sz w:val="24"/>
          <w:szCs w:val="24"/>
        </w:rPr>
        <w:t xml:space="preserve"> establish a framework for the empirical testing of the paper’s main conjecture.</w:t>
      </w:r>
      <w:r w:rsidR="00DE32F5">
        <w:rPr>
          <w:rStyle w:val="FootnoteReference"/>
          <w:rFonts w:ascii="Times New Roman" w:hAnsi="Times New Roman" w:cs="Times New Roman"/>
          <w:color w:val="000000" w:themeColor="text1"/>
          <w:sz w:val="24"/>
          <w:szCs w:val="24"/>
        </w:rPr>
        <w:footnoteReference w:id="21"/>
      </w:r>
    </w:p>
    <w:p w14:paraId="180A883B" w14:textId="29D056A9" w:rsidR="00DE32F5" w:rsidRPr="000039A7" w:rsidRDefault="00DE32F5" w:rsidP="00DE32F5">
      <w:pPr>
        <w:pStyle w:val="Heading3"/>
        <w:rPr>
          <w:rFonts w:ascii="Times New Roman" w:hAnsi="Times New Roman" w:cs="Times New Roman"/>
          <w:i/>
          <w:iCs/>
          <w:color w:val="auto"/>
        </w:rPr>
      </w:pPr>
      <w:bookmarkStart w:id="39" w:name="_Toc129685914"/>
      <w:r w:rsidRPr="000039A7">
        <w:rPr>
          <w:rFonts w:ascii="Times New Roman" w:hAnsi="Times New Roman" w:cs="Times New Roman"/>
          <w:i/>
          <w:iCs/>
          <w:color w:val="auto"/>
        </w:rPr>
        <w:t>3A: Combined Entry and Exit Strategies</w:t>
      </w:r>
      <w:bookmarkEnd w:id="39"/>
    </w:p>
    <w:p w14:paraId="3664DB23" w14:textId="63D8EC5F" w:rsidR="00DE32F5" w:rsidRPr="00DE32F5" w:rsidRDefault="00DE32F5" w:rsidP="006F7137">
      <w:pPr>
        <w:spacing w:line="480" w:lineRule="auto"/>
        <w:ind w:firstLine="720"/>
        <w:jc w:val="both"/>
        <w:rPr>
          <w:rFonts w:ascii="Times New Roman" w:hAnsi="Times New Roman" w:cs="Times New Roman"/>
          <w:sz w:val="24"/>
          <w:szCs w:val="24"/>
        </w:rPr>
      </w:pPr>
      <w:r w:rsidRPr="00DE32F5">
        <w:rPr>
          <w:rFonts w:ascii="Times New Roman" w:hAnsi="Times New Roman" w:cs="Times New Roman"/>
          <w:sz w:val="24"/>
          <w:szCs w:val="24"/>
        </w:rPr>
        <w:t xml:space="preserve">The miner has the choice to be either idle (0) or active (1). I denote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0</m:t>
            </m:r>
          </m:sub>
        </m:sSub>
        <m:r>
          <w:rPr>
            <w:rFonts w:ascii="Cambria Math" w:hAnsi="Cambria Math" w:cs="Times New Roman"/>
            <w:sz w:val="24"/>
            <w:szCs w:val="24"/>
          </w:rPr>
          <m:t>(P)</m:t>
        </m:r>
      </m:oMath>
      <w:r w:rsidRPr="00DE32F5">
        <w:rPr>
          <w:rFonts w:ascii="Times New Roman" w:hAnsi="Times New Roman" w:cs="Times New Roman"/>
          <w:sz w:val="24"/>
          <w:szCs w:val="24"/>
        </w:rPr>
        <w:t xml:space="preserve"> as the value of the option to invest (the value of an idle miner) and let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1</m:t>
            </m:r>
          </m:sub>
        </m:sSub>
        <m:r>
          <w:rPr>
            <w:rFonts w:ascii="Cambria Math" w:hAnsi="Cambria Math" w:cs="Times New Roman"/>
            <w:sz w:val="24"/>
            <w:szCs w:val="24"/>
          </w:rPr>
          <m:t>(P)</m:t>
        </m:r>
      </m:oMath>
      <w:r w:rsidRPr="00DE32F5">
        <w:rPr>
          <w:rFonts w:ascii="Times New Roman" w:hAnsi="Times New Roman" w:cs="Times New Roman"/>
          <w:sz w:val="24"/>
          <w:szCs w:val="24"/>
        </w:rPr>
        <w:t xml:space="preserve"> denote the value of an active miner.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1</m:t>
            </m:r>
          </m:sub>
        </m:sSub>
        <m:r>
          <w:rPr>
            <w:rFonts w:ascii="Cambria Math" w:hAnsi="Cambria Math" w:cs="Times New Roman"/>
            <w:sz w:val="24"/>
            <w:szCs w:val="24"/>
          </w:rPr>
          <m:t>(P)</m:t>
        </m:r>
      </m:oMath>
      <w:r w:rsidRPr="00DE32F5">
        <w:rPr>
          <w:rFonts w:ascii="Times New Roman" w:hAnsi="Times New Roman" w:cs="Times New Roman"/>
          <w:sz w:val="24"/>
          <w:szCs w:val="24"/>
        </w:rPr>
        <w:t xml:space="preserve"> is the sum of two components, the entitlement to profit from operation and the option to abandon should the price fall too low.</w:t>
      </w:r>
    </w:p>
    <w:p w14:paraId="389952A8" w14:textId="70584ED3" w:rsidR="00DE32F5" w:rsidRDefault="00DE32F5" w:rsidP="006F7137">
      <w:pPr>
        <w:spacing w:line="480" w:lineRule="auto"/>
        <w:ind w:firstLine="720"/>
        <w:jc w:val="both"/>
        <w:rPr>
          <w:rFonts w:ascii="Times New Roman" w:hAnsi="Times New Roman" w:cs="Times New Roman"/>
          <w:sz w:val="24"/>
          <w:szCs w:val="24"/>
        </w:rPr>
      </w:pPr>
      <w:r w:rsidRPr="00DE32F5">
        <w:rPr>
          <w:rFonts w:ascii="Times New Roman" w:hAnsi="Times New Roman" w:cs="Times New Roman"/>
          <w:sz w:val="24"/>
          <w:szCs w:val="24"/>
        </w:rPr>
        <w:t>If the miner invests, that is enters the market, he obtains a project that produces one unit of output per period.</w:t>
      </w:r>
      <w:r w:rsidR="006F7137">
        <w:rPr>
          <w:rStyle w:val="FootnoteReference"/>
          <w:rFonts w:ascii="Times New Roman" w:hAnsi="Times New Roman" w:cs="Times New Roman"/>
          <w:sz w:val="24"/>
          <w:szCs w:val="24"/>
        </w:rPr>
        <w:footnoteReference w:id="22"/>
      </w:r>
      <w:r w:rsidRPr="00DE32F5">
        <w:rPr>
          <w:rFonts w:ascii="Times New Roman" w:hAnsi="Times New Roman" w:cs="Times New Roman"/>
          <w:sz w:val="24"/>
          <w:szCs w:val="24"/>
        </w:rPr>
        <w:t xml:space="preserve"> In this illustrative example, the project lasts forever or until his computing equipment is abandoned. For transparency, the cost of operation “</w:t>
      </w:r>
      <w:r w:rsidRPr="006F7137">
        <w:rPr>
          <w:rFonts w:ascii="Times New Roman" w:hAnsi="Times New Roman" w:cs="Times New Roman"/>
          <w:i/>
          <w:iCs/>
          <w:sz w:val="24"/>
          <w:szCs w:val="24"/>
        </w:rPr>
        <w:t>C</w:t>
      </w:r>
      <w:r w:rsidRPr="00DE32F5">
        <w:rPr>
          <w:rFonts w:ascii="Times New Roman" w:hAnsi="Times New Roman" w:cs="Times New Roman"/>
          <w:sz w:val="24"/>
          <w:szCs w:val="24"/>
        </w:rPr>
        <w:t>” is known and constant. The riskless rate of return is “</w:t>
      </w:r>
      <w:r w:rsidRPr="006F7137">
        <w:rPr>
          <w:rFonts w:ascii="Times New Roman" w:hAnsi="Times New Roman" w:cs="Times New Roman"/>
          <w:i/>
          <w:iCs/>
          <w:sz w:val="24"/>
          <w:szCs w:val="24"/>
        </w:rPr>
        <w:t>r</w:t>
      </w:r>
      <w:r w:rsidRPr="00DE32F5">
        <w:rPr>
          <w:rFonts w:ascii="Times New Roman" w:hAnsi="Times New Roman" w:cs="Times New Roman"/>
          <w:sz w:val="24"/>
          <w:szCs w:val="24"/>
        </w:rPr>
        <w:t>.” The miner must incur a lump sum “</w:t>
      </w:r>
      <w:r w:rsidRPr="006F7137">
        <w:rPr>
          <w:rFonts w:ascii="Times New Roman" w:hAnsi="Times New Roman" w:cs="Times New Roman"/>
          <w:i/>
          <w:iCs/>
          <w:sz w:val="24"/>
          <w:szCs w:val="24"/>
        </w:rPr>
        <w:t>I</w:t>
      </w:r>
      <w:r w:rsidRPr="00DE32F5">
        <w:rPr>
          <w:rFonts w:ascii="Times New Roman" w:hAnsi="Times New Roman" w:cs="Times New Roman"/>
          <w:sz w:val="24"/>
          <w:szCs w:val="24"/>
        </w:rPr>
        <w:t>” to participate in mining and may or may not face an abandonment cost “</w:t>
      </w:r>
      <w:r w:rsidRPr="00502E10">
        <w:rPr>
          <w:rFonts w:ascii="Times New Roman" w:hAnsi="Times New Roman" w:cs="Times New Roman"/>
          <w:i/>
          <w:iCs/>
          <w:sz w:val="24"/>
          <w:szCs w:val="24"/>
        </w:rPr>
        <w:t>E</w:t>
      </w:r>
      <w:r w:rsidRPr="00DE32F5">
        <w:rPr>
          <w:rFonts w:ascii="Times New Roman" w:hAnsi="Times New Roman" w:cs="Times New Roman"/>
          <w:sz w:val="24"/>
          <w:szCs w:val="24"/>
        </w:rPr>
        <w:t>” if the project is abandoned. I allow for negative abandonment costs, representing a positive salvage value, in my analysis.</w:t>
      </w:r>
    </w:p>
    <w:p w14:paraId="737ADE1B" w14:textId="57C1D87D" w:rsidR="00502E10" w:rsidRPr="00502E10" w:rsidRDefault="00502E10" w:rsidP="00502E10">
      <w:pPr>
        <w:spacing w:line="480" w:lineRule="auto"/>
        <w:ind w:firstLine="720"/>
        <w:jc w:val="both"/>
        <w:rPr>
          <w:rFonts w:ascii="Times New Roman" w:hAnsi="Times New Roman" w:cs="Times New Roman"/>
          <w:sz w:val="24"/>
          <w:szCs w:val="24"/>
        </w:rPr>
      </w:pPr>
      <w:r w:rsidRPr="00502E10">
        <w:rPr>
          <w:rFonts w:ascii="Times New Roman" w:hAnsi="Times New Roman" w:cs="Times New Roman"/>
          <w:sz w:val="24"/>
          <w:szCs w:val="24"/>
        </w:rPr>
        <w:lastRenderedPageBreak/>
        <w:t>The simultaneous consideration of entry and exit means that the active miner enjoys a revenue stream and the option of abandonment, while the idle miner has the option of becoming “live” again. Thus, the value of an active miner and an idle one must be determined simultaneously.</w:t>
      </w:r>
    </w:p>
    <w:p w14:paraId="0A4D409F" w14:textId="22091155" w:rsidR="00502E10" w:rsidRPr="00502E10" w:rsidRDefault="00502E10" w:rsidP="00502E10">
      <w:pPr>
        <w:spacing w:line="480" w:lineRule="auto"/>
        <w:ind w:firstLine="720"/>
        <w:jc w:val="both"/>
        <w:rPr>
          <w:rFonts w:ascii="Times New Roman" w:hAnsi="Times New Roman" w:cs="Times New Roman"/>
          <w:sz w:val="24"/>
          <w:szCs w:val="24"/>
        </w:rPr>
      </w:pPr>
      <w:r w:rsidRPr="00502E10">
        <w:rPr>
          <w:rFonts w:ascii="Times New Roman" w:hAnsi="Times New Roman" w:cs="Times New Roman"/>
          <w:sz w:val="24"/>
          <w:szCs w:val="24"/>
        </w:rPr>
        <w:t xml:space="preserve">An active miner will remain active as long as </w:t>
      </w:r>
      <m:oMath>
        <m:r>
          <w:rPr>
            <w:rFonts w:ascii="Cambria Math" w:hAnsi="Cambria Math" w:cs="Times New Roman"/>
            <w:sz w:val="24"/>
            <w:szCs w:val="24"/>
          </w:rPr>
          <m:t>P&gt;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S</m:t>
            </m:r>
          </m:sub>
        </m:sSub>
      </m:oMath>
      <w:r w:rsidRPr="00502E10">
        <w:rPr>
          <w:rFonts w:ascii="Times New Roman" w:hAnsi="Times New Roman" w:cs="Times New Roman"/>
          <w:sz w:val="24"/>
          <w:szCs w:val="24"/>
        </w:rPr>
        <w:t xml:space="preserve"> and an idle miner will remain idle if </w:t>
      </w:r>
      <m:oMath>
        <m:r>
          <w:rPr>
            <w:rFonts w:ascii="Cambria Math" w:hAnsi="Cambria Math" w:cs="Times New Roman"/>
            <w:sz w:val="24"/>
            <w:szCs w:val="24"/>
          </w:rPr>
          <m:t>P&lt;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H</m:t>
            </m:r>
          </m:sub>
        </m:sSub>
      </m:oMath>
      <w:r w:rsidRPr="00502E10">
        <w:rPr>
          <w:rFonts w:ascii="Times New Roman" w:hAnsi="Times New Roman" w:cs="Times New Roman"/>
          <w:sz w:val="24"/>
          <w:szCs w:val="24"/>
        </w:rPr>
        <w:t xml:space="preserve">, where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H</m:t>
            </m:r>
          </m:sub>
        </m:sSub>
      </m:oMath>
      <w:r w:rsidRPr="00502E10">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S</m:t>
            </m:r>
          </m:sub>
        </m:sSub>
      </m:oMath>
      <w:r w:rsidRPr="00502E10">
        <w:rPr>
          <w:rFonts w:ascii="Times New Roman" w:hAnsi="Times New Roman" w:cs="Times New Roman"/>
          <w:sz w:val="24"/>
          <w:szCs w:val="24"/>
        </w:rPr>
        <w:t xml:space="preserve"> are thresholds determined by the following optimi</w:t>
      </w:r>
      <w:proofErr w:type="spellStart"/>
      <w:r w:rsidRPr="00502E10">
        <w:rPr>
          <w:rFonts w:ascii="Times New Roman" w:hAnsi="Times New Roman" w:cs="Times New Roman"/>
          <w:sz w:val="24"/>
          <w:szCs w:val="24"/>
        </w:rPr>
        <w:t>zation</w:t>
      </w:r>
      <w:proofErr w:type="spellEnd"/>
      <w:r w:rsidRPr="00502E10">
        <w:rPr>
          <w:rFonts w:ascii="Times New Roman" w:hAnsi="Times New Roman" w:cs="Times New Roman"/>
          <w:sz w:val="24"/>
          <w:szCs w:val="24"/>
        </w:rPr>
        <w:t xml:space="preserve"> process. The value maximizing strategy between the thresholds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S</m:t>
            </m:r>
          </m:sub>
        </m:sSub>
      </m:oMath>
      <w:r w:rsidRPr="00502E10">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H</m:t>
            </m:r>
          </m:sub>
        </m:sSub>
      </m:oMath>
      <w:r w:rsidRPr="00502E10">
        <w:rPr>
          <w:rFonts w:ascii="Times New Roman" w:hAnsi="Times New Roman" w:cs="Times New Roman"/>
          <w:sz w:val="24"/>
          <w:szCs w:val="24"/>
        </w:rPr>
        <w:t xml:space="preserve"> is to continue the status quo.</w:t>
      </w:r>
    </w:p>
    <w:p w14:paraId="60958266" w14:textId="33738E38" w:rsidR="00502E10" w:rsidRPr="00502E10" w:rsidRDefault="00502E10" w:rsidP="00502E10">
      <w:pPr>
        <w:spacing w:line="480" w:lineRule="auto"/>
        <w:ind w:firstLine="720"/>
        <w:jc w:val="both"/>
        <w:rPr>
          <w:rFonts w:ascii="Times New Roman" w:hAnsi="Times New Roman" w:cs="Times New Roman"/>
          <w:sz w:val="24"/>
          <w:szCs w:val="24"/>
        </w:rPr>
      </w:pPr>
      <w:r w:rsidRPr="00502E10">
        <w:rPr>
          <w:rFonts w:ascii="Times New Roman" w:hAnsi="Times New Roman" w:cs="Times New Roman"/>
          <w:sz w:val="24"/>
          <w:szCs w:val="24"/>
        </w:rPr>
        <w:t xml:space="preserve">Over the range of prices </w:t>
      </w:r>
      <m:oMath>
        <m:r>
          <w:rPr>
            <w:rFonts w:ascii="Cambria Math" w:hAnsi="Cambria Math" w:cs="Times New Roman"/>
            <w:sz w:val="24"/>
            <w:szCs w:val="24"/>
          </w:rPr>
          <m:t>(0,</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H</m:t>
            </m:r>
          </m:sub>
        </m:sSub>
        <m:r>
          <w:rPr>
            <w:rFonts w:ascii="Cambria Math" w:hAnsi="Cambria Math" w:cs="Times New Roman"/>
            <w:sz w:val="24"/>
            <w:szCs w:val="24"/>
          </w:rPr>
          <m:t>)</m:t>
        </m:r>
      </m:oMath>
      <w:r w:rsidRPr="00502E10">
        <w:rPr>
          <w:rFonts w:ascii="Times New Roman" w:hAnsi="Times New Roman" w:cs="Times New Roman"/>
          <w:sz w:val="24"/>
          <w:szCs w:val="24"/>
        </w:rPr>
        <w:t xml:space="preserve"> an idle miner retains his option to become active. Non-arbitrage conditions dictate a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0</m:t>
            </m:r>
          </m:sub>
        </m:sSub>
        <m:r>
          <w:rPr>
            <w:rFonts w:ascii="Cambria Math" w:hAnsi="Cambria Math" w:cs="Times New Roman"/>
            <w:sz w:val="24"/>
            <w:szCs w:val="24"/>
          </w:rPr>
          <m:t>(P)</m:t>
        </m:r>
      </m:oMath>
      <w:r w:rsidRPr="00502E10">
        <w:rPr>
          <w:rFonts w:ascii="Times New Roman" w:hAnsi="Times New Roman" w:cs="Times New Roman"/>
          <w:sz w:val="24"/>
          <w:szCs w:val="24"/>
        </w:rPr>
        <w:t xml:space="preserve"> which satisfie</w:t>
      </w:r>
      <w:proofErr w:type="spellStart"/>
      <w:r w:rsidRPr="00502E10">
        <w:rPr>
          <w:rFonts w:ascii="Times New Roman" w:hAnsi="Times New Roman" w:cs="Times New Roman"/>
          <w:sz w:val="24"/>
          <w:szCs w:val="24"/>
        </w:rPr>
        <w:t>s</w:t>
      </w:r>
      <w:proofErr w:type="spellEnd"/>
      <w:r w:rsidRPr="00502E10">
        <w:rPr>
          <w:rFonts w:ascii="Times New Roman" w:hAnsi="Times New Roman" w:cs="Times New Roman"/>
          <w:sz w:val="24"/>
          <w:szCs w:val="24"/>
        </w:rPr>
        <w:t xml:space="preserve"> a differential equation over the price interval detailed above. The boundary conditions link the values and derivatives of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0</m:t>
            </m:r>
          </m:sub>
        </m:sSub>
        <m:r>
          <w:rPr>
            <w:rFonts w:ascii="Cambria Math" w:hAnsi="Cambria Math" w:cs="Times New Roman"/>
            <w:sz w:val="24"/>
            <w:szCs w:val="24"/>
          </w:rPr>
          <m:t>(P)</m:t>
        </m:r>
      </m:oMath>
      <w:r w:rsidRPr="00502E10">
        <w:rPr>
          <w:rFonts w:ascii="Times New Roman" w:hAnsi="Times New Roman" w:cs="Times New Roman"/>
          <w:sz w:val="24"/>
          <w:szCs w:val="24"/>
        </w:rPr>
        <w:t xml:space="preserve"> to those of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1</m:t>
            </m:r>
          </m:sub>
        </m:sSub>
        <m:r>
          <w:rPr>
            <w:rFonts w:ascii="Cambria Math" w:hAnsi="Cambria Math" w:cs="Times New Roman"/>
            <w:sz w:val="24"/>
            <w:szCs w:val="24"/>
          </w:rPr>
          <m:t>(P)</m:t>
        </m:r>
      </m:oMath>
      <w:r w:rsidRPr="00502E10">
        <w:rPr>
          <w:rFonts w:ascii="Times New Roman" w:hAnsi="Times New Roman" w:cs="Times New Roman"/>
          <w:sz w:val="24"/>
          <w:szCs w:val="24"/>
        </w:rPr>
        <w:t xml:space="preserve"> at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H</m:t>
            </m:r>
          </m:sub>
        </m:sSub>
      </m:oMath>
      <w:r w:rsidRPr="00502E10">
        <w:rPr>
          <w:rFonts w:ascii="Times New Roman" w:hAnsi="Times New Roman" w:cs="Times New Roman"/>
          <w:sz w:val="24"/>
          <w:szCs w:val="24"/>
        </w:rPr>
        <w:t xml:space="preserve">. Similarly, from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S</m:t>
            </m:r>
          </m:sub>
        </m:sSub>
      </m:oMath>
      <w:r w:rsidRPr="00502E10">
        <w:rPr>
          <w:rFonts w:ascii="Times New Roman" w:hAnsi="Times New Roman" w:cs="Times New Roman"/>
          <w:sz w:val="24"/>
          <w:szCs w:val="24"/>
        </w:rPr>
        <w:t xml:space="preserve"> to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m:t>
            </m:r>
          </m:sub>
        </m:sSub>
      </m:oMath>
      <w:r w:rsidRPr="00502E10">
        <w:rPr>
          <w:rFonts w:ascii="Times New Roman" w:hAnsi="Times New Roman" w:cs="Times New Roman"/>
          <w:sz w:val="24"/>
          <w:szCs w:val="24"/>
        </w:rPr>
        <w:t xml:space="preserve">, an active miner remains active.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1</m:t>
            </m:r>
          </m:sub>
        </m:sSub>
        <m:r>
          <w:rPr>
            <w:rFonts w:ascii="Cambria Math" w:hAnsi="Cambria Math" w:cs="Times New Roman"/>
            <w:sz w:val="24"/>
            <w:szCs w:val="24"/>
          </w:rPr>
          <m:t>(P)</m:t>
        </m:r>
      </m:oMath>
      <w:r w:rsidRPr="00502E10">
        <w:rPr>
          <w:rFonts w:ascii="Times New Roman" w:hAnsi="Times New Roman" w:cs="Times New Roman"/>
          <w:sz w:val="24"/>
          <w:szCs w:val="24"/>
        </w:rPr>
        <w:t xml:space="preserve"> satisfies a corresponding differential equation and its boundary conditions link the values and derivatives of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1</m:t>
            </m:r>
          </m:sub>
        </m:sSub>
        <m:r>
          <w:rPr>
            <w:rFonts w:ascii="Cambria Math" w:hAnsi="Cambria Math" w:cs="Times New Roman"/>
            <w:sz w:val="24"/>
            <w:szCs w:val="24"/>
          </w:rPr>
          <m:t>(P)</m:t>
        </m:r>
      </m:oMath>
      <w:r w:rsidRPr="00502E10">
        <w:rPr>
          <w:rFonts w:ascii="Times New Roman" w:hAnsi="Times New Roman" w:cs="Times New Roman"/>
          <w:sz w:val="24"/>
          <w:szCs w:val="24"/>
        </w:rPr>
        <w:t xml:space="preserve"> to those of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0</m:t>
            </m:r>
          </m:sub>
        </m:sSub>
        <m:r>
          <w:rPr>
            <w:rFonts w:ascii="Cambria Math" w:hAnsi="Cambria Math" w:cs="Times New Roman"/>
            <w:sz w:val="24"/>
            <w:szCs w:val="24"/>
          </w:rPr>
          <m:t>(P)</m:t>
        </m:r>
      </m:oMath>
      <w:r w:rsidRPr="00502E10">
        <w:rPr>
          <w:rFonts w:ascii="Times New Roman" w:hAnsi="Times New Roman" w:cs="Times New Roman"/>
          <w:sz w:val="24"/>
          <w:szCs w:val="24"/>
        </w:rPr>
        <w:t xml:space="preserve"> at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S</m:t>
            </m:r>
          </m:sub>
        </m:sSub>
      </m:oMath>
      <w:r w:rsidRPr="00502E10">
        <w:rPr>
          <w:rFonts w:ascii="Times New Roman" w:hAnsi="Times New Roman" w:cs="Times New Roman"/>
          <w:sz w:val="24"/>
          <w:szCs w:val="24"/>
        </w:rPr>
        <w:t>. This system of equations contains just enough information to complete the miner’s two threshold system of decision making.</w:t>
      </w:r>
    </w:p>
    <w:p w14:paraId="06D4D8AF" w14:textId="667BBD7F" w:rsidR="00502E10" w:rsidRDefault="00502E10" w:rsidP="00502E10">
      <w:pPr>
        <w:spacing w:line="480" w:lineRule="auto"/>
        <w:ind w:firstLine="720"/>
        <w:jc w:val="both"/>
        <w:rPr>
          <w:rFonts w:ascii="Times New Roman" w:hAnsi="Times New Roman" w:cs="Times New Roman"/>
          <w:sz w:val="24"/>
          <w:szCs w:val="24"/>
        </w:rPr>
      </w:pPr>
      <w:r w:rsidRPr="00502E10">
        <w:rPr>
          <w:rFonts w:ascii="Times New Roman" w:hAnsi="Times New Roman" w:cs="Times New Roman"/>
          <w:sz w:val="24"/>
          <w:szCs w:val="24"/>
        </w:rPr>
        <w:t xml:space="preserve">At the threshold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H</m:t>
            </m:r>
          </m:sub>
        </m:sSub>
      </m:oMath>
      <w:r w:rsidRPr="00502E10">
        <w:rPr>
          <w:rFonts w:ascii="Times New Roman" w:hAnsi="Times New Roman" w:cs="Times New Roman"/>
          <w:sz w:val="24"/>
          <w:szCs w:val="24"/>
        </w:rPr>
        <w:t>, the idle miner pays a lump sum “</w:t>
      </w:r>
      <w:r w:rsidRPr="00502E10">
        <w:rPr>
          <w:rFonts w:ascii="Times New Roman" w:hAnsi="Times New Roman" w:cs="Times New Roman"/>
          <w:i/>
          <w:iCs/>
          <w:sz w:val="24"/>
          <w:szCs w:val="24"/>
        </w:rPr>
        <w:t>I</w:t>
      </w:r>
      <w:r w:rsidRPr="00502E10">
        <w:rPr>
          <w:rFonts w:ascii="Times New Roman" w:hAnsi="Times New Roman" w:cs="Times New Roman"/>
          <w:sz w:val="24"/>
          <w:szCs w:val="24"/>
        </w:rPr>
        <w:t xml:space="preserve">” to exercise his investment option giving up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0</m:t>
            </m:r>
          </m:sub>
        </m:sSub>
        <m:r>
          <w:rPr>
            <w:rFonts w:ascii="Cambria Math" w:hAnsi="Cambria Math" w:cs="Times New Roman"/>
            <w:sz w:val="24"/>
            <w:szCs w:val="24"/>
          </w:rPr>
          <m:t>(P)</m:t>
        </m:r>
      </m:oMath>
      <w:r w:rsidRPr="00502E10">
        <w:rPr>
          <w:rFonts w:ascii="Times New Roman" w:hAnsi="Times New Roman" w:cs="Times New Roman"/>
          <w:sz w:val="24"/>
          <w:szCs w:val="24"/>
        </w:rPr>
        <w:t xml:space="preserve"> to get a “live” project which has a value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H</m:t>
            </m:r>
          </m:sub>
        </m:sSub>
        <m:r>
          <w:rPr>
            <w:rFonts w:ascii="Cambria Math" w:hAnsi="Cambria Math" w:cs="Times New Roman"/>
            <w:sz w:val="24"/>
            <w:szCs w:val="24"/>
          </w:rPr>
          <m:t>)</m:t>
        </m:r>
      </m:oMath>
      <w:r w:rsidRPr="00502E10">
        <w:rPr>
          <w:rFonts w:ascii="Times New Roman" w:hAnsi="Times New Roman" w:cs="Times New Roman"/>
          <w:sz w:val="24"/>
          <w:szCs w:val="24"/>
        </w:rPr>
        <w:t>, so that value matching would suggest that:</w:t>
      </w:r>
    </w:p>
    <w:p w14:paraId="5D32A6DA" w14:textId="77777777" w:rsidR="0076571D" w:rsidRDefault="00000000" w:rsidP="0076571D">
      <w:pPr>
        <w:keepNext/>
        <w:spacing w:line="480" w:lineRule="auto"/>
        <w:jc w:val="both"/>
      </w:pPr>
      <m:oMathPara>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H</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H</m:t>
              </m:r>
            </m:sub>
          </m:sSub>
          <m:r>
            <w:rPr>
              <w:rFonts w:ascii="Cambria Math" w:hAnsi="Cambria Math" w:cs="Times New Roman"/>
              <w:sz w:val="24"/>
              <w:szCs w:val="24"/>
            </w:rPr>
            <m:t>)-I</m:t>
          </m:r>
        </m:oMath>
      </m:oMathPara>
    </w:p>
    <w:p w14:paraId="2B5B6D59" w14:textId="25DDFA58" w:rsidR="00DE32F5" w:rsidRDefault="0076571D" w:rsidP="0076571D">
      <w:pPr>
        <w:pStyle w:val="Caption"/>
        <w:jc w:val="right"/>
        <w:rPr>
          <w:rFonts w:ascii="Times New Roman" w:hAnsi="Times New Roman" w:cs="Times New Roman"/>
          <w:sz w:val="24"/>
          <w:szCs w:val="24"/>
        </w:rPr>
      </w:pPr>
      <w:r>
        <w:t xml:space="preserve">( </w:t>
      </w:r>
      <w:fldSimple w:instr=" SEQ ( \* ARABIC ">
        <w:r w:rsidR="00417735">
          <w:rPr>
            <w:noProof/>
          </w:rPr>
          <w:t>9</w:t>
        </w:r>
      </w:fldSimple>
      <w:r>
        <w:t xml:space="preserve"> )</w:t>
      </w:r>
    </w:p>
    <w:p w14:paraId="34432B4B" w14:textId="2ACCDDDF" w:rsidR="00DE32F5" w:rsidRDefault="0076571D" w:rsidP="00DE32F5">
      <w:pPr>
        <w:spacing w:line="480" w:lineRule="auto"/>
        <w:jc w:val="both"/>
        <w:rPr>
          <w:rFonts w:ascii="Times New Roman" w:hAnsi="Times New Roman" w:cs="Times New Roman"/>
          <w:sz w:val="24"/>
          <w:szCs w:val="24"/>
        </w:rPr>
      </w:pPr>
      <w:r w:rsidRPr="0076571D">
        <w:rPr>
          <w:rFonts w:ascii="Times New Roman" w:hAnsi="Times New Roman" w:cs="Times New Roman"/>
          <w:sz w:val="24"/>
          <w:szCs w:val="24"/>
        </w:rPr>
        <w:t xml:space="preserve">and, </w:t>
      </w:r>
      <w:proofErr w:type="gramStart"/>
      <w:r w:rsidRPr="0076571D">
        <w:rPr>
          <w:rFonts w:ascii="Times New Roman" w:hAnsi="Times New Roman" w:cs="Times New Roman"/>
          <w:sz w:val="24"/>
          <w:szCs w:val="24"/>
        </w:rPr>
        <w:t>as a consequence of</w:t>
      </w:r>
      <w:proofErr w:type="gramEnd"/>
      <w:r w:rsidRPr="0076571D">
        <w:rPr>
          <w:rFonts w:ascii="Times New Roman" w:hAnsi="Times New Roman" w:cs="Times New Roman"/>
          <w:sz w:val="24"/>
          <w:szCs w:val="24"/>
        </w:rPr>
        <w:t xml:space="preserve"> smooth pasting, we have:</w:t>
      </w:r>
    </w:p>
    <w:p w14:paraId="3D95EE22" w14:textId="77777777" w:rsidR="0076571D" w:rsidRDefault="00000000" w:rsidP="0076571D">
      <w:pPr>
        <w:keepNext/>
        <w:spacing w:line="480" w:lineRule="auto"/>
        <w:jc w:val="both"/>
      </w:pPr>
      <m:oMathPara>
        <m:oMath>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0</m:t>
              </m:r>
            </m:sub>
            <m:sup>
              <m:r>
                <w:rPr>
                  <w:rFonts w:ascii="Cambria Math" w:hAnsi="Cambria Math" w:cs="Times New Roman"/>
                  <w:sz w:val="24"/>
                  <w:szCs w:val="24"/>
                </w:rPr>
                <m:t>'</m:t>
              </m:r>
            </m:sup>
          </m:sSubSup>
          <m:d>
            <m:dPr>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H</m:t>
                  </m:r>
                </m:sub>
              </m:sSub>
            </m:e>
          </m:d>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1</m:t>
              </m:r>
            </m:sub>
            <m:sup>
              <m:r>
                <w:rPr>
                  <w:rFonts w:ascii="Cambria Math" w:hAnsi="Cambria Math" w:cs="Times New Roman"/>
                  <w:sz w:val="24"/>
                  <w:szCs w:val="24"/>
                </w:rPr>
                <m:t>'</m:t>
              </m:r>
            </m:sup>
          </m:sSub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H</m:t>
              </m:r>
            </m:sub>
          </m:sSub>
          <m:r>
            <w:rPr>
              <w:rFonts w:ascii="Cambria Math" w:hAnsi="Cambria Math" w:cs="Times New Roman"/>
              <w:sz w:val="24"/>
              <w:szCs w:val="24"/>
            </w:rPr>
            <m:t>).</m:t>
          </m:r>
        </m:oMath>
      </m:oMathPara>
    </w:p>
    <w:p w14:paraId="1068859D" w14:textId="0F91A98F" w:rsidR="0076571D" w:rsidRDefault="0076571D" w:rsidP="0076571D">
      <w:pPr>
        <w:pStyle w:val="Caption"/>
        <w:jc w:val="right"/>
        <w:rPr>
          <w:rFonts w:ascii="Times New Roman" w:hAnsi="Times New Roman" w:cs="Times New Roman"/>
          <w:sz w:val="24"/>
          <w:szCs w:val="24"/>
        </w:rPr>
      </w:pPr>
      <w:r>
        <w:t xml:space="preserve">( </w:t>
      </w:r>
      <w:fldSimple w:instr=" SEQ ( \* ARABIC ">
        <w:r w:rsidR="00417735">
          <w:rPr>
            <w:noProof/>
          </w:rPr>
          <w:t>10</w:t>
        </w:r>
      </w:fldSimple>
      <w:r>
        <w:t xml:space="preserve"> )</w:t>
      </w:r>
    </w:p>
    <w:p w14:paraId="0DD28DF4" w14:textId="579B125C" w:rsidR="0076571D" w:rsidRDefault="0076571D" w:rsidP="00DE32F5">
      <w:pPr>
        <w:spacing w:line="480" w:lineRule="auto"/>
        <w:jc w:val="both"/>
        <w:rPr>
          <w:rFonts w:ascii="Times New Roman" w:hAnsi="Times New Roman" w:cs="Times New Roman"/>
          <w:sz w:val="24"/>
          <w:szCs w:val="24"/>
        </w:rPr>
      </w:pPr>
      <w:r w:rsidRPr="0076571D">
        <w:rPr>
          <w:rFonts w:ascii="Times New Roman" w:hAnsi="Times New Roman" w:cs="Times New Roman"/>
          <w:sz w:val="24"/>
          <w:szCs w:val="24"/>
        </w:rPr>
        <w:t>Likewise, at the abandonment threshold, value matching maintains:</w:t>
      </w:r>
    </w:p>
    <w:p w14:paraId="22D75BB1" w14:textId="77777777" w:rsidR="0076571D" w:rsidRDefault="00000000" w:rsidP="0076571D">
      <w:pPr>
        <w:keepNext/>
        <w:spacing w:line="480" w:lineRule="auto"/>
        <w:jc w:val="both"/>
      </w:pPr>
      <m:oMathPara>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S</m:t>
              </m:r>
            </m:sub>
          </m:sSub>
          <m:r>
            <w:rPr>
              <w:rFonts w:ascii="Cambria Math" w:hAnsi="Cambria Math" w:cs="Times New Roman"/>
              <w:sz w:val="24"/>
              <w:szCs w:val="24"/>
            </w:rPr>
            <m:t>)-E</m:t>
          </m:r>
        </m:oMath>
      </m:oMathPara>
    </w:p>
    <w:p w14:paraId="731C2CE2" w14:textId="14598A42" w:rsidR="0076571D" w:rsidRDefault="0076571D" w:rsidP="0076571D">
      <w:pPr>
        <w:pStyle w:val="Caption"/>
        <w:jc w:val="right"/>
        <w:rPr>
          <w:rFonts w:ascii="Times New Roman" w:hAnsi="Times New Roman" w:cs="Times New Roman"/>
          <w:sz w:val="24"/>
          <w:szCs w:val="24"/>
        </w:rPr>
      </w:pPr>
      <w:r>
        <w:t xml:space="preserve">( </w:t>
      </w:r>
      <w:fldSimple w:instr=" SEQ ( \* ARABIC ">
        <w:r w:rsidR="00417735">
          <w:rPr>
            <w:noProof/>
          </w:rPr>
          <w:t>11</w:t>
        </w:r>
      </w:fldSimple>
      <w:r>
        <w:t xml:space="preserve"> )</w:t>
      </w:r>
    </w:p>
    <w:p w14:paraId="26274636" w14:textId="424A6B6C" w:rsidR="0076571D" w:rsidRDefault="0076571D" w:rsidP="00DE32F5">
      <w:pPr>
        <w:spacing w:line="480" w:lineRule="auto"/>
        <w:jc w:val="both"/>
        <w:rPr>
          <w:rFonts w:ascii="Times New Roman" w:hAnsi="Times New Roman" w:cs="Times New Roman"/>
          <w:sz w:val="24"/>
          <w:szCs w:val="24"/>
        </w:rPr>
      </w:pPr>
      <w:r w:rsidRPr="0076571D">
        <w:rPr>
          <w:rFonts w:ascii="Times New Roman" w:hAnsi="Times New Roman" w:cs="Times New Roman"/>
          <w:sz w:val="24"/>
          <w:szCs w:val="24"/>
        </w:rPr>
        <w:t xml:space="preserve">where E is the cost of abandonment, so that when an active miner abandons his </w:t>
      </w:r>
      <w:proofErr w:type="gramStart"/>
      <w:r w:rsidRPr="0076571D">
        <w:rPr>
          <w:rFonts w:ascii="Times New Roman" w:hAnsi="Times New Roman" w:cs="Times New Roman"/>
          <w:sz w:val="24"/>
          <w:szCs w:val="24"/>
        </w:rPr>
        <w:t>project</w:t>
      </w:r>
      <w:proofErr w:type="gramEnd"/>
      <w:r w:rsidRPr="0076571D">
        <w:rPr>
          <w:rFonts w:ascii="Times New Roman" w:hAnsi="Times New Roman" w:cs="Times New Roman"/>
          <w:sz w:val="24"/>
          <w:szCs w:val="24"/>
        </w:rPr>
        <w:t xml:space="preserve"> he receives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S</m:t>
            </m:r>
          </m:sub>
        </m:sSub>
        <m:r>
          <w:rPr>
            <w:rFonts w:ascii="Cambria Math" w:hAnsi="Cambria Math" w:cs="Times New Roman"/>
            <w:sz w:val="24"/>
            <w:szCs w:val="24"/>
          </w:rPr>
          <m:t>)</m:t>
        </m:r>
      </m:oMath>
      <w:r w:rsidRPr="0076571D">
        <w:rPr>
          <w:rFonts w:ascii="Times New Roman" w:hAnsi="Times New Roman" w:cs="Times New Roman"/>
          <w:sz w:val="24"/>
          <w:szCs w:val="24"/>
        </w:rPr>
        <w:t xml:space="preserve"> and pays an abandonment cost. The smooth pasting condition insists that:</w:t>
      </w:r>
    </w:p>
    <w:p w14:paraId="7B762F10" w14:textId="77777777" w:rsidR="0076571D" w:rsidRDefault="00000000" w:rsidP="0076571D">
      <w:pPr>
        <w:keepNext/>
        <w:spacing w:line="480" w:lineRule="auto"/>
        <w:jc w:val="both"/>
      </w:pPr>
      <m:oMathPara>
        <m:oMath>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1</m:t>
              </m:r>
            </m:sub>
            <m:sup>
              <m:r>
                <w:rPr>
                  <w:rFonts w:ascii="Cambria Math" w:hAnsi="Cambria Math" w:cs="Times New Roman"/>
                  <w:sz w:val="24"/>
                  <w:szCs w:val="24"/>
                </w:rPr>
                <m:t>'</m:t>
              </m:r>
            </m:sup>
          </m:sSub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S</m:t>
              </m:r>
            </m:sub>
          </m:sSub>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0</m:t>
              </m:r>
            </m:sub>
            <m:sup>
              <m:r>
                <w:rPr>
                  <w:rFonts w:ascii="Cambria Math" w:hAnsi="Cambria Math" w:cs="Times New Roman"/>
                  <w:sz w:val="24"/>
                  <w:szCs w:val="24"/>
                </w:rPr>
                <m:t>'</m:t>
              </m:r>
            </m:sup>
          </m:sSub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S</m:t>
              </m:r>
            </m:sub>
          </m:sSub>
          <m:r>
            <w:rPr>
              <w:rFonts w:ascii="Cambria Math" w:hAnsi="Cambria Math" w:cs="Times New Roman"/>
              <w:sz w:val="24"/>
              <w:szCs w:val="24"/>
            </w:rPr>
            <m:t>).</m:t>
          </m:r>
        </m:oMath>
      </m:oMathPara>
    </w:p>
    <w:p w14:paraId="38DBF602" w14:textId="6F632EBC" w:rsidR="0076571D" w:rsidRDefault="0076571D" w:rsidP="0076571D">
      <w:pPr>
        <w:pStyle w:val="Caption"/>
        <w:jc w:val="right"/>
        <w:rPr>
          <w:rFonts w:ascii="Times New Roman" w:hAnsi="Times New Roman" w:cs="Times New Roman"/>
          <w:sz w:val="24"/>
          <w:szCs w:val="24"/>
        </w:rPr>
      </w:pPr>
      <w:r>
        <w:t xml:space="preserve">( </w:t>
      </w:r>
      <w:fldSimple w:instr=" SEQ ( \* ARABIC ">
        <w:r w:rsidR="00417735">
          <w:rPr>
            <w:noProof/>
          </w:rPr>
          <w:t>12</w:t>
        </w:r>
      </w:fldSimple>
      <w:r>
        <w:t xml:space="preserve"> )</w:t>
      </w:r>
    </w:p>
    <w:p w14:paraId="15174152" w14:textId="135B795A" w:rsidR="0076571D" w:rsidRDefault="0076571D" w:rsidP="0076571D">
      <w:pPr>
        <w:spacing w:line="480" w:lineRule="auto"/>
        <w:ind w:firstLine="720"/>
        <w:jc w:val="both"/>
        <w:rPr>
          <w:rFonts w:ascii="Times New Roman" w:hAnsi="Times New Roman" w:cs="Times New Roman"/>
          <w:sz w:val="24"/>
          <w:szCs w:val="24"/>
        </w:rPr>
      </w:pPr>
      <w:r w:rsidRPr="0076571D">
        <w:rPr>
          <w:rFonts w:ascii="Times New Roman" w:hAnsi="Times New Roman" w:cs="Times New Roman"/>
          <w:sz w:val="24"/>
          <w:szCs w:val="24"/>
        </w:rPr>
        <w:t xml:space="preserve">Using the general solutions for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0</m:t>
            </m:r>
          </m:sub>
        </m:sSub>
        <m:r>
          <w:rPr>
            <w:rFonts w:ascii="Cambria Math" w:hAnsi="Cambria Math" w:cs="Times New Roman"/>
            <w:sz w:val="24"/>
            <w:szCs w:val="24"/>
          </w:rPr>
          <m:t>(P)</m:t>
        </m:r>
      </m:oMath>
      <w:r w:rsidRPr="0076571D">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1</m:t>
            </m:r>
          </m:sub>
        </m:sSub>
        <m:r>
          <w:rPr>
            <w:rFonts w:ascii="Cambria Math" w:hAnsi="Cambria Math" w:cs="Times New Roman"/>
            <w:sz w:val="24"/>
            <w:szCs w:val="24"/>
          </w:rPr>
          <m:t>(P)</m:t>
        </m:r>
      </m:oMath>
      <w:r w:rsidRPr="0076571D">
        <w:rPr>
          <w:rFonts w:ascii="Times New Roman" w:hAnsi="Times New Roman" w:cs="Times New Roman"/>
          <w:sz w:val="24"/>
          <w:szCs w:val="24"/>
        </w:rPr>
        <w:t xml:space="preserve"> (see Appendix </w:t>
      </w:r>
      <w:r>
        <w:rPr>
          <w:rFonts w:ascii="Times New Roman" w:hAnsi="Times New Roman" w:cs="Times New Roman"/>
          <w:sz w:val="24"/>
          <w:szCs w:val="24"/>
        </w:rPr>
        <w:t>B</w:t>
      </w:r>
      <w:r w:rsidRPr="0076571D">
        <w:rPr>
          <w:rFonts w:ascii="Times New Roman" w:hAnsi="Times New Roman" w:cs="Times New Roman"/>
          <w:sz w:val="24"/>
          <w:szCs w:val="24"/>
        </w:rPr>
        <w:t xml:space="preserve"> for derivation), I express:</w:t>
      </w:r>
    </w:p>
    <w:p w14:paraId="04681DA5" w14:textId="77777777" w:rsidR="0076571D" w:rsidRDefault="00000000" w:rsidP="0076571D">
      <w:pPr>
        <w:keepNext/>
        <w:spacing w:line="480" w:lineRule="auto"/>
        <w:jc w:val="both"/>
      </w:pPr>
      <m:oMathPara>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0</m:t>
              </m:r>
            </m:sub>
          </m:sSub>
          <m:r>
            <w:rPr>
              <w:rFonts w:ascii="Cambria Math" w:hAnsi="Cambria Math" w:cs="Times New Roman"/>
              <w:sz w:val="24"/>
              <w:szCs w:val="24"/>
            </w:rPr>
            <m:t>(P)=</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m:t>
              </m:r>
            </m:sub>
          </m:sSub>
          <m:sSup>
            <m:sSupPr>
              <m:ctrlPr>
                <w:rPr>
                  <w:rFonts w:ascii="Cambria Math" w:hAnsi="Cambria Math" w:cs="Times New Roman"/>
                  <w:i/>
                  <w:sz w:val="24"/>
                  <w:szCs w:val="24"/>
                </w:rPr>
              </m:ctrlPr>
            </m:sSupPr>
            <m:e>
              <m:r>
                <w:rPr>
                  <w:rFonts w:ascii="Cambria Math" w:hAnsi="Cambria Math" w:cs="Times New Roman"/>
                  <w:sz w:val="24"/>
                  <w:szCs w:val="24"/>
                </w:rPr>
                <m:t>P</m:t>
              </m:r>
            </m:e>
            <m:sup>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sup>
          </m:sSup>
        </m:oMath>
      </m:oMathPara>
    </w:p>
    <w:p w14:paraId="5EE91078" w14:textId="568DCC46" w:rsidR="0076571D" w:rsidRDefault="0076571D" w:rsidP="0076571D">
      <w:pPr>
        <w:pStyle w:val="Caption"/>
        <w:jc w:val="right"/>
        <w:rPr>
          <w:rFonts w:ascii="Times New Roman" w:hAnsi="Times New Roman" w:cs="Times New Roman"/>
          <w:sz w:val="24"/>
          <w:szCs w:val="24"/>
        </w:rPr>
      </w:pPr>
      <w:r>
        <w:t xml:space="preserve">( </w:t>
      </w:r>
      <w:fldSimple w:instr=" SEQ ( \* ARABIC ">
        <w:r w:rsidR="00417735">
          <w:rPr>
            <w:noProof/>
          </w:rPr>
          <w:t>13</w:t>
        </w:r>
      </w:fldSimple>
      <w:r>
        <w:t xml:space="preserve"> )</w:t>
      </w:r>
    </w:p>
    <w:p w14:paraId="11518741" w14:textId="6D61EB5B" w:rsidR="0076571D" w:rsidRDefault="0076571D" w:rsidP="00DE32F5">
      <w:pPr>
        <w:spacing w:line="480" w:lineRule="auto"/>
        <w:jc w:val="both"/>
        <w:rPr>
          <w:rFonts w:ascii="Times New Roman" w:hAnsi="Times New Roman" w:cs="Times New Roman"/>
          <w:sz w:val="24"/>
          <w:szCs w:val="24"/>
        </w:rPr>
      </w:pPr>
      <w:r>
        <w:rPr>
          <w:rFonts w:ascii="Times New Roman" w:hAnsi="Times New Roman" w:cs="Times New Roman"/>
          <w:sz w:val="24"/>
          <w:szCs w:val="24"/>
        </w:rPr>
        <w:t>a</w:t>
      </w:r>
      <w:r w:rsidRPr="0076571D">
        <w:rPr>
          <w:rFonts w:ascii="Times New Roman" w:hAnsi="Times New Roman" w:cs="Times New Roman"/>
          <w:sz w:val="24"/>
          <w:szCs w:val="24"/>
        </w:rPr>
        <w:t>nd</w:t>
      </w:r>
    </w:p>
    <w:p w14:paraId="67CF6A7C" w14:textId="77777777" w:rsidR="0076571D" w:rsidRDefault="00000000" w:rsidP="0076571D">
      <w:pPr>
        <w:keepNext/>
        <w:spacing w:line="480" w:lineRule="auto"/>
        <w:jc w:val="both"/>
      </w:pPr>
      <m:oMathPara>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1</m:t>
              </m:r>
            </m:sub>
          </m:sSub>
          <m:r>
            <w:rPr>
              <w:rFonts w:ascii="Cambria Math" w:hAnsi="Cambria Math" w:cs="Times New Roman"/>
              <w:sz w:val="24"/>
              <w:szCs w:val="24"/>
            </w:rPr>
            <m:t>(P)=</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2</m:t>
              </m:r>
            </m:sub>
          </m:sSub>
          <m:sSup>
            <m:sSupPr>
              <m:ctrlPr>
                <w:rPr>
                  <w:rFonts w:ascii="Cambria Math" w:hAnsi="Cambria Math" w:cs="Times New Roman"/>
                  <w:i/>
                  <w:sz w:val="24"/>
                  <w:szCs w:val="24"/>
                </w:rPr>
              </m:ctrlPr>
            </m:sSupPr>
            <m:e>
              <m:r>
                <w:rPr>
                  <w:rFonts w:ascii="Cambria Math" w:hAnsi="Cambria Math" w:cs="Times New Roman"/>
                  <w:sz w:val="24"/>
                  <w:szCs w:val="24"/>
                </w:rPr>
                <m:t>P</m:t>
              </m:r>
            </m:e>
            <m:sup>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sup>
          </m:s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P</m:t>
              </m:r>
            </m:num>
            <m:den>
              <m:r>
                <w:rPr>
                  <w:rFonts w:ascii="Cambria Math" w:hAnsi="Cambria Math" w:cs="Times New Roman"/>
                  <w:sz w:val="24"/>
                  <w:szCs w:val="24"/>
                </w:rPr>
                <m:t>δ</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C</m:t>
              </m:r>
            </m:num>
            <m:den>
              <m:r>
                <w:rPr>
                  <w:rFonts w:ascii="Cambria Math" w:hAnsi="Cambria Math" w:cs="Times New Roman"/>
                  <w:sz w:val="24"/>
                  <w:szCs w:val="24"/>
                </w:rPr>
                <m:t>r</m:t>
              </m:r>
            </m:den>
          </m:f>
        </m:oMath>
      </m:oMathPara>
    </w:p>
    <w:p w14:paraId="11CE7598" w14:textId="34ED5E5D" w:rsidR="0076571D" w:rsidRDefault="0076571D" w:rsidP="0076571D">
      <w:pPr>
        <w:pStyle w:val="Caption"/>
        <w:jc w:val="right"/>
        <w:rPr>
          <w:rFonts w:ascii="Times New Roman" w:hAnsi="Times New Roman" w:cs="Times New Roman"/>
          <w:sz w:val="24"/>
          <w:szCs w:val="24"/>
        </w:rPr>
      </w:pPr>
      <w:r>
        <w:t xml:space="preserve">( </w:t>
      </w:r>
      <w:fldSimple w:instr=" SEQ ( \* ARABIC ">
        <w:r w:rsidR="00417735">
          <w:rPr>
            <w:noProof/>
          </w:rPr>
          <w:t>14</w:t>
        </w:r>
      </w:fldSimple>
      <w:r>
        <w:t xml:space="preserve"> )</w:t>
      </w:r>
    </w:p>
    <w:p w14:paraId="498A4FD0" w14:textId="40EBED7F" w:rsidR="0076571D" w:rsidRPr="00DE32F5" w:rsidRDefault="00891F58" w:rsidP="00DE32F5">
      <w:pPr>
        <w:spacing w:line="480" w:lineRule="auto"/>
        <w:jc w:val="both"/>
        <w:rPr>
          <w:rFonts w:ascii="Times New Roman" w:hAnsi="Times New Roman" w:cs="Times New Roman"/>
          <w:sz w:val="24"/>
          <w:szCs w:val="24"/>
        </w:rPr>
      </w:pPr>
      <w:r w:rsidRPr="00891F58">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m:t>
            </m:r>
          </m:sub>
        </m:sSub>
      </m:oMath>
      <w:r w:rsidRPr="00891F58">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2</m:t>
            </m:r>
          </m:sub>
        </m:sSub>
      </m:oMath>
      <w:r w:rsidRPr="00891F58">
        <w:rPr>
          <w:rFonts w:ascii="Times New Roman" w:hAnsi="Times New Roman" w:cs="Times New Roman"/>
          <w:sz w:val="24"/>
          <w:szCs w:val="24"/>
        </w:rPr>
        <w:t xml:space="preserve"> are option value coefficients, and </w:t>
      </w:r>
      <m:oMath>
        <m:r>
          <w:rPr>
            <w:rFonts w:ascii="Cambria Math" w:hAnsi="Cambria Math" w:cs="Times New Roman"/>
            <w:sz w:val="24"/>
            <w:szCs w:val="24"/>
          </w:rPr>
          <m:t>δ</m:t>
        </m:r>
      </m:oMath>
      <w:r w:rsidRPr="00891F58">
        <w:rPr>
          <w:rFonts w:ascii="Times New Roman" w:hAnsi="Times New Roman" w:cs="Times New Roman"/>
          <w:sz w:val="24"/>
          <w:szCs w:val="24"/>
        </w:rPr>
        <w:t xml:space="preserve"> is the convenience yield.  Substituting these solutions into Equations (</w:t>
      </w:r>
      <w:r>
        <w:rPr>
          <w:rFonts w:ascii="Times New Roman" w:hAnsi="Times New Roman" w:cs="Times New Roman"/>
          <w:sz w:val="24"/>
          <w:szCs w:val="24"/>
        </w:rPr>
        <w:t>9</w:t>
      </w:r>
      <w:r w:rsidRPr="00891F58">
        <w:rPr>
          <w:rFonts w:ascii="Times New Roman" w:hAnsi="Times New Roman" w:cs="Times New Roman"/>
          <w:sz w:val="24"/>
          <w:szCs w:val="24"/>
        </w:rPr>
        <w:t>) through (</w:t>
      </w:r>
      <w:r>
        <w:rPr>
          <w:rFonts w:ascii="Times New Roman" w:hAnsi="Times New Roman" w:cs="Times New Roman"/>
          <w:sz w:val="24"/>
          <w:szCs w:val="24"/>
        </w:rPr>
        <w:t>12</w:t>
      </w:r>
      <w:r w:rsidRPr="00891F58">
        <w:rPr>
          <w:rFonts w:ascii="Times New Roman" w:hAnsi="Times New Roman" w:cs="Times New Roman"/>
          <w:sz w:val="24"/>
          <w:szCs w:val="24"/>
        </w:rPr>
        <w:t xml:space="preserve">) provides a system of four non-linear equations with four unknowns: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H</m:t>
            </m:r>
          </m:sub>
        </m:sSub>
      </m:oMath>
      <w:r w:rsidRPr="00891F58">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S</m:t>
            </m:r>
          </m:sub>
        </m:sSub>
      </m:oMath>
      <w:r w:rsidRPr="00891F58">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m:t>
            </m:r>
          </m:sub>
        </m:sSub>
      </m:oMath>
      <w:r w:rsidRPr="00891F58">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2</m:t>
            </m:r>
          </m:sub>
        </m:sSub>
      </m:oMath>
      <w:r w:rsidRPr="00891F58">
        <w:rPr>
          <w:rFonts w:ascii="Times New Roman" w:hAnsi="Times New Roman" w:cs="Times New Roman"/>
          <w:sz w:val="24"/>
          <w:szCs w:val="24"/>
        </w:rPr>
        <w:t xml:space="preserve">. A closed form analytic solution is not possible for this highly non-linear system of equations. However, it can be proven that a solution exists, it is unique, and has intuitive economic properties. For instance, </w:t>
      </w:r>
      <m:oMath>
        <m:r>
          <w:rPr>
            <w:rFonts w:ascii="Cambria Math" w:hAnsi="Cambria Math" w:cs="Times New Roman"/>
            <w:sz w:val="24"/>
            <w:szCs w:val="24"/>
          </w:rPr>
          <m:t>0&lt;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S</m:t>
            </m:r>
          </m:sub>
        </m:sSub>
        <m:r>
          <w:rPr>
            <w:rFonts w:ascii="Cambria Math" w:hAnsi="Cambria Math" w:cs="Times New Roman"/>
            <w:sz w:val="24"/>
            <w:szCs w:val="24"/>
          </w:rPr>
          <m:t>&lt;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H</m:t>
            </m:r>
          </m:sub>
        </m:sSub>
        <m:r>
          <w:rPr>
            <w:rFonts w:ascii="Cambria Math" w:hAnsi="Cambria Math" w:cs="Times New Roman"/>
            <w:sz w:val="24"/>
            <w:szCs w:val="24"/>
          </w:rPr>
          <m:t>&lt;∞</m:t>
        </m:r>
      </m:oMath>
      <w:r w:rsidRPr="00891F58">
        <w:rPr>
          <w:rFonts w:ascii="Times New Roman" w:hAnsi="Times New Roman" w:cs="Times New Roman"/>
          <w:sz w:val="24"/>
          <w:szCs w:val="24"/>
        </w:rPr>
        <w:t xml:space="preserve"> with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m:t>
            </m:r>
          </m:sub>
        </m:sSub>
      </m:oMath>
      <w:r w:rsidRPr="00891F58">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2</m:t>
            </m:r>
          </m:sub>
        </m:sSub>
      </m:oMath>
      <w:r w:rsidRPr="00891F58">
        <w:rPr>
          <w:rFonts w:ascii="Times New Roman" w:hAnsi="Times New Roman" w:cs="Times New Roman"/>
          <w:sz w:val="24"/>
          <w:szCs w:val="24"/>
        </w:rPr>
        <w:t xml:space="preserve"> being positive.</w:t>
      </w:r>
    </w:p>
    <w:p w14:paraId="0FE0BD95" w14:textId="15F460C9" w:rsidR="00DE32F5" w:rsidRPr="000039A7" w:rsidRDefault="00DE32F5" w:rsidP="00DE32F5">
      <w:pPr>
        <w:pStyle w:val="Heading3"/>
        <w:rPr>
          <w:rFonts w:ascii="Times New Roman" w:hAnsi="Times New Roman" w:cs="Times New Roman"/>
          <w:i/>
          <w:iCs/>
          <w:color w:val="auto"/>
        </w:rPr>
      </w:pPr>
      <w:bookmarkStart w:id="40" w:name="_Toc129685915"/>
      <w:r w:rsidRPr="000039A7">
        <w:rPr>
          <w:rFonts w:ascii="Times New Roman" w:hAnsi="Times New Roman" w:cs="Times New Roman"/>
          <w:i/>
          <w:iCs/>
          <w:color w:val="auto"/>
        </w:rPr>
        <w:t>3B: Amending the Miner’s Two Threshold Model with Mothballing and Reactivation</w:t>
      </w:r>
      <w:bookmarkEnd w:id="40"/>
    </w:p>
    <w:p w14:paraId="635DAC1E" w14:textId="475DF8C9" w:rsidR="00891F58" w:rsidRPr="00891F58" w:rsidRDefault="00891F58" w:rsidP="00891F58">
      <w:pPr>
        <w:spacing w:line="480" w:lineRule="auto"/>
        <w:ind w:firstLine="720"/>
        <w:jc w:val="both"/>
        <w:rPr>
          <w:rFonts w:ascii="Times New Roman" w:hAnsi="Times New Roman" w:cs="Times New Roman"/>
          <w:sz w:val="24"/>
          <w:szCs w:val="24"/>
        </w:rPr>
      </w:pPr>
      <w:r w:rsidRPr="00891F58">
        <w:rPr>
          <w:rFonts w:ascii="Times New Roman" w:hAnsi="Times New Roman" w:cs="Times New Roman"/>
          <w:sz w:val="24"/>
          <w:szCs w:val="24"/>
        </w:rPr>
        <w:t xml:space="preserve">In the face of deteriorating prices, a miner has options other than permanently abandoning his computing equipment. In particular, the miner can put his equipment into a state of temporary suspension, allowing it to be reactivated in the future at a sunk cost that is </w:t>
      </w:r>
      <w:r w:rsidRPr="00891F58">
        <w:rPr>
          <w:rFonts w:ascii="Times New Roman" w:hAnsi="Times New Roman" w:cs="Times New Roman"/>
          <w:sz w:val="24"/>
          <w:szCs w:val="24"/>
        </w:rPr>
        <w:lastRenderedPageBreak/>
        <w:t xml:space="preserve">less than the start-up cost of mining. Temporary suspension includes a lump sum cost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M</m:t>
            </m:r>
          </m:sub>
        </m:sSub>
      </m:oMath>
      <w:r w:rsidRPr="00891F58">
        <w:rPr>
          <w:rFonts w:ascii="Times New Roman" w:hAnsi="Times New Roman" w:cs="Times New Roman"/>
          <w:sz w:val="24"/>
          <w:szCs w:val="24"/>
        </w:rPr>
        <w:t xml:space="preserve"> and a flow cost </w:t>
      </w:r>
      <w:r w:rsidRPr="00891F58">
        <w:rPr>
          <w:rFonts w:ascii="Times New Roman" w:hAnsi="Times New Roman" w:cs="Times New Roman"/>
          <w:i/>
          <w:iCs/>
          <w:sz w:val="24"/>
          <w:szCs w:val="24"/>
        </w:rPr>
        <w:t>M</w:t>
      </w:r>
      <w:r w:rsidRPr="00891F58">
        <w:rPr>
          <w:rFonts w:ascii="Times New Roman" w:hAnsi="Times New Roman" w:cs="Times New Roman"/>
          <w:sz w:val="24"/>
          <w:szCs w:val="24"/>
        </w:rPr>
        <w:t xml:space="preserve">, while the miner would incur a one-time reactivation cost of </w:t>
      </w:r>
      <w:r>
        <w:rPr>
          <w:rFonts w:ascii="Times New Roman" w:hAnsi="Times New Roman" w:cs="Times New Roman"/>
          <w:i/>
          <w:iCs/>
          <w:sz w:val="24"/>
          <w:szCs w:val="24"/>
        </w:rPr>
        <w:t>R</w:t>
      </w:r>
      <w:r w:rsidRPr="00891F58">
        <w:rPr>
          <w:rFonts w:ascii="Times New Roman" w:hAnsi="Times New Roman" w:cs="Times New Roman"/>
          <w:sz w:val="24"/>
          <w:szCs w:val="24"/>
        </w:rPr>
        <w:t>.</w:t>
      </w:r>
    </w:p>
    <w:p w14:paraId="6135C251" w14:textId="6E32CFAB" w:rsidR="00891F58" w:rsidRPr="00891F58" w:rsidRDefault="00891F58" w:rsidP="00891F58">
      <w:pPr>
        <w:spacing w:line="480" w:lineRule="auto"/>
        <w:ind w:firstLine="720"/>
        <w:jc w:val="both"/>
        <w:rPr>
          <w:rFonts w:ascii="Times New Roman" w:hAnsi="Times New Roman" w:cs="Times New Roman"/>
          <w:sz w:val="24"/>
          <w:szCs w:val="24"/>
        </w:rPr>
      </w:pPr>
      <w:r w:rsidRPr="00891F58">
        <w:rPr>
          <w:rFonts w:ascii="Times New Roman" w:hAnsi="Times New Roman" w:cs="Times New Roman"/>
          <w:sz w:val="24"/>
          <w:szCs w:val="24"/>
        </w:rPr>
        <w:t xml:space="preserve">Clearly, the economics of the situation demand that </w:t>
      </w:r>
      <w:r w:rsidRPr="00891F58">
        <w:rPr>
          <w:rFonts w:ascii="Times New Roman" w:hAnsi="Times New Roman" w:cs="Times New Roman"/>
          <w:i/>
          <w:iCs/>
          <w:sz w:val="24"/>
          <w:szCs w:val="24"/>
        </w:rPr>
        <w:t>M</w:t>
      </w:r>
      <w:r w:rsidRPr="00891F58">
        <w:rPr>
          <w:rFonts w:ascii="Times New Roman" w:hAnsi="Times New Roman" w:cs="Times New Roman"/>
          <w:sz w:val="24"/>
          <w:szCs w:val="24"/>
        </w:rPr>
        <w:t xml:space="preserve"> be less than </w:t>
      </w:r>
      <w:r w:rsidRPr="00891F58">
        <w:rPr>
          <w:rFonts w:ascii="Times New Roman" w:hAnsi="Times New Roman" w:cs="Times New Roman"/>
          <w:i/>
          <w:iCs/>
          <w:sz w:val="24"/>
          <w:szCs w:val="24"/>
        </w:rPr>
        <w:t>C</w:t>
      </w:r>
      <w:r w:rsidRPr="00891F58">
        <w:rPr>
          <w:rFonts w:ascii="Times New Roman" w:hAnsi="Times New Roman" w:cs="Times New Roman"/>
          <w:sz w:val="24"/>
          <w:szCs w:val="24"/>
        </w:rPr>
        <w:t xml:space="preserve">, the per unit operating costs. For reactivation, the price must rise to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R</m:t>
            </m:r>
          </m:sub>
        </m:sSub>
      </m:oMath>
      <w:r w:rsidRPr="00891F58">
        <w:rPr>
          <w:rFonts w:ascii="Times New Roman" w:hAnsi="Times New Roman" w:cs="Times New Roman"/>
          <w:sz w:val="24"/>
          <w:szCs w:val="24"/>
        </w:rPr>
        <w:t xml:space="preserve"> where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R</m:t>
            </m:r>
          </m:sub>
        </m:sSub>
        <m:r>
          <w:rPr>
            <w:rFonts w:ascii="Cambria Math" w:hAnsi="Cambria Math" w:cs="Times New Roman"/>
            <w:sz w:val="24"/>
            <w:szCs w:val="24"/>
          </w:rPr>
          <m:t>&lt;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H</m:t>
            </m:r>
          </m:sub>
        </m:sSub>
      </m:oMath>
      <w:r w:rsidRPr="00891F58">
        <w:rPr>
          <w:rFonts w:ascii="Times New Roman" w:hAnsi="Times New Roman" w:cs="Times New Roman"/>
          <w:sz w:val="24"/>
          <w:szCs w:val="24"/>
        </w:rPr>
        <w:t xml:space="preserve">. “Mothballing” or “lay-up” occurs at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M</m:t>
            </m:r>
          </m:sub>
        </m:sSub>
      </m:oMath>
      <w:r w:rsidRPr="00891F58">
        <w:rPr>
          <w:rFonts w:ascii="Times New Roman" w:hAnsi="Times New Roman" w:cs="Times New Roman"/>
          <w:sz w:val="24"/>
          <w:szCs w:val="24"/>
        </w:rPr>
        <w:t xml:space="preserve"> where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M</m:t>
            </m:r>
          </m:sub>
        </m:sSub>
        <m:r>
          <w:rPr>
            <w:rFonts w:ascii="Cambria Math" w:hAnsi="Cambria Math" w:cs="Times New Roman"/>
            <w:sz w:val="24"/>
            <w:szCs w:val="24"/>
          </w:rPr>
          <m:t>&gt;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S</m:t>
            </m:r>
          </m:sub>
        </m:sSub>
      </m:oMath>
      <w:r w:rsidRPr="00891F58">
        <w:rPr>
          <w:rFonts w:ascii="Times New Roman" w:hAnsi="Times New Roman" w:cs="Times New Roman"/>
          <w:sz w:val="24"/>
          <w:szCs w:val="24"/>
        </w:rPr>
        <w:t xml:space="preserve">. Recall that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S</m:t>
            </m:r>
          </m:sub>
        </m:sSub>
      </m:oMath>
      <w:r w:rsidRPr="00891F58">
        <w:rPr>
          <w:rFonts w:ascii="Times New Roman" w:hAnsi="Times New Roman" w:cs="Times New Roman"/>
          <w:sz w:val="24"/>
          <w:szCs w:val="24"/>
        </w:rPr>
        <w:t xml:space="preserve"> is the price where a miner abandons his computing equipment in its entirety. For simplicity, I will assume that </w:t>
      </w:r>
      <m:oMath>
        <m:r>
          <w:rPr>
            <w:rFonts w:ascii="Cambria Math" w:hAnsi="Cambria Math" w:cs="Times New Roman"/>
            <w:sz w:val="24"/>
            <w:szCs w:val="24"/>
          </w:rPr>
          <m:t>E=</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M</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S</m:t>
            </m:r>
          </m:sub>
        </m:sSub>
      </m:oMath>
      <w:r w:rsidRPr="00891F58">
        <w:rPr>
          <w:rFonts w:ascii="Times New Roman" w:hAnsi="Times New Roman" w:cs="Times New Roman"/>
          <w:sz w:val="24"/>
          <w:szCs w:val="24"/>
        </w:rPr>
        <w:t xml:space="preserve">, so that the cost of directly abandoning an active project, </w:t>
      </w:r>
      <w:r w:rsidRPr="00891F58">
        <w:rPr>
          <w:rFonts w:ascii="Times New Roman" w:hAnsi="Times New Roman" w:cs="Times New Roman"/>
          <w:i/>
          <w:iCs/>
          <w:sz w:val="24"/>
          <w:szCs w:val="24"/>
        </w:rPr>
        <w:t>E</w:t>
      </w:r>
      <w:r w:rsidRPr="00891F58">
        <w:rPr>
          <w:rFonts w:ascii="Times New Roman" w:hAnsi="Times New Roman" w:cs="Times New Roman"/>
          <w:sz w:val="24"/>
          <w:szCs w:val="24"/>
        </w:rPr>
        <w:t xml:space="preserve">, equals the sum of fixed costs of mothballing,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M</m:t>
            </m:r>
          </m:sub>
        </m:sSub>
      </m:oMath>
      <w:r w:rsidRPr="00891F58">
        <w:rPr>
          <w:rFonts w:ascii="Times New Roman" w:hAnsi="Times New Roman" w:cs="Times New Roman"/>
          <w:sz w:val="24"/>
          <w:szCs w:val="24"/>
        </w:rPr>
        <w:t xml:space="preserve">, plus the cost of abandoning the “laid-up” equipment,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S</m:t>
            </m:r>
          </m:sub>
        </m:sSub>
      </m:oMath>
      <w:r w:rsidRPr="00891F58">
        <w:rPr>
          <w:rFonts w:ascii="Times New Roman" w:hAnsi="Times New Roman" w:cs="Times New Roman"/>
          <w:sz w:val="24"/>
          <w:szCs w:val="24"/>
        </w:rPr>
        <w:t>.</w:t>
      </w:r>
    </w:p>
    <w:p w14:paraId="5F4B7C76" w14:textId="0B17350F" w:rsidR="00891F58" w:rsidRPr="00891F58" w:rsidRDefault="00891F58" w:rsidP="00891F58">
      <w:pPr>
        <w:spacing w:line="480" w:lineRule="auto"/>
        <w:ind w:firstLine="720"/>
        <w:jc w:val="both"/>
        <w:rPr>
          <w:rFonts w:ascii="Times New Roman" w:hAnsi="Times New Roman" w:cs="Times New Roman"/>
          <w:sz w:val="24"/>
          <w:szCs w:val="24"/>
        </w:rPr>
      </w:pPr>
      <w:r w:rsidRPr="00891F58">
        <w:rPr>
          <w:rFonts w:ascii="Times New Roman" w:hAnsi="Times New Roman" w:cs="Times New Roman"/>
          <w:sz w:val="24"/>
          <w:szCs w:val="24"/>
        </w:rPr>
        <w:t>The thresholds explicated above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H</m:t>
            </m:r>
          </m:sub>
        </m:sSub>
      </m:oMath>
      <w:r w:rsidRPr="00891F58">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R</m:t>
            </m:r>
          </m:sub>
        </m:sSub>
      </m:oMath>
      <w:r w:rsidRPr="00891F58">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M</m:t>
            </m:r>
          </m:sub>
        </m:sSub>
      </m:oMath>
      <w:r w:rsidRPr="00891F58">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S</m:t>
            </m:r>
          </m:sub>
        </m:sSub>
      </m:oMath>
      <w:r w:rsidRPr="00891F58">
        <w:rPr>
          <w:rFonts w:ascii="Times New Roman" w:hAnsi="Times New Roman" w:cs="Times New Roman"/>
          <w:sz w:val="24"/>
          <w:szCs w:val="24"/>
        </w:rPr>
        <w:t xml:space="preserve">) are endogenous and, clearly, an artifact of the parameters describing the economic circumstances of the miner. If the miner’s maintenance cost </w:t>
      </w:r>
      <w:r w:rsidRPr="00891F58">
        <w:rPr>
          <w:rFonts w:ascii="Times New Roman" w:hAnsi="Times New Roman" w:cs="Times New Roman"/>
          <w:i/>
          <w:iCs/>
          <w:sz w:val="24"/>
          <w:szCs w:val="24"/>
        </w:rPr>
        <w:t>M</w:t>
      </w:r>
      <w:r w:rsidRPr="00891F58">
        <w:rPr>
          <w:rFonts w:ascii="Times New Roman" w:hAnsi="Times New Roman" w:cs="Times New Roman"/>
          <w:sz w:val="24"/>
          <w:szCs w:val="24"/>
        </w:rPr>
        <w:t xml:space="preserve"> is sufficiently high or the reactivation cost </w:t>
      </w:r>
      <w:r w:rsidRPr="00891F58">
        <w:rPr>
          <w:rFonts w:ascii="Times New Roman" w:hAnsi="Times New Roman" w:cs="Times New Roman"/>
          <w:i/>
          <w:iCs/>
          <w:sz w:val="24"/>
          <w:szCs w:val="24"/>
        </w:rPr>
        <w:t>R</w:t>
      </w:r>
      <w:r w:rsidRPr="00891F58">
        <w:rPr>
          <w:rFonts w:ascii="Times New Roman" w:hAnsi="Times New Roman" w:cs="Times New Roman"/>
          <w:sz w:val="24"/>
          <w:szCs w:val="24"/>
        </w:rPr>
        <w:t xml:space="preserve"> is not sufficiently less than the full investment cost, then optimality conditions may determine that it is better for the miner to abandon the computing equipment at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L</m:t>
            </m:r>
          </m:sub>
        </m:sSub>
      </m:oMath>
      <w:r w:rsidRPr="00891F58">
        <w:rPr>
          <w:rFonts w:ascii="Times New Roman" w:hAnsi="Times New Roman" w:cs="Times New Roman"/>
          <w:sz w:val="24"/>
          <w:szCs w:val="24"/>
        </w:rPr>
        <w:t xml:space="preserve"> without considering a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M</m:t>
            </m:r>
          </m:sub>
        </m:sSub>
      </m:oMath>
      <w:r w:rsidRPr="00891F58">
        <w:rPr>
          <w:rFonts w:ascii="Times New Roman" w:hAnsi="Times New Roman" w:cs="Times New Roman"/>
          <w:sz w:val="24"/>
          <w:szCs w:val="24"/>
        </w:rPr>
        <w:t xml:space="preserve"> threshold.</w:t>
      </w:r>
    </w:p>
    <w:p w14:paraId="5B31CCA5" w14:textId="09D4226A" w:rsidR="00DE32F5" w:rsidRDefault="00891F58" w:rsidP="00891F58">
      <w:pPr>
        <w:spacing w:line="480" w:lineRule="auto"/>
        <w:ind w:firstLine="720"/>
        <w:jc w:val="both"/>
        <w:rPr>
          <w:rFonts w:ascii="Times New Roman" w:hAnsi="Times New Roman" w:cs="Times New Roman"/>
          <w:sz w:val="24"/>
          <w:szCs w:val="24"/>
        </w:rPr>
      </w:pPr>
      <w:r w:rsidRPr="00891F58">
        <w:rPr>
          <w:rFonts w:ascii="Times New Roman" w:hAnsi="Times New Roman" w:cs="Times New Roman"/>
          <w:sz w:val="24"/>
          <w:szCs w:val="24"/>
        </w:rPr>
        <w:t xml:space="preserve">Recall that the miner can remain idle over the range of prices </w:t>
      </w:r>
      <m:oMath>
        <m:r>
          <w:rPr>
            <w:rFonts w:ascii="Cambria Math" w:hAnsi="Cambria Math" w:cs="Times New Roman"/>
            <w:sz w:val="24"/>
            <w:szCs w:val="24"/>
          </w:rPr>
          <m:t>(0,</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H</m:t>
            </m:r>
          </m:sub>
        </m:sSub>
        <m:r>
          <w:rPr>
            <w:rFonts w:ascii="Cambria Math" w:hAnsi="Cambria Math" w:cs="Times New Roman"/>
            <w:sz w:val="24"/>
            <w:szCs w:val="24"/>
          </w:rPr>
          <m:t>)</m:t>
        </m:r>
      </m:oMath>
      <w:r w:rsidRPr="00891F58">
        <w:rPr>
          <w:rFonts w:ascii="Times New Roman" w:hAnsi="Times New Roman" w:cs="Times New Roman"/>
          <w:sz w:val="24"/>
          <w:szCs w:val="24"/>
        </w:rPr>
        <w:t xml:space="preserve"> so that his value in this situation is given:</w:t>
      </w:r>
    </w:p>
    <w:p w14:paraId="202C12D9" w14:textId="77777777" w:rsidR="00EE4DEC" w:rsidRDefault="00000000" w:rsidP="00EE4DEC">
      <w:pPr>
        <w:keepNext/>
        <w:spacing w:line="480" w:lineRule="auto"/>
        <w:jc w:val="both"/>
      </w:pPr>
      <m:oMathPara>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0</m:t>
              </m:r>
            </m:sub>
          </m:sSub>
          <m:r>
            <w:rPr>
              <w:rFonts w:ascii="Cambria Math" w:hAnsi="Cambria Math" w:cs="Times New Roman"/>
              <w:sz w:val="24"/>
              <w:szCs w:val="24"/>
            </w:rPr>
            <m:t>(P)=</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m:t>
              </m:r>
            </m:sub>
          </m:sSub>
          <m:sSup>
            <m:sSupPr>
              <m:ctrlPr>
                <w:rPr>
                  <w:rFonts w:ascii="Cambria Math" w:hAnsi="Cambria Math" w:cs="Times New Roman"/>
                  <w:i/>
                  <w:sz w:val="24"/>
                  <w:szCs w:val="24"/>
                </w:rPr>
              </m:ctrlPr>
            </m:sSupPr>
            <m:e>
              <m:r>
                <w:rPr>
                  <w:rFonts w:ascii="Cambria Math" w:hAnsi="Cambria Math" w:cs="Times New Roman"/>
                  <w:sz w:val="24"/>
                  <w:szCs w:val="24"/>
                </w:rPr>
                <m:t>P</m:t>
              </m:r>
            </m:e>
            <m:sup>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sup>
          </m:sSup>
          <m:r>
            <w:rPr>
              <w:rFonts w:ascii="Cambria Math" w:hAnsi="Cambria Math" w:cs="Times New Roman"/>
              <w:sz w:val="24"/>
              <w:szCs w:val="24"/>
            </w:rPr>
            <m:t>.</m:t>
          </m:r>
        </m:oMath>
      </m:oMathPara>
    </w:p>
    <w:p w14:paraId="29F8EACA" w14:textId="145B240D" w:rsidR="00891F58" w:rsidRDefault="00EE4DEC" w:rsidP="00EE4DEC">
      <w:pPr>
        <w:pStyle w:val="Caption"/>
        <w:jc w:val="right"/>
        <w:rPr>
          <w:rFonts w:ascii="Times New Roman" w:hAnsi="Times New Roman" w:cs="Times New Roman"/>
          <w:sz w:val="24"/>
          <w:szCs w:val="24"/>
        </w:rPr>
      </w:pPr>
      <w:r>
        <w:t xml:space="preserve">( </w:t>
      </w:r>
      <w:fldSimple w:instr=" SEQ ( \* ARABIC ">
        <w:r w:rsidR="00417735">
          <w:rPr>
            <w:noProof/>
          </w:rPr>
          <w:t>15</w:t>
        </w:r>
      </w:fldSimple>
      <w:r>
        <w:t xml:space="preserve"> )</w:t>
      </w:r>
    </w:p>
    <w:p w14:paraId="2CCDF8F0" w14:textId="3C95C84D" w:rsidR="00891F58" w:rsidRDefault="00EE4DEC" w:rsidP="00DE32F5">
      <w:pPr>
        <w:spacing w:line="480" w:lineRule="auto"/>
        <w:jc w:val="both"/>
        <w:rPr>
          <w:rFonts w:ascii="Times New Roman" w:hAnsi="Times New Roman" w:cs="Times New Roman"/>
          <w:sz w:val="24"/>
          <w:szCs w:val="24"/>
        </w:rPr>
      </w:pPr>
      <w:r w:rsidRPr="00EE4DEC">
        <w:rPr>
          <w:rFonts w:ascii="Times New Roman" w:hAnsi="Times New Roman" w:cs="Times New Roman"/>
          <w:sz w:val="24"/>
          <w:szCs w:val="24"/>
        </w:rPr>
        <w:t>Fu</w:t>
      </w:r>
      <w:r>
        <w:rPr>
          <w:rFonts w:ascii="Times New Roman" w:hAnsi="Times New Roman" w:cs="Times New Roman"/>
          <w:sz w:val="24"/>
          <w:szCs w:val="24"/>
        </w:rPr>
        <w:t>r</w:t>
      </w:r>
      <w:r w:rsidRPr="00EE4DEC">
        <w:rPr>
          <w:rFonts w:ascii="Times New Roman" w:hAnsi="Times New Roman" w:cs="Times New Roman"/>
          <w:sz w:val="24"/>
          <w:szCs w:val="24"/>
        </w:rPr>
        <w:t>thermore, the value of an operating miner is given by:</w:t>
      </w:r>
    </w:p>
    <w:p w14:paraId="373ADA0A" w14:textId="77777777" w:rsidR="00EE4DEC" w:rsidRDefault="00000000" w:rsidP="00EE4DEC">
      <w:pPr>
        <w:keepNext/>
        <w:spacing w:line="480" w:lineRule="auto"/>
        <w:jc w:val="both"/>
      </w:pPr>
      <m:oMathPara>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1</m:t>
              </m:r>
            </m:sub>
          </m:sSub>
          <m:r>
            <w:rPr>
              <w:rFonts w:ascii="Cambria Math" w:hAnsi="Cambria Math" w:cs="Times New Roman"/>
              <w:sz w:val="24"/>
              <w:szCs w:val="24"/>
            </w:rPr>
            <m:t>(P)=</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2</m:t>
              </m:r>
            </m:sub>
          </m:sSub>
          <m:sSup>
            <m:sSupPr>
              <m:ctrlPr>
                <w:rPr>
                  <w:rFonts w:ascii="Cambria Math" w:hAnsi="Cambria Math" w:cs="Times New Roman"/>
                  <w:i/>
                  <w:sz w:val="24"/>
                  <w:szCs w:val="24"/>
                </w:rPr>
              </m:ctrlPr>
            </m:sSupPr>
            <m:e>
              <m:r>
                <w:rPr>
                  <w:rFonts w:ascii="Cambria Math" w:hAnsi="Cambria Math" w:cs="Times New Roman"/>
                  <w:sz w:val="24"/>
                  <w:szCs w:val="24"/>
                </w:rPr>
                <m:t>P</m:t>
              </m:r>
            </m:e>
            <m:sup>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sup>
          </m:s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P</m:t>
              </m:r>
            </m:num>
            <m:den>
              <m:r>
                <w:rPr>
                  <w:rFonts w:ascii="Cambria Math" w:hAnsi="Cambria Math" w:cs="Times New Roman"/>
                  <w:sz w:val="24"/>
                  <w:szCs w:val="24"/>
                </w:rPr>
                <m:t>δ</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C</m:t>
              </m:r>
            </m:num>
            <m:den>
              <m:r>
                <w:rPr>
                  <w:rFonts w:ascii="Cambria Math" w:hAnsi="Cambria Math" w:cs="Times New Roman"/>
                  <w:sz w:val="24"/>
                  <w:szCs w:val="24"/>
                </w:rPr>
                <m:t>r</m:t>
              </m:r>
            </m:den>
          </m:f>
        </m:oMath>
      </m:oMathPara>
    </w:p>
    <w:p w14:paraId="14ADB076" w14:textId="503C4BAF" w:rsidR="00EE4DEC" w:rsidRDefault="00EE4DEC" w:rsidP="00EE4DEC">
      <w:pPr>
        <w:pStyle w:val="Caption"/>
        <w:jc w:val="right"/>
        <w:rPr>
          <w:rFonts w:ascii="Times New Roman" w:hAnsi="Times New Roman" w:cs="Times New Roman"/>
          <w:sz w:val="24"/>
          <w:szCs w:val="24"/>
        </w:rPr>
      </w:pPr>
      <w:r>
        <w:t xml:space="preserve">( </w:t>
      </w:r>
      <w:fldSimple w:instr=" SEQ ( \* ARABIC ">
        <w:r w:rsidR="00417735">
          <w:rPr>
            <w:noProof/>
          </w:rPr>
          <w:t>16</w:t>
        </w:r>
      </w:fldSimple>
      <w:r>
        <w:t xml:space="preserve"> )</w:t>
      </w:r>
    </w:p>
    <w:p w14:paraId="6FE21D65" w14:textId="52A0C03A" w:rsidR="00EE4DEC" w:rsidRDefault="00EE4DEC" w:rsidP="00DE32F5">
      <w:pPr>
        <w:spacing w:line="480" w:lineRule="auto"/>
        <w:jc w:val="both"/>
        <w:rPr>
          <w:rFonts w:ascii="Times New Roman" w:hAnsi="Times New Roman" w:cs="Times New Roman"/>
          <w:sz w:val="24"/>
          <w:szCs w:val="24"/>
        </w:rPr>
      </w:pPr>
      <w:r w:rsidRPr="00EE4DEC">
        <w:rPr>
          <w:rFonts w:ascii="Times New Roman" w:hAnsi="Times New Roman" w:cs="Times New Roman"/>
          <w:sz w:val="24"/>
          <w:szCs w:val="24"/>
        </w:rPr>
        <w:t xml:space="preserve">for prices in the interval </w:t>
      </w:r>
      <m:oMath>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M</m:t>
            </m:r>
          </m:sub>
        </m:sSub>
        <m:r>
          <w:rPr>
            <w:rFonts w:ascii="Cambria Math" w:hAnsi="Cambria Math" w:cs="Times New Roman"/>
            <w:sz w:val="24"/>
            <w:szCs w:val="24"/>
          </w:rPr>
          <m:t>,∞)</m:t>
        </m:r>
      </m:oMath>
      <w:r w:rsidRPr="00EE4DEC">
        <w:rPr>
          <w:rFonts w:ascii="Times New Roman" w:hAnsi="Times New Roman" w:cs="Times New Roman"/>
          <w:sz w:val="24"/>
          <w:szCs w:val="24"/>
        </w:rPr>
        <w:t xml:space="preserve"> when the possibility of mothballing is acknowledged.</w:t>
      </w:r>
      <w:r>
        <w:rPr>
          <w:rFonts w:ascii="Times New Roman" w:hAnsi="Times New Roman" w:cs="Times New Roman"/>
          <w:sz w:val="24"/>
          <w:szCs w:val="24"/>
        </w:rPr>
        <w:t xml:space="preserve"> </w:t>
      </w:r>
    </w:p>
    <w:p w14:paraId="418B4E49" w14:textId="43489A78" w:rsidR="00EE4DEC" w:rsidRDefault="00EE4DEC" w:rsidP="00EE4DEC">
      <w:pPr>
        <w:spacing w:line="480" w:lineRule="auto"/>
        <w:ind w:firstLine="720"/>
        <w:jc w:val="both"/>
        <w:rPr>
          <w:rFonts w:ascii="Times New Roman" w:hAnsi="Times New Roman" w:cs="Times New Roman"/>
          <w:sz w:val="24"/>
          <w:szCs w:val="24"/>
        </w:rPr>
      </w:pPr>
      <w:r w:rsidRPr="00EE4DEC">
        <w:rPr>
          <w:rFonts w:ascii="Times New Roman" w:hAnsi="Times New Roman" w:cs="Times New Roman"/>
          <w:sz w:val="24"/>
          <w:szCs w:val="24"/>
        </w:rPr>
        <w:t xml:space="preserve">The mothballed miner can continue over the range of prices </w:t>
      </w:r>
      <m:oMath>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R</m:t>
            </m:r>
          </m:sub>
        </m:sSub>
        <m:r>
          <w:rPr>
            <w:rFonts w:ascii="Cambria Math" w:hAnsi="Cambria Math" w:cs="Times New Roman"/>
            <w:sz w:val="24"/>
            <w:szCs w:val="24"/>
          </w:rPr>
          <m:t>)</m:t>
        </m:r>
      </m:oMath>
      <w:r w:rsidRPr="00EE4DEC">
        <w:rPr>
          <w:rFonts w:ascii="Times New Roman" w:hAnsi="Times New Roman" w:cs="Times New Roman"/>
          <w:sz w:val="24"/>
          <w:szCs w:val="24"/>
        </w:rPr>
        <w:t xml:space="preserve"> and the value of the “laid-up” computing equipment would be given:</w:t>
      </w:r>
    </w:p>
    <w:p w14:paraId="604020C9" w14:textId="77777777" w:rsidR="00EE4DEC" w:rsidRDefault="00000000" w:rsidP="00EE4DEC">
      <w:pPr>
        <w:keepNext/>
        <w:spacing w:line="480" w:lineRule="auto"/>
        <w:jc w:val="both"/>
      </w:pPr>
      <m:oMathPara>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M</m:t>
              </m:r>
            </m:sub>
          </m:sSub>
          <m:r>
            <w:rPr>
              <w:rFonts w:ascii="Cambria Math" w:hAnsi="Cambria Math" w:cs="Times New Roman"/>
              <w:sz w:val="24"/>
              <w:szCs w:val="24"/>
            </w:rPr>
            <m:t>(P)=</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1</m:t>
              </m:r>
            </m:sub>
          </m:sSub>
          <m:sSup>
            <m:sSupPr>
              <m:ctrlPr>
                <w:rPr>
                  <w:rFonts w:ascii="Cambria Math" w:hAnsi="Cambria Math" w:cs="Times New Roman"/>
                  <w:i/>
                  <w:sz w:val="24"/>
                  <w:szCs w:val="24"/>
                </w:rPr>
              </m:ctrlPr>
            </m:sSupPr>
            <m:e>
              <m:r>
                <w:rPr>
                  <w:rFonts w:ascii="Cambria Math" w:hAnsi="Cambria Math" w:cs="Times New Roman"/>
                  <w:sz w:val="24"/>
                  <w:szCs w:val="24"/>
                </w:rPr>
                <m:t>P</m:t>
              </m:r>
            </m:e>
            <m:sup>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sup>
          </m:s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2</m:t>
              </m:r>
            </m:sub>
          </m:sSub>
          <m:sSup>
            <m:sSupPr>
              <m:ctrlPr>
                <w:rPr>
                  <w:rFonts w:ascii="Cambria Math" w:hAnsi="Cambria Math" w:cs="Times New Roman"/>
                  <w:i/>
                  <w:sz w:val="24"/>
                  <w:szCs w:val="24"/>
                </w:rPr>
              </m:ctrlPr>
            </m:sSupPr>
            <m:e>
              <m:r>
                <w:rPr>
                  <w:rFonts w:ascii="Cambria Math" w:hAnsi="Cambria Math" w:cs="Times New Roman"/>
                  <w:sz w:val="24"/>
                  <w:szCs w:val="24"/>
                </w:rPr>
                <m:t>P</m:t>
              </m:r>
            </m:e>
            <m:sup>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sup>
          </m:s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M</m:t>
              </m:r>
            </m:num>
            <m:den>
              <m:r>
                <w:rPr>
                  <w:rFonts w:ascii="Cambria Math" w:hAnsi="Cambria Math" w:cs="Times New Roman"/>
                  <w:sz w:val="24"/>
                  <w:szCs w:val="24"/>
                </w:rPr>
                <m:t>r</m:t>
              </m:r>
            </m:den>
          </m:f>
        </m:oMath>
      </m:oMathPara>
    </w:p>
    <w:p w14:paraId="535ACABB" w14:textId="11FD7098" w:rsidR="00EE4DEC" w:rsidRDefault="00EE4DEC" w:rsidP="00EE4DEC">
      <w:pPr>
        <w:pStyle w:val="Caption"/>
        <w:jc w:val="right"/>
        <w:rPr>
          <w:rFonts w:ascii="Times New Roman" w:hAnsi="Times New Roman" w:cs="Times New Roman"/>
          <w:sz w:val="24"/>
          <w:szCs w:val="24"/>
        </w:rPr>
      </w:pPr>
      <w:r>
        <w:t xml:space="preserve">( </w:t>
      </w:r>
      <w:fldSimple w:instr=" SEQ ( \* ARABIC ">
        <w:r w:rsidR="00417735">
          <w:rPr>
            <w:noProof/>
          </w:rPr>
          <w:t>17</w:t>
        </w:r>
      </w:fldSimple>
      <w:r>
        <w:t xml:space="preserve"> )</w:t>
      </w:r>
    </w:p>
    <w:p w14:paraId="3F76246A" w14:textId="3E67CE1D" w:rsidR="00DE32F5" w:rsidRDefault="00EE4DEC" w:rsidP="00DE32F5">
      <w:pPr>
        <w:spacing w:line="480" w:lineRule="auto"/>
        <w:jc w:val="both"/>
        <w:rPr>
          <w:rFonts w:ascii="Times New Roman" w:hAnsi="Times New Roman" w:cs="Times New Roman"/>
          <w:sz w:val="24"/>
          <w:szCs w:val="24"/>
        </w:rPr>
      </w:pPr>
      <w:r w:rsidRPr="00EE4DEC">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1</m:t>
            </m:r>
          </m:sub>
        </m:sSub>
        <m:sSup>
          <m:sSupPr>
            <m:ctrlPr>
              <w:rPr>
                <w:rFonts w:ascii="Cambria Math" w:hAnsi="Cambria Math" w:cs="Times New Roman"/>
                <w:i/>
                <w:sz w:val="24"/>
                <w:szCs w:val="24"/>
              </w:rPr>
            </m:ctrlPr>
          </m:sSupPr>
          <m:e>
            <m:r>
              <w:rPr>
                <w:rFonts w:ascii="Cambria Math" w:hAnsi="Cambria Math" w:cs="Times New Roman"/>
                <w:sz w:val="24"/>
                <w:szCs w:val="24"/>
              </w:rPr>
              <m:t>P</m:t>
            </m:r>
          </m:e>
          <m:sup>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sup>
        </m:sSup>
      </m:oMath>
      <w:r w:rsidRPr="00EE4DEC">
        <w:rPr>
          <w:rFonts w:ascii="Times New Roman" w:hAnsi="Times New Roman" w:cs="Times New Roman"/>
          <w:sz w:val="24"/>
          <w:szCs w:val="24"/>
        </w:rPr>
        <w:t xml:space="preserve"> is the value of the miner’s option to reactivate and </w:t>
      </w:r>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2</m:t>
            </m:r>
          </m:sub>
        </m:sSub>
        <m:sSup>
          <m:sSupPr>
            <m:ctrlPr>
              <w:rPr>
                <w:rFonts w:ascii="Cambria Math" w:hAnsi="Cambria Math" w:cs="Times New Roman"/>
                <w:i/>
                <w:sz w:val="24"/>
                <w:szCs w:val="24"/>
              </w:rPr>
            </m:ctrlPr>
          </m:sSupPr>
          <m:e>
            <m:r>
              <w:rPr>
                <w:rFonts w:ascii="Cambria Math" w:hAnsi="Cambria Math" w:cs="Times New Roman"/>
                <w:sz w:val="24"/>
                <w:szCs w:val="24"/>
              </w:rPr>
              <m:t>P</m:t>
            </m:r>
          </m:e>
          <m:sup>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sup>
        </m:sSup>
      </m:oMath>
      <w:r w:rsidRPr="00EE4DEC">
        <w:rPr>
          <w:rFonts w:ascii="Times New Roman" w:hAnsi="Times New Roman" w:cs="Times New Roman"/>
          <w:sz w:val="24"/>
          <w:szCs w:val="24"/>
        </w:rPr>
        <w:t xml:space="preserve"> is the value of the miner’s option to scrap the equipment. Clearly </w:t>
      </w:r>
      <m:oMath>
        <m:r>
          <w:rPr>
            <w:rFonts w:ascii="Cambria Math" w:hAnsi="Cambria Math" w:cs="Times New Roman"/>
            <w:sz w:val="24"/>
            <w:szCs w:val="24"/>
          </w:rPr>
          <m:t>M/r</m:t>
        </m:r>
      </m:oMath>
      <w:r w:rsidRPr="00EE4DEC">
        <w:rPr>
          <w:rFonts w:ascii="Times New Roman" w:hAnsi="Times New Roman" w:cs="Times New Roman"/>
          <w:sz w:val="24"/>
          <w:szCs w:val="24"/>
        </w:rPr>
        <w:t xml:space="preserve"> is the cost of maintaining the laid-up equipment forever.</w:t>
      </w:r>
    </w:p>
    <w:p w14:paraId="2F5B157D" w14:textId="76F27FBF" w:rsidR="00EE4DEC" w:rsidRDefault="00EE4DEC" w:rsidP="00DE32F5">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EE4DEC">
        <w:rPr>
          <w:rFonts w:ascii="Times New Roman" w:hAnsi="Times New Roman" w:cs="Times New Roman"/>
          <w:sz w:val="24"/>
          <w:szCs w:val="24"/>
        </w:rPr>
        <w:t>The switching points or the value matching points of the four-threshold model is given below by equations (</w:t>
      </w:r>
      <w:r>
        <w:rPr>
          <w:rFonts w:ascii="Times New Roman" w:hAnsi="Times New Roman" w:cs="Times New Roman"/>
          <w:sz w:val="24"/>
          <w:szCs w:val="24"/>
        </w:rPr>
        <w:t>18</w:t>
      </w:r>
      <w:r w:rsidRPr="00EE4DEC">
        <w:rPr>
          <w:rFonts w:ascii="Times New Roman" w:hAnsi="Times New Roman" w:cs="Times New Roman"/>
          <w:sz w:val="24"/>
          <w:szCs w:val="24"/>
        </w:rPr>
        <w:t>)-(2</w:t>
      </w:r>
      <w:r>
        <w:rPr>
          <w:rFonts w:ascii="Times New Roman" w:hAnsi="Times New Roman" w:cs="Times New Roman"/>
          <w:sz w:val="24"/>
          <w:szCs w:val="24"/>
        </w:rPr>
        <w:t>1</w:t>
      </w:r>
      <w:r w:rsidRPr="00EE4DEC">
        <w:rPr>
          <w:rFonts w:ascii="Times New Roman" w:hAnsi="Times New Roman" w:cs="Times New Roman"/>
          <w:sz w:val="24"/>
          <w:szCs w:val="24"/>
        </w:rPr>
        <w:t>):</w:t>
      </w:r>
    </w:p>
    <w:p w14:paraId="4A8D5807" w14:textId="43EF6E74" w:rsidR="00EE4DEC" w:rsidRDefault="00000000" w:rsidP="00EE4DEC">
      <w:pPr>
        <w:keepNext/>
        <w:spacing w:line="480" w:lineRule="auto"/>
        <w:jc w:val="both"/>
      </w:pPr>
      <m:oMathPara>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H</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H</m:t>
              </m:r>
            </m:sub>
          </m:sSub>
          <m:r>
            <w:rPr>
              <w:rFonts w:ascii="Cambria Math" w:hAnsi="Cambria Math" w:cs="Times New Roman"/>
              <w:sz w:val="24"/>
              <w:szCs w:val="24"/>
            </w:rPr>
            <m:t>)-I</m:t>
          </m:r>
        </m:oMath>
      </m:oMathPara>
    </w:p>
    <w:p w14:paraId="1DF0F282" w14:textId="21075EB8" w:rsidR="00EE4DEC" w:rsidRDefault="00EE4DEC" w:rsidP="00EE4DEC">
      <w:pPr>
        <w:pStyle w:val="Caption"/>
        <w:jc w:val="right"/>
        <w:rPr>
          <w:rFonts w:ascii="Times New Roman" w:hAnsi="Times New Roman" w:cs="Times New Roman"/>
          <w:sz w:val="24"/>
          <w:szCs w:val="24"/>
        </w:rPr>
      </w:pPr>
      <w:r>
        <w:t xml:space="preserve">( </w:t>
      </w:r>
      <w:fldSimple w:instr=" SEQ ( \* ARABIC ">
        <w:r w:rsidR="00417735">
          <w:rPr>
            <w:noProof/>
          </w:rPr>
          <w:t>18</w:t>
        </w:r>
      </w:fldSimple>
      <w:r>
        <w:t xml:space="preserve"> )</w:t>
      </w:r>
    </w:p>
    <w:p w14:paraId="0B41EF79" w14:textId="77777777" w:rsidR="00213639" w:rsidRDefault="00000000" w:rsidP="00213639">
      <w:pPr>
        <w:keepNext/>
        <w:spacing w:line="480" w:lineRule="auto"/>
        <w:jc w:val="both"/>
      </w:pPr>
      <m:oMathPara>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M</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M</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M</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M</m:t>
              </m:r>
            </m:sub>
          </m:sSub>
        </m:oMath>
      </m:oMathPara>
    </w:p>
    <w:p w14:paraId="1E3395C0" w14:textId="1B36F4B5" w:rsidR="00DE32F5" w:rsidRDefault="00213639" w:rsidP="00213639">
      <w:pPr>
        <w:pStyle w:val="Caption"/>
        <w:jc w:val="right"/>
        <w:rPr>
          <w:rFonts w:ascii="Times New Roman" w:hAnsi="Times New Roman" w:cs="Times New Roman"/>
          <w:sz w:val="24"/>
          <w:szCs w:val="24"/>
        </w:rPr>
      </w:pPr>
      <w:r>
        <w:t xml:space="preserve">( </w:t>
      </w:r>
      <w:fldSimple w:instr=" SEQ ( \* ARABIC ">
        <w:r w:rsidR="00417735">
          <w:rPr>
            <w:noProof/>
          </w:rPr>
          <w:t>19</w:t>
        </w:r>
      </w:fldSimple>
      <w:r>
        <w:t xml:space="preserve"> )</w:t>
      </w:r>
    </w:p>
    <w:p w14:paraId="15E4C228" w14:textId="77777777" w:rsidR="00213639" w:rsidRDefault="00000000" w:rsidP="00213639">
      <w:pPr>
        <w:keepNext/>
        <w:spacing w:line="480" w:lineRule="auto"/>
        <w:jc w:val="both"/>
      </w:pPr>
      <m:oMathPara>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M</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R</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R</m:t>
              </m:r>
            </m:sub>
          </m:sSub>
          <m:r>
            <w:rPr>
              <w:rFonts w:ascii="Cambria Math" w:hAnsi="Cambria Math" w:cs="Times New Roman"/>
              <w:sz w:val="24"/>
              <w:szCs w:val="24"/>
            </w:rPr>
            <m:t>)-R</m:t>
          </m:r>
        </m:oMath>
      </m:oMathPara>
    </w:p>
    <w:p w14:paraId="76F09FC3" w14:textId="114B7CE6" w:rsidR="00213639" w:rsidRDefault="00213639" w:rsidP="00213639">
      <w:pPr>
        <w:pStyle w:val="Caption"/>
        <w:jc w:val="right"/>
        <w:rPr>
          <w:rFonts w:ascii="Times New Roman" w:hAnsi="Times New Roman" w:cs="Times New Roman"/>
          <w:sz w:val="24"/>
          <w:szCs w:val="24"/>
        </w:rPr>
      </w:pPr>
      <w:r>
        <w:t xml:space="preserve">( </w:t>
      </w:r>
      <w:fldSimple w:instr=" SEQ ( \* ARABIC ">
        <w:r w:rsidR="00417735">
          <w:rPr>
            <w:noProof/>
          </w:rPr>
          <w:t>20</w:t>
        </w:r>
      </w:fldSimple>
      <w:r>
        <w:t xml:space="preserve"> )</w:t>
      </w:r>
    </w:p>
    <w:p w14:paraId="64DBBB03" w14:textId="77777777" w:rsidR="00213639" w:rsidRDefault="00000000" w:rsidP="00213639">
      <w:pPr>
        <w:keepNext/>
        <w:spacing w:line="480" w:lineRule="auto"/>
        <w:jc w:val="both"/>
      </w:pPr>
      <m:oMathPara>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M</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s</m:t>
              </m:r>
            </m:sub>
          </m:sSub>
        </m:oMath>
      </m:oMathPara>
    </w:p>
    <w:p w14:paraId="674202B5" w14:textId="3A348106" w:rsidR="00213639" w:rsidRDefault="00213639" w:rsidP="00213639">
      <w:pPr>
        <w:pStyle w:val="Caption"/>
        <w:jc w:val="right"/>
        <w:rPr>
          <w:rFonts w:ascii="Times New Roman" w:hAnsi="Times New Roman" w:cs="Times New Roman"/>
          <w:sz w:val="24"/>
          <w:szCs w:val="24"/>
        </w:rPr>
      </w:pPr>
      <w:r>
        <w:t xml:space="preserve">( </w:t>
      </w:r>
      <w:fldSimple w:instr=" SEQ ( \* ARABIC ">
        <w:r w:rsidR="00417735">
          <w:rPr>
            <w:noProof/>
          </w:rPr>
          <w:t>21</w:t>
        </w:r>
      </w:fldSimple>
      <w:r>
        <w:t xml:space="preserve"> )</w:t>
      </w:r>
    </w:p>
    <w:p w14:paraId="6B8D7D26" w14:textId="3995967A" w:rsidR="00213639" w:rsidRDefault="00213639" w:rsidP="00DE32F5">
      <w:pPr>
        <w:spacing w:line="480" w:lineRule="auto"/>
        <w:jc w:val="both"/>
        <w:rPr>
          <w:rFonts w:ascii="Times New Roman" w:hAnsi="Times New Roman" w:cs="Times New Roman"/>
          <w:sz w:val="24"/>
          <w:szCs w:val="24"/>
        </w:rPr>
      </w:pPr>
      <w:r w:rsidRPr="00213639">
        <w:rPr>
          <w:rFonts w:ascii="Times New Roman" w:hAnsi="Times New Roman" w:cs="Times New Roman"/>
          <w:sz w:val="24"/>
          <w:szCs w:val="24"/>
        </w:rPr>
        <w:t>where Equation (1</w:t>
      </w:r>
      <w:r>
        <w:rPr>
          <w:rFonts w:ascii="Times New Roman" w:hAnsi="Times New Roman" w:cs="Times New Roman"/>
          <w:sz w:val="24"/>
          <w:szCs w:val="24"/>
        </w:rPr>
        <w:t>8</w:t>
      </w:r>
      <w:r w:rsidRPr="00213639">
        <w:rPr>
          <w:rFonts w:ascii="Times New Roman" w:hAnsi="Times New Roman" w:cs="Times New Roman"/>
          <w:sz w:val="24"/>
          <w:szCs w:val="24"/>
        </w:rPr>
        <w:t>) recognizes the price at which an idle miner becomes active. Equation (1</w:t>
      </w:r>
      <w:r>
        <w:rPr>
          <w:rFonts w:ascii="Times New Roman" w:hAnsi="Times New Roman" w:cs="Times New Roman"/>
          <w:sz w:val="24"/>
          <w:szCs w:val="24"/>
        </w:rPr>
        <w:t>9</w:t>
      </w:r>
      <w:r w:rsidRPr="00213639">
        <w:rPr>
          <w:rFonts w:ascii="Times New Roman" w:hAnsi="Times New Roman" w:cs="Times New Roman"/>
          <w:sz w:val="24"/>
          <w:szCs w:val="24"/>
        </w:rPr>
        <w:t>) acknowledges the price at which an active miner decides to mothball his equipment. Equation (2</w:t>
      </w:r>
      <w:r>
        <w:rPr>
          <w:rFonts w:ascii="Times New Roman" w:hAnsi="Times New Roman" w:cs="Times New Roman"/>
          <w:sz w:val="24"/>
          <w:szCs w:val="24"/>
        </w:rPr>
        <w:t>0</w:t>
      </w:r>
      <w:r w:rsidRPr="00213639">
        <w:rPr>
          <w:rFonts w:ascii="Times New Roman" w:hAnsi="Times New Roman" w:cs="Times New Roman"/>
          <w:sz w:val="24"/>
          <w:szCs w:val="24"/>
        </w:rPr>
        <w:t>) details the price at which the mothballed miner reactivates his equipment. Finally, Equation (</w:t>
      </w:r>
      <w:r>
        <w:rPr>
          <w:rFonts w:ascii="Times New Roman" w:hAnsi="Times New Roman" w:cs="Times New Roman"/>
          <w:sz w:val="24"/>
          <w:szCs w:val="24"/>
        </w:rPr>
        <w:t>21</w:t>
      </w:r>
      <w:r w:rsidRPr="00213639">
        <w:rPr>
          <w:rFonts w:ascii="Times New Roman" w:hAnsi="Times New Roman" w:cs="Times New Roman"/>
          <w:sz w:val="24"/>
          <w:szCs w:val="24"/>
        </w:rPr>
        <w:t xml:space="preserve">) describes the price,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S</m:t>
            </m:r>
          </m:sub>
        </m:sSub>
      </m:oMath>
      <w:r w:rsidRPr="00213639">
        <w:rPr>
          <w:rFonts w:ascii="Times New Roman" w:hAnsi="Times New Roman" w:cs="Times New Roman"/>
          <w:sz w:val="24"/>
          <w:szCs w:val="24"/>
        </w:rPr>
        <w:t>, at which the mothballed miner completely abandons his project.</w:t>
      </w:r>
    </w:p>
    <w:p w14:paraId="19534DD0" w14:textId="0DF7D718" w:rsidR="00213639" w:rsidRPr="00DE32F5" w:rsidRDefault="00734611" w:rsidP="00DE32F5">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734611">
        <w:rPr>
          <w:rFonts w:ascii="Times New Roman" w:hAnsi="Times New Roman" w:cs="Times New Roman"/>
          <w:sz w:val="24"/>
          <w:szCs w:val="24"/>
        </w:rPr>
        <w:t>Evaluating equations (1</w:t>
      </w:r>
      <w:r>
        <w:rPr>
          <w:rFonts w:ascii="Times New Roman" w:hAnsi="Times New Roman" w:cs="Times New Roman"/>
          <w:sz w:val="24"/>
          <w:szCs w:val="24"/>
        </w:rPr>
        <w:t>8</w:t>
      </w:r>
      <w:r w:rsidRPr="00734611">
        <w:rPr>
          <w:rFonts w:ascii="Times New Roman" w:hAnsi="Times New Roman" w:cs="Times New Roman"/>
          <w:sz w:val="24"/>
          <w:szCs w:val="24"/>
        </w:rPr>
        <w:t>) to (</w:t>
      </w:r>
      <w:r>
        <w:rPr>
          <w:rFonts w:ascii="Times New Roman" w:hAnsi="Times New Roman" w:cs="Times New Roman"/>
          <w:sz w:val="24"/>
          <w:szCs w:val="24"/>
        </w:rPr>
        <w:t>2</w:t>
      </w:r>
      <w:r w:rsidRPr="00734611">
        <w:rPr>
          <w:rFonts w:ascii="Times New Roman" w:hAnsi="Times New Roman" w:cs="Times New Roman"/>
          <w:sz w:val="24"/>
          <w:szCs w:val="24"/>
        </w:rPr>
        <w:t xml:space="preserve">1) at their relevant switching points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H</m:t>
            </m:r>
          </m:sub>
        </m:sSub>
      </m:oMath>
      <w:r w:rsidRPr="00734611">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R</m:t>
            </m:r>
          </m:sub>
        </m:sSub>
      </m:oMath>
      <w:r w:rsidRPr="00734611">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M</m:t>
            </m:r>
          </m:sub>
        </m:sSub>
      </m:oMath>
      <w:r w:rsidRPr="00734611">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S</m:t>
            </m:r>
          </m:sub>
        </m:sSub>
      </m:oMath>
      <w:r w:rsidRPr="00734611">
        <w:rPr>
          <w:rFonts w:ascii="Times New Roman" w:hAnsi="Times New Roman" w:cs="Times New Roman"/>
          <w:sz w:val="24"/>
          <w:szCs w:val="24"/>
        </w:rPr>
        <w:t xml:space="preserve"> and using their smooth pasting conditions yields eight non-linear equations that can be used to solve for four threshold prices and the four option value coefficients. (See Appendix </w:t>
      </w:r>
      <w:r>
        <w:rPr>
          <w:rFonts w:ascii="Times New Roman" w:hAnsi="Times New Roman" w:cs="Times New Roman"/>
          <w:sz w:val="24"/>
          <w:szCs w:val="24"/>
        </w:rPr>
        <w:t>B</w:t>
      </w:r>
      <w:r w:rsidRPr="00734611">
        <w:rPr>
          <w:rFonts w:ascii="Times New Roman" w:hAnsi="Times New Roman" w:cs="Times New Roman"/>
          <w:sz w:val="24"/>
          <w:szCs w:val="24"/>
        </w:rPr>
        <w:t xml:space="preserve"> for the </w:t>
      </w:r>
      <w:r w:rsidRPr="00734611">
        <w:rPr>
          <w:rFonts w:ascii="Times New Roman" w:hAnsi="Times New Roman" w:cs="Times New Roman"/>
          <w:sz w:val="24"/>
          <w:szCs w:val="24"/>
        </w:rPr>
        <w:lastRenderedPageBreak/>
        <w:t xml:space="preserve">substitution of the general solutions for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0</m:t>
            </m:r>
          </m:sub>
        </m:sSub>
        <m:r>
          <w:rPr>
            <w:rFonts w:ascii="Cambria Math" w:hAnsi="Cambria Math" w:cs="Times New Roman"/>
            <w:sz w:val="24"/>
            <w:szCs w:val="24"/>
          </w:rPr>
          <m:t>(P)</m:t>
        </m:r>
      </m:oMath>
      <w:r w:rsidRPr="00734611">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1</m:t>
            </m:r>
          </m:sub>
        </m:sSub>
        <m:r>
          <w:rPr>
            <w:rFonts w:ascii="Cambria Math" w:hAnsi="Cambria Math" w:cs="Times New Roman"/>
            <w:sz w:val="24"/>
            <w:szCs w:val="24"/>
          </w:rPr>
          <m:t>(P)</m:t>
        </m:r>
      </m:oMath>
      <w:r w:rsidRPr="00734611">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M</m:t>
            </m:r>
          </m:sub>
        </m:sSub>
        <m:r>
          <w:rPr>
            <w:rFonts w:ascii="Cambria Math" w:hAnsi="Cambria Math" w:cs="Times New Roman"/>
            <w:sz w:val="24"/>
            <w:szCs w:val="24"/>
          </w:rPr>
          <m:t>(P)</m:t>
        </m:r>
      </m:oMath>
      <w:r w:rsidRPr="00734611">
        <w:rPr>
          <w:rFonts w:ascii="Times New Roman" w:hAnsi="Times New Roman" w:cs="Times New Roman"/>
          <w:sz w:val="24"/>
          <w:szCs w:val="24"/>
        </w:rPr>
        <w:t xml:space="preserve"> into Equations (1</w:t>
      </w:r>
      <w:r>
        <w:rPr>
          <w:rFonts w:ascii="Times New Roman" w:hAnsi="Times New Roman" w:cs="Times New Roman"/>
          <w:sz w:val="24"/>
          <w:szCs w:val="24"/>
        </w:rPr>
        <w:t>8</w:t>
      </w:r>
      <w:r w:rsidRPr="00734611">
        <w:rPr>
          <w:rFonts w:ascii="Times New Roman" w:hAnsi="Times New Roman" w:cs="Times New Roman"/>
          <w:sz w:val="24"/>
          <w:szCs w:val="24"/>
        </w:rPr>
        <w:t>) to (</w:t>
      </w:r>
      <w:r>
        <w:rPr>
          <w:rFonts w:ascii="Times New Roman" w:hAnsi="Times New Roman" w:cs="Times New Roman"/>
          <w:sz w:val="24"/>
          <w:szCs w:val="24"/>
        </w:rPr>
        <w:t>21</w:t>
      </w:r>
      <w:r w:rsidRPr="00734611">
        <w:rPr>
          <w:rFonts w:ascii="Times New Roman" w:hAnsi="Times New Roman" w:cs="Times New Roman"/>
          <w:sz w:val="24"/>
          <w:szCs w:val="24"/>
        </w:rPr>
        <w:t>) and their respective smooth pasting conditions).</w:t>
      </w:r>
      <w:r>
        <w:rPr>
          <w:rStyle w:val="FootnoteReference"/>
          <w:rFonts w:ascii="Times New Roman" w:hAnsi="Times New Roman" w:cs="Times New Roman"/>
          <w:sz w:val="24"/>
          <w:szCs w:val="24"/>
        </w:rPr>
        <w:footnoteReference w:id="23"/>
      </w:r>
    </w:p>
    <w:p w14:paraId="3C04B4E7" w14:textId="32530957" w:rsidR="00DE32F5" w:rsidRPr="000039A7" w:rsidRDefault="00DE32F5" w:rsidP="00DE32F5">
      <w:pPr>
        <w:pStyle w:val="Heading3"/>
        <w:rPr>
          <w:rFonts w:ascii="Times New Roman" w:hAnsi="Times New Roman" w:cs="Times New Roman"/>
          <w:i/>
          <w:iCs/>
          <w:color w:val="auto"/>
        </w:rPr>
      </w:pPr>
      <w:bookmarkStart w:id="41" w:name="_Toc129685916"/>
      <w:r w:rsidRPr="000039A7">
        <w:rPr>
          <w:rFonts w:ascii="Times New Roman" w:hAnsi="Times New Roman" w:cs="Times New Roman"/>
          <w:i/>
          <w:iCs/>
          <w:color w:val="auto"/>
        </w:rPr>
        <w:t>3C: Comparative Statics</w:t>
      </w:r>
      <w:bookmarkEnd w:id="41"/>
    </w:p>
    <w:p w14:paraId="369A17D0" w14:textId="224BAF43" w:rsidR="00DE32F5" w:rsidRDefault="00F5396B" w:rsidP="00DE32F5">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F5396B">
        <w:rPr>
          <w:rFonts w:ascii="Times New Roman" w:hAnsi="Times New Roman" w:cs="Times New Roman"/>
          <w:sz w:val="24"/>
          <w:szCs w:val="24"/>
        </w:rPr>
        <w:t xml:space="preserve">These non-linear equations evade analytical solutions, but numerical results for the endogenous variables are easily obtained. </w:t>
      </w:r>
      <w:proofErr w:type="gramStart"/>
      <w:r w:rsidRPr="00F5396B">
        <w:rPr>
          <w:rFonts w:ascii="Times New Roman" w:hAnsi="Times New Roman" w:cs="Times New Roman"/>
          <w:sz w:val="24"/>
          <w:szCs w:val="24"/>
        </w:rPr>
        <w:t>In order to</w:t>
      </w:r>
      <w:proofErr w:type="gramEnd"/>
      <w:r w:rsidRPr="00F5396B">
        <w:rPr>
          <w:rFonts w:ascii="Times New Roman" w:hAnsi="Times New Roman" w:cs="Times New Roman"/>
          <w:sz w:val="24"/>
          <w:szCs w:val="24"/>
        </w:rPr>
        <w:t xml:space="preserve"> illustrate the comparative static behavior of the four threshold prices, consider a highly stylized Ether miner whose desired level of production is 1,000 ETH per year. To accomplish that objective the requisite level of investment would be, approximately, a quarter of a million dollars, that is </w:t>
      </w:r>
      <m:oMath>
        <m:r>
          <w:rPr>
            <w:rFonts w:ascii="Cambria Math" w:hAnsi="Cambria Math" w:cs="Times New Roman"/>
            <w:sz w:val="24"/>
            <w:szCs w:val="24"/>
          </w:rPr>
          <m:t>I=$250,000</m:t>
        </m:r>
      </m:oMath>
      <w:r w:rsidRPr="00F5396B">
        <w:rPr>
          <w:rFonts w:ascii="Times New Roman" w:hAnsi="Times New Roman" w:cs="Times New Roman"/>
          <w:sz w:val="24"/>
          <w:szCs w:val="24"/>
        </w:rPr>
        <w:t xml:space="preserve">. Annual operating expenses would be around </w:t>
      </w:r>
      <m:oMath>
        <m:r>
          <w:rPr>
            <w:rFonts w:ascii="Cambria Math" w:hAnsi="Cambria Math" w:cs="Times New Roman"/>
            <w:sz w:val="24"/>
            <w:szCs w:val="24"/>
          </w:rPr>
          <m:t>$80,000</m:t>
        </m:r>
      </m:oMath>
      <w:r w:rsidRPr="00F5396B">
        <w:rPr>
          <w:rFonts w:ascii="Times New Roman" w:hAnsi="Times New Roman" w:cs="Times New Roman"/>
          <w:sz w:val="24"/>
          <w:szCs w:val="24"/>
        </w:rPr>
        <w:t xml:space="preserve">. Let the flow cost of mothballing be </w:t>
      </w:r>
      <m:oMath>
        <m:r>
          <w:rPr>
            <w:rFonts w:ascii="Cambria Math" w:hAnsi="Cambria Math" w:cs="Times New Roman"/>
            <w:sz w:val="24"/>
            <w:szCs w:val="24"/>
          </w:rPr>
          <m:t>$1,000</m:t>
        </m:r>
      </m:oMath>
      <w:r w:rsidRPr="00F5396B">
        <w:rPr>
          <w:rFonts w:ascii="Times New Roman" w:hAnsi="Times New Roman" w:cs="Times New Roman"/>
          <w:sz w:val="24"/>
          <w:szCs w:val="24"/>
        </w:rPr>
        <w:t xml:space="preserve">/year and a starting point for the fixed cost of reactivating a “laid-up” project would be </w:t>
      </w:r>
      <m:oMath>
        <m:r>
          <w:rPr>
            <w:rFonts w:ascii="Cambria Math" w:hAnsi="Cambria Math" w:cs="Times New Roman"/>
            <w:sz w:val="24"/>
            <w:szCs w:val="24"/>
          </w:rPr>
          <m:t>$40,000</m:t>
        </m:r>
      </m:oMath>
      <w:r w:rsidRPr="00F5396B">
        <w:rPr>
          <w:rFonts w:ascii="Times New Roman" w:hAnsi="Times New Roman" w:cs="Times New Roman"/>
          <w:sz w:val="24"/>
          <w:szCs w:val="24"/>
        </w:rPr>
        <w:t xml:space="preserve">. Furthermore, the standard deviation of the geometric </w:t>
      </w:r>
      <w:proofErr w:type="spellStart"/>
      <w:r w:rsidRPr="00F5396B">
        <w:rPr>
          <w:rFonts w:ascii="Times New Roman" w:hAnsi="Times New Roman" w:cs="Times New Roman"/>
          <w:sz w:val="24"/>
          <w:szCs w:val="24"/>
        </w:rPr>
        <w:t>brownian</w:t>
      </w:r>
      <w:proofErr w:type="spellEnd"/>
      <w:r w:rsidRPr="00F5396B">
        <w:rPr>
          <w:rFonts w:ascii="Times New Roman" w:hAnsi="Times New Roman" w:cs="Times New Roman"/>
          <w:sz w:val="24"/>
          <w:szCs w:val="24"/>
        </w:rPr>
        <w:t xml:space="preserve"> motion that represents the behavior of prices is given a base value of </w:t>
      </w:r>
      <m:oMath>
        <m:r>
          <w:rPr>
            <w:rFonts w:ascii="Cambria Math" w:hAnsi="Cambria Math" w:cs="Times New Roman"/>
            <w:sz w:val="24"/>
            <w:szCs w:val="24"/>
          </w:rPr>
          <m:t>σ=20%</m:t>
        </m:r>
      </m:oMath>
      <w:r w:rsidRPr="00F5396B">
        <w:rPr>
          <w:rFonts w:ascii="Times New Roman" w:hAnsi="Times New Roman" w:cs="Times New Roman"/>
          <w:sz w:val="24"/>
          <w:szCs w:val="24"/>
        </w:rPr>
        <w:t xml:space="preserve">. The miner enjoys a risk-free rate of </w:t>
      </w:r>
      <m:oMath>
        <m:r>
          <w:rPr>
            <w:rFonts w:ascii="Cambria Math" w:hAnsi="Cambria Math" w:cs="Times New Roman"/>
            <w:sz w:val="24"/>
            <w:szCs w:val="24"/>
          </w:rPr>
          <m:t>r=4%</m:t>
        </m:r>
      </m:oMath>
      <w:r w:rsidRPr="00F5396B">
        <w:rPr>
          <w:rFonts w:ascii="Times New Roman" w:hAnsi="Times New Roman" w:cs="Times New Roman"/>
          <w:sz w:val="24"/>
          <w:szCs w:val="24"/>
        </w:rPr>
        <w:t xml:space="preserve"> and has a convenience yield of </w:t>
      </w:r>
      <m:oMath>
        <m:r>
          <w:rPr>
            <w:rFonts w:ascii="Cambria Math" w:hAnsi="Cambria Math" w:cs="Times New Roman"/>
            <w:sz w:val="24"/>
            <w:szCs w:val="24"/>
          </w:rPr>
          <m:t>δ=10%</m:t>
        </m:r>
      </m:oMath>
      <w:r w:rsidRPr="00F5396B">
        <w:rPr>
          <w:rFonts w:ascii="Times New Roman" w:hAnsi="Times New Roman" w:cs="Times New Roman"/>
          <w:sz w:val="24"/>
          <w:szCs w:val="24"/>
        </w:rPr>
        <w:t xml:space="preserve">. Finally, abandonment costs for the miner’s equipment are given an initial value of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M</m:t>
            </m:r>
          </m:sub>
        </m:sSub>
        <m:r>
          <w:rPr>
            <w:rFonts w:ascii="Cambria Math" w:hAnsi="Cambria Math" w:cs="Times New Roman"/>
            <w:sz w:val="24"/>
            <w:szCs w:val="24"/>
          </w:rPr>
          <m:t>=0</m:t>
        </m:r>
      </m:oMath>
      <w:r w:rsidRPr="00F5396B">
        <w:rPr>
          <w:rFonts w:ascii="Times New Roman" w:hAnsi="Times New Roman" w:cs="Times New Roman"/>
          <w:sz w:val="24"/>
          <w:szCs w:val="24"/>
        </w:rPr>
        <w:t>.</w:t>
      </w:r>
    </w:p>
    <w:p w14:paraId="4C8F5456" w14:textId="555EA6AD" w:rsidR="00F5396B" w:rsidRDefault="00F5396B" w:rsidP="00DE32F5">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F5396B">
        <w:rPr>
          <w:rFonts w:ascii="Times New Roman" w:hAnsi="Times New Roman" w:cs="Times New Roman"/>
          <w:sz w:val="24"/>
          <w:szCs w:val="24"/>
        </w:rPr>
        <w:t>Examining panel 1</w:t>
      </w:r>
      <w:r>
        <w:rPr>
          <w:rFonts w:ascii="Times New Roman" w:hAnsi="Times New Roman" w:cs="Times New Roman"/>
          <w:sz w:val="24"/>
          <w:szCs w:val="24"/>
        </w:rPr>
        <w:t xml:space="preserve"> of Figure 15</w:t>
      </w:r>
      <w:r w:rsidRPr="00F5396B">
        <w:rPr>
          <w:rFonts w:ascii="Times New Roman" w:hAnsi="Times New Roman" w:cs="Times New Roman"/>
          <w:sz w:val="24"/>
          <w:szCs w:val="24"/>
        </w:rPr>
        <w:t xml:space="preserve">, </w:t>
      </w:r>
      <w:proofErr w:type="gramStart"/>
      <w:r w:rsidRPr="00F5396B">
        <w:rPr>
          <w:rFonts w:ascii="Times New Roman" w:hAnsi="Times New Roman" w:cs="Times New Roman"/>
          <w:sz w:val="24"/>
          <w:szCs w:val="24"/>
        </w:rPr>
        <w:t>it is clear that as</w:t>
      </w:r>
      <w:proofErr w:type="gramEnd"/>
      <w:r w:rsidRPr="00F5396B">
        <w:rPr>
          <w:rFonts w:ascii="Times New Roman" w:hAnsi="Times New Roman" w:cs="Times New Roman"/>
          <w:sz w:val="24"/>
          <w:szCs w:val="24"/>
        </w:rPr>
        <w:t xml:space="preserve"> uncertainty, </w:t>
      </w:r>
      <m:oMath>
        <m:r>
          <w:rPr>
            <w:rFonts w:ascii="Cambria Math" w:hAnsi="Cambria Math" w:cs="Times New Roman"/>
            <w:sz w:val="24"/>
            <w:szCs w:val="24"/>
          </w:rPr>
          <m:t>σ</m:t>
        </m:r>
      </m:oMath>
      <w:r w:rsidRPr="00F5396B">
        <w:rPr>
          <w:rFonts w:ascii="Times New Roman" w:hAnsi="Times New Roman" w:cs="Times New Roman"/>
          <w:sz w:val="24"/>
          <w:szCs w:val="24"/>
        </w:rPr>
        <w:t>, increases, the zones of the miner’s inactivity between entry and exit increases. The are</w:t>
      </w:r>
      <w:proofErr w:type="spellStart"/>
      <w:r w:rsidRPr="00F5396B">
        <w:rPr>
          <w:rFonts w:ascii="Times New Roman" w:hAnsi="Times New Roman" w:cs="Times New Roman"/>
          <w:sz w:val="24"/>
          <w:szCs w:val="24"/>
        </w:rPr>
        <w:t>a</w:t>
      </w:r>
      <w:proofErr w:type="spellEnd"/>
      <w:r w:rsidRPr="00F5396B">
        <w:rPr>
          <w:rFonts w:ascii="Times New Roman" w:hAnsi="Times New Roman" w:cs="Times New Roman"/>
          <w:sz w:val="24"/>
          <w:szCs w:val="24"/>
        </w:rPr>
        <w:t xml:space="preserve"> of inactivity between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H</m:t>
            </m:r>
          </m:sub>
        </m:sSub>
      </m:oMath>
      <w:r w:rsidRPr="00F5396B">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S</m:t>
            </m:r>
          </m:sub>
        </m:sSub>
      </m:oMath>
      <w:r w:rsidRPr="00F5396B">
        <w:rPr>
          <w:rFonts w:ascii="Times New Roman" w:hAnsi="Times New Roman" w:cs="Times New Roman"/>
          <w:sz w:val="24"/>
          <w:szCs w:val="24"/>
        </w:rPr>
        <w:t xml:space="preserve"> increases as </w:t>
      </w:r>
      <m:oMath>
        <m:r>
          <w:rPr>
            <w:rFonts w:ascii="Cambria Math" w:hAnsi="Cambria Math" w:cs="Times New Roman"/>
            <w:sz w:val="24"/>
            <w:szCs w:val="24"/>
          </w:rPr>
          <m:t>σ</m:t>
        </m:r>
      </m:oMath>
      <w:r w:rsidRPr="00F5396B">
        <w:rPr>
          <w:rFonts w:ascii="Times New Roman" w:hAnsi="Times New Roman" w:cs="Times New Roman"/>
          <w:sz w:val="24"/>
          <w:szCs w:val="24"/>
        </w:rPr>
        <w:t xml:space="preserve"> increases because the profitability of becoming active or becoming inactive is more likely to be reversed by changes in price due to the increase in the standard deviation of the price process. </w:t>
      </w:r>
      <w:proofErr w:type="gramStart"/>
      <w:r w:rsidRPr="00F5396B">
        <w:rPr>
          <w:rFonts w:ascii="Times New Roman" w:hAnsi="Times New Roman" w:cs="Times New Roman"/>
          <w:sz w:val="24"/>
          <w:szCs w:val="24"/>
        </w:rPr>
        <w:t>In regard to</w:t>
      </w:r>
      <w:proofErr w:type="gramEnd"/>
      <w:r w:rsidRPr="00F5396B">
        <w:rPr>
          <w:rFonts w:ascii="Times New Roman" w:hAnsi="Times New Roman" w:cs="Times New Roman"/>
          <w:sz w:val="24"/>
          <w:szCs w:val="24"/>
        </w:rPr>
        <w:t xml:space="preserve"> mothballing, if the miner has “laid-up” his computing equipment, then clearly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R</m:t>
            </m:r>
          </m:sub>
        </m:sSub>
      </m:oMath>
      <w:r w:rsidRPr="00F5396B">
        <w:rPr>
          <w:rFonts w:ascii="Times New Roman" w:hAnsi="Times New Roman" w:cs="Times New Roman"/>
          <w:sz w:val="24"/>
          <w:szCs w:val="24"/>
        </w:rPr>
        <w:t xml:space="preserve"> increases with increases in </w:t>
      </w:r>
      <m:oMath>
        <m:r>
          <w:rPr>
            <w:rFonts w:ascii="Cambria Math" w:hAnsi="Cambria Math" w:cs="Times New Roman"/>
            <w:sz w:val="24"/>
            <w:szCs w:val="24"/>
          </w:rPr>
          <m:t>σ</m:t>
        </m:r>
      </m:oMath>
      <w:r w:rsidRPr="00F5396B">
        <w:rPr>
          <w:rFonts w:ascii="Times New Roman" w:hAnsi="Times New Roman" w:cs="Times New Roman"/>
          <w:sz w:val="24"/>
          <w:szCs w:val="24"/>
        </w:rPr>
        <w:t xml:space="preserve">. The increased volatility </w:t>
      </w:r>
      <w:r w:rsidRPr="00F5396B">
        <w:rPr>
          <w:rFonts w:ascii="Times New Roman" w:hAnsi="Times New Roman" w:cs="Times New Roman"/>
          <w:sz w:val="24"/>
          <w:szCs w:val="24"/>
        </w:rPr>
        <w:lastRenderedPageBreak/>
        <w:t xml:space="preserve">increases the optimal threshold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R</m:t>
            </m:r>
          </m:sub>
        </m:sSub>
      </m:oMath>
      <w:r w:rsidRPr="00F5396B">
        <w:rPr>
          <w:rFonts w:ascii="Times New Roman" w:hAnsi="Times New Roman" w:cs="Times New Roman"/>
          <w:sz w:val="24"/>
          <w:szCs w:val="24"/>
        </w:rPr>
        <w:t xml:space="preserve"> the miner insists upon to offset the elevated risk of a price reversal below the threshold.</w:t>
      </w:r>
    </w:p>
    <w:p w14:paraId="4D2E9340" w14:textId="0D6A9EEF" w:rsidR="00DE32F5" w:rsidRDefault="00F5396B" w:rsidP="00DE32F5">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F5396B">
        <w:rPr>
          <w:rFonts w:ascii="Times New Roman" w:hAnsi="Times New Roman" w:cs="Times New Roman"/>
          <w:sz w:val="24"/>
          <w:szCs w:val="24"/>
        </w:rPr>
        <w:t xml:space="preserve">Panel 2 documents the impact of increases in the cost of scrapping the project entirely upon two threshold prices. As characterized by the positively sloped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H</m:t>
            </m:r>
          </m:sub>
        </m:sSub>
      </m:oMath>
      <w:r w:rsidRPr="00F5396B">
        <w:rPr>
          <w:rFonts w:ascii="Times New Roman" w:hAnsi="Times New Roman" w:cs="Times New Roman"/>
          <w:sz w:val="24"/>
          <w:szCs w:val="24"/>
        </w:rPr>
        <w:t xml:space="preserve">, an idle miner needs a higher and higher entry price with increases in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S</m:t>
            </m:r>
          </m:sub>
        </m:sSub>
      </m:oMath>
      <w:r w:rsidRPr="00F5396B">
        <w:rPr>
          <w:rFonts w:ascii="Times New Roman" w:hAnsi="Times New Roman" w:cs="Times New Roman"/>
          <w:sz w:val="24"/>
          <w:szCs w:val="24"/>
        </w:rPr>
        <w:t xml:space="preserve"> because reversing that decision becomes more expensive. As demonstrated by the inverse relationship between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S</m:t>
            </m:r>
          </m:sub>
        </m:sSub>
      </m:oMath>
      <w:r w:rsidRPr="00F5396B">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S</m:t>
            </m:r>
          </m:sub>
        </m:sSub>
      </m:oMath>
      <w:r w:rsidRPr="00F5396B">
        <w:rPr>
          <w:rFonts w:ascii="Times New Roman" w:hAnsi="Times New Roman" w:cs="Times New Roman"/>
          <w:sz w:val="24"/>
          <w:szCs w:val="24"/>
        </w:rPr>
        <w:t xml:space="preserve">, an active miner becomes more patient with price declines before </w:t>
      </w:r>
      <w:proofErr w:type="gramStart"/>
      <w:r w:rsidRPr="00F5396B">
        <w:rPr>
          <w:rFonts w:ascii="Times New Roman" w:hAnsi="Times New Roman" w:cs="Times New Roman"/>
          <w:sz w:val="24"/>
          <w:szCs w:val="24"/>
        </w:rPr>
        <w:t>closing up</w:t>
      </w:r>
      <w:proofErr w:type="gramEnd"/>
      <w:r w:rsidRPr="00F5396B">
        <w:rPr>
          <w:rFonts w:ascii="Times New Roman" w:hAnsi="Times New Roman" w:cs="Times New Roman"/>
          <w:sz w:val="24"/>
          <w:szCs w:val="24"/>
        </w:rPr>
        <w:t xml:space="preserve"> shop entirely, as it becomes more expensive to do so.</w:t>
      </w:r>
    </w:p>
    <w:p w14:paraId="4E5FFFF4" w14:textId="3A735170" w:rsidR="00E870CA" w:rsidRDefault="002F1C5A" w:rsidP="002F1C5A">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2F1C5A">
        <w:rPr>
          <w:rFonts w:ascii="Times New Roman" w:hAnsi="Times New Roman" w:cs="Times New Roman"/>
          <w:sz w:val="24"/>
          <w:szCs w:val="24"/>
        </w:rPr>
        <w:t xml:space="preserve">Panel 3 depicts a positive relationship between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R</m:t>
            </m:r>
          </m:sub>
        </m:sSub>
      </m:oMath>
      <w:r w:rsidRPr="002F1C5A">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M</m:t>
            </m:r>
          </m:sub>
        </m:sSub>
      </m:oMath>
      <w:r w:rsidRPr="002F1C5A">
        <w:rPr>
          <w:rFonts w:ascii="Times New Roman" w:hAnsi="Times New Roman" w:cs="Times New Roman"/>
          <w:sz w:val="24"/>
          <w:szCs w:val="24"/>
        </w:rPr>
        <w:t xml:space="preserve">. If a miner is </w:t>
      </w:r>
      <w:proofErr w:type="gramStart"/>
      <w:r w:rsidRPr="002F1C5A">
        <w:rPr>
          <w:rFonts w:ascii="Times New Roman" w:hAnsi="Times New Roman" w:cs="Times New Roman"/>
          <w:sz w:val="24"/>
          <w:szCs w:val="24"/>
        </w:rPr>
        <w:t>idle</w:t>
      </w:r>
      <w:proofErr w:type="gramEnd"/>
      <w:r w:rsidRPr="002F1C5A">
        <w:rPr>
          <w:rFonts w:ascii="Times New Roman" w:hAnsi="Times New Roman" w:cs="Times New Roman"/>
          <w:sz w:val="24"/>
          <w:szCs w:val="24"/>
        </w:rPr>
        <w:t xml:space="preserve"> then reactivation will require a higher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R</m:t>
            </m:r>
          </m:sub>
        </m:sSub>
      </m:oMath>
      <w:r w:rsidRPr="002F1C5A">
        <w:rPr>
          <w:rFonts w:ascii="Times New Roman" w:hAnsi="Times New Roman" w:cs="Times New Roman"/>
          <w:sz w:val="24"/>
          <w:szCs w:val="24"/>
        </w:rPr>
        <w:t xml:space="preserve"> as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M</m:t>
            </m:r>
          </m:sub>
        </m:sSub>
      </m:oMath>
      <w:r w:rsidRPr="002F1C5A">
        <w:rPr>
          <w:rFonts w:ascii="Times New Roman" w:hAnsi="Times New Roman" w:cs="Times New Roman"/>
          <w:sz w:val="24"/>
          <w:szCs w:val="24"/>
        </w:rPr>
        <w:t xml:space="preserve"> increases because reversing that decision is becoming increasingly expensive. Also displayed in the third panel is the notion that increases in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M</m:t>
            </m:r>
          </m:sub>
        </m:sSub>
      </m:oMath>
      <w:r w:rsidRPr="002F1C5A">
        <w:rPr>
          <w:rFonts w:ascii="Times New Roman" w:hAnsi="Times New Roman" w:cs="Times New Roman"/>
          <w:sz w:val="24"/>
          <w:szCs w:val="24"/>
        </w:rPr>
        <w:t xml:space="preserve"> decreases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M</m:t>
            </m:r>
          </m:sub>
        </m:sSub>
      </m:oMath>
      <w:r w:rsidRPr="002F1C5A">
        <w:rPr>
          <w:rFonts w:ascii="Times New Roman" w:hAnsi="Times New Roman" w:cs="Times New Roman"/>
          <w:sz w:val="24"/>
          <w:szCs w:val="24"/>
        </w:rPr>
        <w:t xml:space="preserve">. An active miner continuously reduces the optimal threshold price because “laying up” computing equipment has a larger one-time cost with increases in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M</m:t>
            </m:r>
          </m:sub>
        </m:sSub>
      </m:oMath>
      <w:r w:rsidRPr="002F1C5A">
        <w:rPr>
          <w:rFonts w:ascii="Times New Roman" w:hAnsi="Times New Roman" w:cs="Times New Roman"/>
          <w:sz w:val="24"/>
          <w:szCs w:val="24"/>
        </w:rPr>
        <w:t xml:space="preserve">. Importantly, it should be added there is a magnitude of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M</m:t>
            </m:r>
          </m:sub>
        </m:sSub>
      </m:oMath>
      <w:r w:rsidRPr="002F1C5A">
        <w:rPr>
          <w:rFonts w:ascii="Times New Roman" w:hAnsi="Times New Roman" w:cs="Times New Roman"/>
          <w:sz w:val="24"/>
          <w:szCs w:val="24"/>
        </w:rPr>
        <w:t xml:space="preserve"> that is large enough to ensure the intersection of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M</m:t>
            </m:r>
          </m:sub>
        </m:sSub>
      </m:oMath>
      <w:r w:rsidRPr="002F1C5A">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S</m:t>
            </m:r>
          </m:sub>
        </m:sSub>
      </m:oMath>
      <w:r w:rsidRPr="002F1C5A">
        <w:rPr>
          <w:rFonts w:ascii="Times New Roman" w:hAnsi="Times New Roman" w:cs="Times New Roman"/>
          <w:sz w:val="24"/>
          <w:szCs w:val="24"/>
        </w:rPr>
        <w:t xml:space="preserve"> which would eliminate mothballing as an option for the active miner.</w:t>
      </w:r>
    </w:p>
    <w:p w14:paraId="75080B41" w14:textId="41DCF1AB" w:rsidR="00FB5F4C" w:rsidRDefault="00FB5F4C" w:rsidP="002F1C5A">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FB5F4C">
        <w:rPr>
          <w:rFonts w:ascii="Times New Roman" w:hAnsi="Times New Roman" w:cs="Times New Roman"/>
          <w:sz w:val="24"/>
          <w:szCs w:val="24"/>
        </w:rPr>
        <w:t xml:space="preserve">Panel 4 characterizes the impact of </w:t>
      </w:r>
      <w:r w:rsidRPr="00FB5F4C">
        <w:rPr>
          <w:rFonts w:ascii="Times New Roman" w:hAnsi="Times New Roman" w:cs="Times New Roman"/>
          <w:i/>
          <w:iCs/>
          <w:sz w:val="24"/>
          <w:szCs w:val="24"/>
        </w:rPr>
        <w:t>R</w:t>
      </w:r>
      <w:r w:rsidRPr="00FB5F4C">
        <w:rPr>
          <w:rFonts w:ascii="Times New Roman" w:hAnsi="Times New Roman" w:cs="Times New Roman"/>
          <w:sz w:val="24"/>
          <w:szCs w:val="24"/>
        </w:rPr>
        <w:t xml:space="preserve">, the one-time cost of reactivation, upon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M</m:t>
            </m:r>
          </m:sub>
        </m:sSub>
      </m:oMath>
      <w:r w:rsidRPr="00FB5F4C">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R</m:t>
            </m:r>
          </m:sub>
        </m:sSub>
      </m:oMath>
      <w:r w:rsidRPr="00FB5F4C">
        <w:rPr>
          <w:rFonts w:ascii="Times New Roman" w:hAnsi="Times New Roman" w:cs="Times New Roman"/>
          <w:sz w:val="24"/>
          <w:szCs w:val="24"/>
        </w:rPr>
        <w:t xml:space="preserve">. </w:t>
      </w:r>
      <w:r w:rsidRPr="00FB5F4C">
        <w:rPr>
          <w:rFonts w:ascii="Times New Roman" w:hAnsi="Times New Roman" w:cs="Times New Roman"/>
          <w:i/>
          <w:iCs/>
          <w:sz w:val="24"/>
          <w:szCs w:val="24"/>
        </w:rPr>
        <w:t>R</w:t>
      </w:r>
      <w:r w:rsidRPr="00FB5F4C">
        <w:rPr>
          <w:rFonts w:ascii="Times New Roman" w:hAnsi="Times New Roman" w:cs="Times New Roman"/>
          <w:sz w:val="24"/>
          <w:szCs w:val="24"/>
        </w:rPr>
        <w:t xml:space="preserve"> has a positive impact upon the requisite threshold price,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R</m:t>
            </m:r>
          </m:sub>
        </m:sSub>
      </m:oMath>
      <w:r w:rsidRPr="00FB5F4C">
        <w:rPr>
          <w:rFonts w:ascii="Times New Roman" w:hAnsi="Times New Roman" w:cs="Times New Roman"/>
          <w:sz w:val="24"/>
          <w:szCs w:val="24"/>
        </w:rPr>
        <w:t xml:space="preserve">, for an idle miner to become active again. The lump sum price of </w:t>
      </w:r>
      <w:r w:rsidRPr="00FB5F4C">
        <w:rPr>
          <w:rFonts w:ascii="Times New Roman" w:hAnsi="Times New Roman" w:cs="Times New Roman"/>
          <w:i/>
          <w:iCs/>
          <w:sz w:val="24"/>
          <w:szCs w:val="24"/>
        </w:rPr>
        <w:t>R</w:t>
      </w:r>
      <w:r w:rsidRPr="00FB5F4C">
        <w:rPr>
          <w:rFonts w:ascii="Times New Roman" w:hAnsi="Times New Roman" w:cs="Times New Roman"/>
          <w:sz w:val="24"/>
          <w:szCs w:val="24"/>
        </w:rPr>
        <w:t xml:space="preserve"> reduces the price at which a miner mothballs his equipment,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M</m:t>
            </m:r>
          </m:sub>
        </m:sSub>
      </m:oMath>
      <w:r w:rsidRPr="00FB5F4C">
        <w:rPr>
          <w:rFonts w:ascii="Times New Roman" w:hAnsi="Times New Roman" w:cs="Times New Roman"/>
          <w:sz w:val="24"/>
          <w:szCs w:val="24"/>
        </w:rPr>
        <w:t xml:space="preserve">. The intuition of both results is clear. An idle miner optimally requires a higher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R</m:t>
            </m:r>
          </m:sub>
        </m:sSub>
      </m:oMath>
      <w:r w:rsidRPr="00FB5F4C">
        <w:rPr>
          <w:rFonts w:ascii="Times New Roman" w:hAnsi="Times New Roman" w:cs="Times New Roman"/>
          <w:sz w:val="24"/>
          <w:szCs w:val="24"/>
        </w:rPr>
        <w:t xml:space="preserve"> to offset the increased cost of reactivating. An active miner tolerates a lower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M</m:t>
            </m:r>
          </m:sub>
        </m:sSub>
      </m:oMath>
      <w:r w:rsidRPr="00FB5F4C">
        <w:rPr>
          <w:rFonts w:ascii="Times New Roman" w:hAnsi="Times New Roman" w:cs="Times New Roman"/>
          <w:sz w:val="24"/>
          <w:szCs w:val="24"/>
        </w:rPr>
        <w:t xml:space="preserve"> with an increase in </w:t>
      </w:r>
      <w:r w:rsidRPr="00FB5F4C">
        <w:rPr>
          <w:rFonts w:ascii="Times New Roman" w:hAnsi="Times New Roman" w:cs="Times New Roman"/>
          <w:i/>
          <w:iCs/>
          <w:sz w:val="24"/>
          <w:szCs w:val="24"/>
        </w:rPr>
        <w:t>R</w:t>
      </w:r>
      <w:r w:rsidRPr="00FB5F4C">
        <w:rPr>
          <w:rFonts w:ascii="Times New Roman" w:hAnsi="Times New Roman" w:cs="Times New Roman"/>
          <w:sz w:val="24"/>
          <w:szCs w:val="24"/>
        </w:rPr>
        <w:t xml:space="preserve"> because reversing the decision to mothball becomes more expensive.</w:t>
      </w:r>
    </w:p>
    <w:p w14:paraId="54300084" w14:textId="47E1DC0A" w:rsidR="00FB5F4C" w:rsidRDefault="00FB5F4C" w:rsidP="002F1C5A">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FB5F4C">
        <w:rPr>
          <w:rFonts w:ascii="Times New Roman" w:hAnsi="Times New Roman" w:cs="Times New Roman"/>
          <w:sz w:val="24"/>
          <w:szCs w:val="24"/>
        </w:rPr>
        <w:t xml:space="preserve">Panel 5 displays the impact of the flow cost of mothballing, </w:t>
      </w:r>
      <w:r w:rsidRPr="00FB5F4C">
        <w:rPr>
          <w:rFonts w:ascii="Times New Roman" w:hAnsi="Times New Roman" w:cs="Times New Roman"/>
          <w:i/>
          <w:iCs/>
          <w:sz w:val="24"/>
          <w:szCs w:val="24"/>
        </w:rPr>
        <w:t>M</w:t>
      </w:r>
      <w:r w:rsidRPr="00FB5F4C">
        <w:rPr>
          <w:rFonts w:ascii="Times New Roman" w:hAnsi="Times New Roman" w:cs="Times New Roman"/>
          <w:sz w:val="24"/>
          <w:szCs w:val="24"/>
        </w:rPr>
        <w:t xml:space="preserve">, upon four endogenous threshold prices. Increases in </w:t>
      </w:r>
      <w:r w:rsidRPr="00FB5F4C">
        <w:rPr>
          <w:rFonts w:ascii="Times New Roman" w:hAnsi="Times New Roman" w:cs="Times New Roman"/>
          <w:i/>
          <w:iCs/>
          <w:sz w:val="24"/>
          <w:szCs w:val="24"/>
        </w:rPr>
        <w:t>M</w:t>
      </w:r>
      <w:r w:rsidRPr="00FB5F4C">
        <w:rPr>
          <w:rFonts w:ascii="Times New Roman" w:hAnsi="Times New Roman" w:cs="Times New Roman"/>
          <w:sz w:val="24"/>
          <w:szCs w:val="24"/>
        </w:rPr>
        <w:t xml:space="preserve"> reduce </w:t>
      </w:r>
      <m:oMath>
        <m:r>
          <w:rPr>
            <w:rFonts w:ascii="Cambria Math" w:hAnsi="Cambria Math" w:cs="Times New Roman"/>
            <w:sz w:val="24"/>
            <w:szCs w:val="24"/>
          </w:rPr>
          <m:t>(C-M)</m:t>
        </m:r>
      </m:oMath>
      <w:r w:rsidRPr="00FB5F4C">
        <w:rPr>
          <w:rFonts w:ascii="Times New Roman" w:hAnsi="Times New Roman" w:cs="Times New Roman"/>
          <w:sz w:val="24"/>
          <w:szCs w:val="24"/>
        </w:rPr>
        <w:t xml:space="preserve"> the flow cost savings from mothballing for the miner. Therefore, both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R</m:t>
            </m:r>
          </m:sub>
        </m:sSub>
      </m:oMath>
      <w:r w:rsidRPr="00FB5F4C">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M</m:t>
            </m:r>
          </m:sub>
        </m:sSub>
      </m:oMath>
      <w:r w:rsidRPr="00FB5F4C">
        <w:rPr>
          <w:rFonts w:ascii="Times New Roman" w:hAnsi="Times New Roman" w:cs="Times New Roman"/>
          <w:sz w:val="24"/>
          <w:szCs w:val="24"/>
        </w:rPr>
        <w:t xml:space="preserve"> fall; a miner will “lay-up” a live project less readily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M</m:t>
            </m:r>
          </m:sub>
        </m:sSub>
      </m:oMath>
      <w:r w:rsidRPr="00FB5F4C">
        <w:rPr>
          <w:rFonts w:ascii="Times New Roman" w:hAnsi="Times New Roman" w:cs="Times New Roman"/>
          <w:sz w:val="24"/>
          <w:szCs w:val="24"/>
        </w:rPr>
        <w:t xml:space="preserve"> </w:t>
      </w:r>
      <w:r w:rsidRPr="00FB5F4C">
        <w:rPr>
          <w:rFonts w:ascii="Times New Roman" w:hAnsi="Times New Roman" w:cs="Times New Roman"/>
          <w:sz w:val="24"/>
          <w:szCs w:val="24"/>
        </w:rPr>
        <w:lastRenderedPageBreak/>
        <w:t>decreases) due to the elevated cost of maintaining the idle equipment and the miner will reactivate computing equipment more readily for the same reason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R</m:t>
            </m:r>
          </m:sub>
        </m:sSub>
      </m:oMath>
      <w:r w:rsidRPr="00FB5F4C">
        <w:rPr>
          <w:rFonts w:ascii="Times New Roman" w:hAnsi="Times New Roman" w:cs="Times New Roman"/>
          <w:sz w:val="24"/>
          <w:szCs w:val="24"/>
        </w:rPr>
        <w:t xml:space="preserve"> decreases). In addition,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H</m:t>
            </m:r>
          </m:sub>
        </m:sSub>
      </m:oMath>
      <w:r w:rsidRPr="00FB5F4C">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S</m:t>
            </m:r>
          </m:sub>
        </m:sSub>
      </m:oMath>
      <w:r w:rsidRPr="00FB5F4C">
        <w:rPr>
          <w:rFonts w:ascii="Times New Roman" w:hAnsi="Times New Roman" w:cs="Times New Roman"/>
          <w:sz w:val="24"/>
          <w:szCs w:val="24"/>
        </w:rPr>
        <w:t xml:space="preserve"> will both rise; the miner will be more reluctant to invest at all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H</m:t>
            </m:r>
          </m:sub>
        </m:sSub>
      </m:oMath>
      <w:r w:rsidRPr="00FB5F4C">
        <w:rPr>
          <w:rFonts w:ascii="Times New Roman" w:hAnsi="Times New Roman" w:cs="Times New Roman"/>
          <w:sz w:val="24"/>
          <w:szCs w:val="24"/>
        </w:rPr>
        <w:t xml:space="preserve"> increases) and will abandon his mothballed computing equipment with less reluctance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S</m:t>
            </m:r>
          </m:sub>
        </m:sSub>
      </m:oMath>
      <w:r w:rsidRPr="00FB5F4C">
        <w:rPr>
          <w:rFonts w:ascii="Times New Roman" w:hAnsi="Times New Roman" w:cs="Times New Roman"/>
          <w:sz w:val="24"/>
          <w:szCs w:val="24"/>
        </w:rPr>
        <w:t xml:space="preserve"> increases). Furthermore, a falling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M</m:t>
            </m:r>
          </m:sub>
        </m:sSub>
      </m:oMath>
      <w:r w:rsidRPr="00FB5F4C">
        <w:rPr>
          <w:rFonts w:ascii="Times New Roman" w:hAnsi="Times New Roman" w:cs="Times New Roman"/>
          <w:sz w:val="24"/>
          <w:szCs w:val="24"/>
        </w:rPr>
        <w:t xml:space="preserve"> and a rising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S</m:t>
            </m:r>
          </m:sub>
        </m:sSub>
      </m:oMath>
      <w:r w:rsidRPr="00FB5F4C">
        <w:rPr>
          <w:rFonts w:ascii="Times New Roman" w:hAnsi="Times New Roman" w:cs="Times New Roman"/>
          <w:sz w:val="24"/>
          <w:szCs w:val="24"/>
        </w:rPr>
        <w:t xml:space="preserve"> will intersect and reveal a level of </w:t>
      </w:r>
      <w:r>
        <w:rPr>
          <w:rFonts w:ascii="Times New Roman" w:hAnsi="Times New Roman" w:cs="Times New Roman"/>
          <w:i/>
          <w:iCs/>
          <w:sz w:val="24"/>
          <w:szCs w:val="24"/>
        </w:rPr>
        <w:t>M</w:t>
      </w:r>
      <w:r w:rsidRPr="00FB5F4C">
        <w:rPr>
          <w:rFonts w:ascii="Times New Roman" w:hAnsi="Times New Roman" w:cs="Times New Roman"/>
          <w:sz w:val="24"/>
          <w:szCs w:val="24"/>
        </w:rPr>
        <w:t xml:space="preserve"> such that the miner’s option to “lay-up” his equipment is economically eliminated.</w:t>
      </w:r>
    </w:p>
    <w:p w14:paraId="57AAD52D" w14:textId="31DCDA88" w:rsidR="00FB5F4C" w:rsidRDefault="00FB5F4C" w:rsidP="002F1C5A">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FB5F4C">
        <w:rPr>
          <w:rFonts w:ascii="Times New Roman" w:hAnsi="Times New Roman" w:cs="Times New Roman"/>
          <w:sz w:val="24"/>
          <w:szCs w:val="24"/>
        </w:rPr>
        <w:t xml:space="preserve">Panel 6 depicts a positive relationship between all four threshold prices and the operating expenses, </w:t>
      </w:r>
      <w:r w:rsidRPr="00FB5F4C">
        <w:rPr>
          <w:rFonts w:ascii="Times New Roman" w:hAnsi="Times New Roman" w:cs="Times New Roman"/>
          <w:i/>
          <w:iCs/>
          <w:sz w:val="24"/>
          <w:szCs w:val="24"/>
        </w:rPr>
        <w:t>C</w:t>
      </w:r>
      <w:r w:rsidRPr="00FB5F4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H</m:t>
            </m:r>
          </m:sub>
        </m:sSub>
      </m:oMath>
      <w:r w:rsidRPr="00FB5F4C">
        <w:rPr>
          <w:rFonts w:ascii="Times New Roman" w:hAnsi="Times New Roman" w:cs="Times New Roman"/>
          <w:sz w:val="24"/>
          <w:szCs w:val="24"/>
        </w:rPr>
        <w:t xml:space="preserve"> increases with expenses because increases in </w:t>
      </w:r>
      <w:r w:rsidRPr="00FB5F4C">
        <w:rPr>
          <w:rFonts w:ascii="Times New Roman" w:hAnsi="Times New Roman" w:cs="Times New Roman"/>
          <w:i/>
          <w:iCs/>
          <w:sz w:val="24"/>
          <w:szCs w:val="24"/>
        </w:rPr>
        <w:t>C</w:t>
      </w:r>
      <w:r w:rsidRPr="00FB5F4C">
        <w:rPr>
          <w:rFonts w:ascii="Times New Roman" w:hAnsi="Times New Roman" w:cs="Times New Roman"/>
          <w:sz w:val="24"/>
          <w:szCs w:val="24"/>
        </w:rPr>
        <w:t xml:space="preserve"> reduce the expected flow of profit, and hence the value of the computing equipment, so a higher price is required for the miner to invest “</w:t>
      </w:r>
      <w:r>
        <w:rPr>
          <w:rFonts w:ascii="Times New Roman" w:hAnsi="Times New Roman" w:cs="Times New Roman"/>
          <w:i/>
          <w:iCs/>
          <w:sz w:val="24"/>
          <w:szCs w:val="24"/>
        </w:rPr>
        <w:t>I</w:t>
      </w:r>
      <w:r w:rsidRPr="00FB5F4C">
        <w:rPr>
          <w:rFonts w:ascii="Times New Roman" w:hAnsi="Times New Roman" w:cs="Times New Roman"/>
          <w:sz w:val="24"/>
          <w:szCs w:val="24"/>
        </w:rPr>
        <w:t xml:space="preserve">”. In addition, the miner will abandon his equipment at a higher threshold price,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S</m:t>
            </m:r>
          </m:sub>
        </m:sSub>
      </m:oMath>
      <w:r w:rsidRPr="00FB5F4C">
        <w:rPr>
          <w:rFonts w:ascii="Times New Roman" w:hAnsi="Times New Roman" w:cs="Times New Roman"/>
          <w:sz w:val="24"/>
          <w:szCs w:val="24"/>
        </w:rPr>
        <w:t>, because he will lose more money when the a</w:t>
      </w:r>
      <w:proofErr w:type="spellStart"/>
      <w:r w:rsidRPr="00FB5F4C">
        <w:rPr>
          <w:rFonts w:ascii="Times New Roman" w:hAnsi="Times New Roman" w:cs="Times New Roman"/>
          <w:sz w:val="24"/>
          <w:szCs w:val="24"/>
        </w:rPr>
        <w:t>ctive</w:t>
      </w:r>
      <w:proofErr w:type="spellEnd"/>
      <w:r w:rsidRPr="00FB5F4C">
        <w:rPr>
          <w:rFonts w:ascii="Times New Roman" w:hAnsi="Times New Roman" w:cs="Times New Roman"/>
          <w:sz w:val="24"/>
          <w:szCs w:val="24"/>
        </w:rPr>
        <w:t xml:space="preserve"> flow cost </w:t>
      </w:r>
      <w:r w:rsidRPr="00FB5F4C">
        <w:rPr>
          <w:rFonts w:ascii="Times New Roman" w:hAnsi="Times New Roman" w:cs="Times New Roman"/>
          <w:i/>
          <w:iCs/>
          <w:sz w:val="24"/>
          <w:szCs w:val="24"/>
        </w:rPr>
        <w:t>C</w:t>
      </w:r>
      <w:r w:rsidRPr="00FB5F4C">
        <w:rPr>
          <w:rFonts w:ascii="Times New Roman" w:hAnsi="Times New Roman" w:cs="Times New Roman"/>
          <w:sz w:val="24"/>
          <w:szCs w:val="24"/>
        </w:rPr>
        <w:t xml:space="preserve"> is higher.</w:t>
      </w:r>
    </w:p>
    <w:p w14:paraId="3AFEC2C5" w14:textId="5EDF9BEA" w:rsidR="00FB5F4C" w:rsidRDefault="00FB5F4C" w:rsidP="002F1C5A">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FB5F4C">
        <w:rPr>
          <w:rFonts w:ascii="Times New Roman" w:hAnsi="Times New Roman" w:cs="Times New Roman"/>
          <w:sz w:val="24"/>
          <w:szCs w:val="24"/>
        </w:rPr>
        <w:t xml:space="preserve">Of </w:t>
      </w:r>
      <w:proofErr w:type="gramStart"/>
      <w:r w:rsidRPr="00FB5F4C">
        <w:rPr>
          <w:rFonts w:ascii="Times New Roman" w:hAnsi="Times New Roman" w:cs="Times New Roman"/>
          <w:sz w:val="24"/>
          <w:szCs w:val="24"/>
        </w:rPr>
        <w:t>particular relevance</w:t>
      </w:r>
      <w:proofErr w:type="gramEnd"/>
      <w:r w:rsidRPr="00FB5F4C">
        <w:rPr>
          <w:rFonts w:ascii="Times New Roman" w:hAnsi="Times New Roman" w:cs="Times New Roman"/>
          <w:sz w:val="24"/>
          <w:szCs w:val="24"/>
        </w:rPr>
        <w:t xml:space="preserve"> to my empirics is the effect of abandonment cost,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S</m:t>
            </m:r>
          </m:sub>
        </m:sSub>
      </m:oMath>
      <w:r w:rsidRPr="00FB5F4C">
        <w:rPr>
          <w:rFonts w:ascii="Times New Roman" w:hAnsi="Times New Roman" w:cs="Times New Roman"/>
          <w:sz w:val="24"/>
          <w:szCs w:val="24"/>
        </w:rPr>
        <w:t xml:space="preserve">, on the miner’s thresholds. Note that in panel 2, negative values of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S</m:t>
            </m:r>
          </m:sub>
        </m:sSub>
      </m:oMath>
      <w:r w:rsidRPr="00FB5F4C">
        <w:rPr>
          <w:rFonts w:ascii="Times New Roman" w:hAnsi="Times New Roman" w:cs="Times New Roman"/>
          <w:sz w:val="24"/>
          <w:szCs w:val="24"/>
        </w:rPr>
        <w:t xml:space="preserve"> are permitted. A negative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S</m:t>
            </m:r>
          </m:sub>
        </m:sSub>
      </m:oMath>
      <w:r w:rsidRPr="00FB5F4C">
        <w:rPr>
          <w:rFonts w:ascii="Times New Roman" w:hAnsi="Times New Roman" w:cs="Times New Roman"/>
          <w:sz w:val="24"/>
          <w:szCs w:val="24"/>
        </w:rPr>
        <w:t xml:space="preserve"> implies that the miner enjoys a positive s</w:t>
      </w:r>
      <w:proofErr w:type="spellStart"/>
      <w:r w:rsidRPr="00FB5F4C">
        <w:rPr>
          <w:rFonts w:ascii="Times New Roman" w:hAnsi="Times New Roman" w:cs="Times New Roman"/>
          <w:sz w:val="24"/>
          <w:szCs w:val="24"/>
        </w:rPr>
        <w:t>alvage</w:t>
      </w:r>
      <w:proofErr w:type="spellEnd"/>
      <w:r w:rsidRPr="00FB5F4C">
        <w:rPr>
          <w:rFonts w:ascii="Times New Roman" w:hAnsi="Times New Roman" w:cs="Times New Roman"/>
          <w:sz w:val="24"/>
          <w:szCs w:val="24"/>
        </w:rPr>
        <w:t xml:space="preserve"> value when scrapping his equipment. As this salvage value increases the thresholds converge. This is the differentiating characteristic driving the empirical results of the paper. GPU miners, benefitting from a higher salvage value for their mining equipment, will have relatively closer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H</m:t>
            </m:r>
          </m:sub>
        </m:sSub>
      </m:oMath>
      <w:r w:rsidRPr="00FB5F4C">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S</m:t>
            </m:r>
          </m:sub>
        </m:sSub>
      </m:oMath>
      <w:r w:rsidRPr="00FB5F4C">
        <w:rPr>
          <w:rFonts w:ascii="Times New Roman" w:hAnsi="Times New Roman" w:cs="Times New Roman"/>
          <w:sz w:val="24"/>
          <w:szCs w:val="24"/>
        </w:rPr>
        <w:t xml:space="preserve"> thresholds than ASIC miners, whose mining equipment has a lower salvage value (i.e.</w:t>
      </w:r>
      <w:r>
        <w:rPr>
          <w:rFonts w:ascii="Times New Roman" w:hAnsi="Times New Roman" w:cs="Times New Roman"/>
          <w:sz w:val="24"/>
          <w:szCs w:val="24"/>
        </w:rPr>
        <w:t>,</w:t>
      </w:r>
      <w:r w:rsidRPr="00FB5F4C">
        <w:rPr>
          <w:rFonts w:ascii="Times New Roman" w:hAnsi="Times New Roman" w:cs="Times New Roman"/>
          <w:sz w:val="24"/>
          <w:szCs w:val="24"/>
        </w:rPr>
        <w:t xml:space="preserve"> a higher abandonment cost).</w:t>
      </w:r>
    </w:p>
    <w:p w14:paraId="1E9DEB51" w14:textId="0A634494" w:rsidR="00FB5F4C" w:rsidRDefault="00FB5F4C" w:rsidP="002F1C5A">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FB5F4C">
        <w:rPr>
          <w:rFonts w:ascii="Times New Roman" w:hAnsi="Times New Roman" w:cs="Times New Roman"/>
          <w:sz w:val="24"/>
          <w:szCs w:val="24"/>
        </w:rPr>
        <w:t xml:space="preserve">Thus, given a price somewhere between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H</m:t>
            </m:r>
          </m:sub>
        </m:sSub>
      </m:oMath>
      <w:r w:rsidRPr="00FB5F4C">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S</m:t>
            </m:r>
          </m:sub>
        </m:sSub>
      </m:oMath>
      <w:r w:rsidRPr="00FB5F4C">
        <w:rPr>
          <w:rFonts w:ascii="Times New Roman" w:hAnsi="Times New Roman" w:cs="Times New Roman"/>
          <w:sz w:val="24"/>
          <w:szCs w:val="24"/>
        </w:rPr>
        <w:t>, GPU miners will likely be more respo</w:t>
      </w:r>
      <w:proofErr w:type="spellStart"/>
      <w:r w:rsidRPr="00FB5F4C">
        <w:rPr>
          <w:rFonts w:ascii="Times New Roman" w:hAnsi="Times New Roman" w:cs="Times New Roman"/>
          <w:sz w:val="24"/>
          <w:szCs w:val="24"/>
        </w:rPr>
        <w:t>nsive</w:t>
      </w:r>
      <w:proofErr w:type="spellEnd"/>
      <w:r w:rsidRPr="00FB5F4C">
        <w:rPr>
          <w:rFonts w:ascii="Times New Roman" w:hAnsi="Times New Roman" w:cs="Times New Roman"/>
          <w:sz w:val="24"/>
          <w:szCs w:val="24"/>
        </w:rPr>
        <w:t xml:space="preserve"> to both positive and negative price shocks, as this price is relative closer to their relevant thresholds. Conversely, ASIC miners may not respond symmetrically to positive and negative price shocks. For example, a positive price shock could lead an ASIC miner to reactivate his equipment or expand his investment if his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R</m:t>
            </m:r>
          </m:sub>
        </m:sSub>
      </m:oMath>
      <w:r w:rsidRPr="00FB5F4C">
        <w:rPr>
          <w:rFonts w:ascii="Times New Roman" w:hAnsi="Times New Roman" w:cs="Times New Roman"/>
          <w:sz w:val="24"/>
          <w:szCs w:val="24"/>
        </w:rPr>
        <w:t xml:space="preserve"> or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S</m:t>
            </m:r>
          </m:sub>
        </m:sSub>
      </m:oMath>
      <w:r w:rsidRPr="00FB5F4C">
        <w:rPr>
          <w:rFonts w:ascii="Times New Roman" w:hAnsi="Times New Roman" w:cs="Times New Roman"/>
          <w:sz w:val="24"/>
          <w:szCs w:val="24"/>
        </w:rPr>
        <w:t xml:space="preserve"> thresholds are reached, but a </w:t>
      </w:r>
      <w:r w:rsidRPr="00FB5F4C">
        <w:rPr>
          <w:rFonts w:ascii="Times New Roman" w:hAnsi="Times New Roman" w:cs="Times New Roman"/>
          <w:sz w:val="24"/>
          <w:szCs w:val="24"/>
        </w:rPr>
        <w:lastRenderedPageBreak/>
        <w:t xml:space="preserve">negative shock of the same magnitude will not illicit a symmetric response if his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M</m:t>
            </m:r>
          </m:sub>
        </m:sSub>
      </m:oMath>
      <w:r w:rsidRPr="00FB5F4C">
        <w:rPr>
          <w:rFonts w:ascii="Times New Roman" w:hAnsi="Times New Roman" w:cs="Times New Roman"/>
          <w:sz w:val="24"/>
          <w:szCs w:val="24"/>
        </w:rPr>
        <w:t xml:space="preserve"> or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S</m:t>
            </m:r>
          </m:sub>
        </m:sSub>
      </m:oMath>
      <w:r w:rsidRPr="00FB5F4C">
        <w:rPr>
          <w:rFonts w:ascii="Times New Roman" w:hAnsi="Times New Roman" w:cs="Times New Roman"/>
          <w:sz w:val="24"/>
          <w:szCs w:val="24"/>
        </w:rPr>
        <w:t xml:space="preserve"> thresholds are not reached.</w:t>
      </w:r>
    </w:p>
    <w:p w14:paraId="731259A0" w14:textId="5ACC90FF" w:rsidR="00DE32F5" w:rsidRDefault="00FB5F4C" w:rsidP="00DE32F5">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FB5F4C">
        <w:rPr>
          <w:rFonts w:ascii="Times New Roman" w:hAnsi="Times New Roman" w:cs="Times New Roman"/>
          <w:sz w:val="24"/>
          <w:szCs w:val="24"/>
        </w:rPr>
        <w:t xml:space="preserve">Though I am primarily concerned with the effect of salvage value on miners’ thresholds, I present comparative statics for various other characteristics of miners. These are relevant for two reasons. First, I do not attempt to structurally model the entry and exit decisions of miners. Thus, the starting numbers chosen for the comparative static analysis are </w:t>
      </w:r>
      <w:proofErr w:type="gramStart"/>
      <w:r w:rsidRPr="00FB5F4C">
        <w:rPr>
          <w:rFonts w:ascii="Times New Roman" w:hAnsi="Times New Roman" w:cs="Times New Roman"/>
          <w:sz w:val="24"/>
          <w:szCs w:val="24"/>
        </w:rPr>
        <w:t>mean</w:t>
      </w:r>
      <w:proofErr w:type="gramEnd"/>
      <w:r w:rsidRPr="00FB5F4C">
        <w:rPr>
          <w:rFonts w:ascii="Times New Roman" w:hAnsi="Times New Roman" w:cs="Times New Roman"/>
          <w:sz w:val="24"/>
          <w:szCs w:val="24"/>
        </w:rPr>
        <w:t xml:space="preserve"> to be illustrative but not necessarily realistic. Therefore, the sensitivity of miners to these other characteristics may be of interest to an informed reader. Second, there could be heterogeneity among miners; they may face different cost structures and therefore their optimal thresholds for investment, abandonment, </w:t>
      </w:r>
      <w:proofErr w:type="gramStart"/>
      <w:r w:rsidRPr="00FB5F4C">
        <w:rPr>
          <w:rFonts w:ascii="Times New Roman" w:hAnsi="Times New Roman" w:cs="Times New Roman"/>
          <w:sz w:val="24"/>
          <w:szCs w:val="24"/>
        </w:rPr>
        <w:t>reactivation</w:t>
      </w:r>
      <w:proofErr w:type="gramEnd"/>
      <w:r w:rsidRPr="00FB5F4C">
        <w:rPr>
          <w:rFonts w:ascii="Times New Roman" w:hAnsi="Times New Roman" w:cs="Times New Roman"/>
          <w:sz w:val="24"/>
          <w:szCs w:val="24"/>
        </w:rPr>
        <w:t xml:space="preserve"> and mothballing differ. As I consider data on aggregate hashrate and the corresponding cryptocurrency price, any price shock is likely to push a certain segment of miners (representing only a portion of the aggregate hashrate) over their respective thresholds. This is an important characterization, as I only seek to differentiate positive and negative price shocks in my empirical model.</w:t>
      </w:r>
    </w:p>
    <w:p w14:paraId="74E36950" w14:textId="77777777" w:rsidR="00400356" w:rsidRPr="00DE32F5" w:rsidRDefault="00400356" w:rsidP="00DE32F5">
      <w:pPr>
        <w:spacing w:line="480" w:lineRule="auto"/>
        <w:jc w:val="both"/>
        <w:rPr>
          <w:rFonts w:ascii="Times New Roman" w:hAnsi="Times New Roman" w:cs="Times New Roman"/>
          <w:sz w:val="24"/>
          <w:szCs w:val="24"/>
        </w:rPr>
      </w:pPr>
    </w:p>
    <w:p w14:paraId="5B6DF904" w14:textId="550A86B5" w:rsidR="000B7659" w:rsidRPr="0011094E" w:rsidRDefault="00400356" w:rsidP="0011094E">
      <w:pPr>
        <w:pStyle w:val="Heading2"/>
        <w:numPr>
          <w:ilvl w:val="0"/>
          <w:numId w:val="29"/>
        </w:numPr>
        <w:spacing w:after="240"/>
        <w:rPr>
          <w:rFonts w:ascii="Times New Roman" w:hAnsi="Times New Roman" w:cs="Times New Roman"/>
          <w:b/>
          <w:bCs/>
          <w:color w:val="000000" w:themeColor="text1"/>
          <w:sz w:val="24"/>
          <w:szCs w:val="24"/>
        </w:rPr>
      </w:pPr>
      <w:bookmarkStart w:id="42" w:name="_Toc129685917"/>
      <w:r>
        <w:rPr>
          <w:rFonts w:ascii="Times New Roman" w:hAnsi="Times New Roman" w:cs="Times New Roman"/>
          <w:b/>
          <w:bCs/>
          <w:color w:val="000000" w:themeColor="text1"/>
          <w:sz w:val="24"/>
          <w:szCs w:val="24"/>
        </w:rPr>
        <w:t>Data</w:t>
      </w:r>
      <w:bookmarkEnd w:id="42"/>
    </w:p>
    <w:p w14:paraId="5071E049" w14:textId="5E807831" w:rsidR="0011094E" w:rsidRPr="000039A7" w:rsidRDefault="0011094E" w:rsidP="0011094E">
      <w:pPr>
        <w:pStyle w:val="Heading3"/>
        <w:rPr>
          <w:rFonts w:ascii="Times New Roman" w:hAnsi="Times New Roman" w:cs="Times New Roman"/>
          <w:i/>
          <w:iCs/>
          <w:color w:val="auto"/>
        </w:rPr>
      </w:pPr>
      <w:bookmarkStart w:id="43" w:name="_Toc129685918"/>
      <w:r w:rsidRPr="000039A7">
        <w:rPr>
          <w:rFonts w:ascii="Times New Roman" w:hAnsi="Times New Roman" w:cs="Times New Roman"/>
          <w:i/>
          <w:iCs/>
          <w:color w:val="auto"/>
        </w:rPr>
        <w:t>4A: Data Sources</w:t>
      </w:r>
      <w:bookmarkEnd w:id="43"/>
    </w:p>
    <w:p w14:paraId="57C157FA" w14:textId="78FA1D58" w:rsidR="0011094E" w:rsidRPr="0011094E" w:rsidRDefault="0011094E" w:rsidP="0011094E">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11094E">
        <w:rPr>
          <w:rFonts w:ascii="Times New Roman" w:hAnsi="Times New Roman" w:cs="Times New Roman"/>
          <w:sz w:val="24"/>
          <w:szCs w:val="24"/>
        </w:rPr>
        <w:t xml:space="preserve">Daily cryptocurrency price data are collected from Coinmetrics.io for both Bitcoin (BTC) and Ether (ETH). These prices are the “closing prices” at time 00:00 UTC, the (beginning of the) next day. The daily BTC price data </w:t>
      </w:r>
      <w:proofErr w:type="gramStart"/>
      <w:r w:rsidRPr="0011094E">
        <w:rPr>
          <w:rFonts w:ascii="Times New Roman" w:hAnsi="Times New Roman" w:cs="Times New Roman"/>
          <w:sz w:val="24"/>
          <w:szCs w:val="24"/>
        </w:rPr>
        <w:t>cover</w:t>
      </w:r>
      <w:proofErr w:type="gramEnd"/>
      <w:r w:rsidRPr="0011094E">
        <w:rPr>
          <w:rFonts w:ascii="Times New Roman" w:hAnsi="Times New Roman" w:cs="Times New Roman"/>
          <w:sz w:val="24"/>
          <w:szCs w:val="24"/>
        </w:rPr>
        <w:t xml:space="preserve"> the period from 07/18/2010 to 10/19/2019 (3,381 days), and the daily ETH price data cover the period from 08/08/2015 to 10/19/2019 (1,534 days). </w:t>
      </w:r>
    </w:p>
    <w:p w14:paraId="24C8B8EC" w14:textId="2E44B5F3" w:rsidR="0011094E" w:rsidRPr="0011094E" w:rsidRDefault="0011094E" w:rsidP="0011094E">
      <w:pPr>
        <w:spacing w:line="480" w:lineRule="auto"/>
        <w:ind w:firstLine="720"/>
        <w:jc w:val="both"/>
        <w:rPr>
          <w:rFonts w:ascii="Times New Roman" w:hAnsi="Times New Roman" w:cs="Times New Roman"/>
          <w:sz w:val="24"/>
          <w:szCs w:val="24"/>
        </w:rPr>
      </w:pPr>
      <w:r w:rsidRPr="0011094E">
        <w:rPr>
          <w:rFonts w:ascii="Times New Roman" w:hAnsi="Times New Roman" w:cs="Times New Roman"/>
          <w:sz w:val="24"/>
          <w:szCs w:val="24"/>
        </w:rPr>
        <w:t xml:space="preserve">Average daily BTC hashrate is obtained from data.bitcoinity.org. This measure is the sum of average daily hashrate, measured in </w:t>
      </w:r>
      <w:proofErr w:type="spellStart"/>
      <w:r w:rsidRPr="0011094E">
        <w:rPr>
          <w:rFonts w:ascii="Times New Roman" w:hAnsi="Times New Roman" w:cs="Times New Roman"/>
          <w:sz w:val="24"/>
          <w:szCs w:val="24"/>
        </w:rPr>
        <w:t>terahashes</w:t>
      </w:r>
      <w:proofErr w:type="spellEnd"/>
      <w:r w:rsidRPr="0011094E">
        <w:rPr>
          <w:rFonts w:ascii="Times New Roman" w:hAnsi="Times New Roman" w:cs="Times New Roman"/>
          <w:sz w:val="24"/>
          <w:szCs w:val="24"/>
        </w:rPr>
        <w:t xml:space="preserve">/second (TH/s), provided by each mining </w:t>
      </w:r>
      <w:r w:rsidRPr="0011094E">
        <w:rPr>
          <w:rFonts w:ascii="Times New Roman" w:hAnsi="Times New Roman" w:cs="Times New Roman"/>
          <w:sz w:val="24"/>
          <w:szCs w:val="24"/>
        </w:rPr>
        <w:lastRenderedPageBreak/>
        <w:t xml:space="preserve">pool and other sources of computing power (miners not using a pool). Average daily ETH hashrate is obtained from etherscan.io. This is the average aggregate hashrate, measured in TH/s, for all miners of the ETH blockchain. Hashrate data </w:t>
      </w:r>
      <w:proofErr w:type="gramStart"/>
      <w:r w:rsidRPr="0011094E">
        <w:rPr>
          <w:rFonts w:ascii="Times New Roman" w:hAnsi="Times New Roman" w:cs="Times New Roman"/>
          <w:sz w:val="24"/>
          <w:szCs w:val="24"/>
        </w:rPr>
        <w:t>cover</w:t>
      </w:r>
      <w:proofErr w:type="gramEnd"/>
      <w:r w:rsidRPr="0011094E">
        <w:rPr>
          <w:rFonts w:ascii="Times New Roman" w:hAnsi="Times New Roman" w:cs="Times New Roman"/>
          <w:sz w:val="24"/>
          <w:szCs w:val="24"/>
        </w:rPr>
        <w:t xml:space="preserve"> the same period as price data. </w:t>
      </w:r>
    </w:p>
    <w:p w14:paraId="0FF304E0" w14:textId="119380BC" w:rsidR="0011094E" w:rsidRPr="0011094E" w:rsidRDefault="0011094E" w:rsidP="0011094E">
      <w:pPr>
        <w:spacing w:line="480" w:lineRule="auto"/>
        <w:ind w:firstLine="720"/>
        <w:jc w:val="both"/>
        <w:rPr>
          <w:rFonts w:ascii="Times New Roman" w:hAnsi="Times New Roman" w:cs="Times New Roman"/>
          <w:sz w:val="24"/>
          <w:szCs w:val="24"/>
        </w:rPr>
      </w:pPr>
      <w:r w:rsidRPr="0011094E">
        <w:rPr>
          <w:rFonts w:ascii="Times New Roman" w:hAnsi="Times New Roman" w:cs="Times New Roman"/>
          <w:sz w:val="24"/>
          <w:szCs w:val="24"/>
        </w:rPr>
        <w:t xml:space="preserve">I separate BTC data based on a regime shift in the cointegration relationship between price and hashrate (See Appendix </w:t>
      </w:r>
      <w:r w:rsidR="00306E03">
        <w:rPr>
          <w:rFonts w:ascii="Times New Roman" w:hAnsi="Times New Roman" w:cs="Times New Roman"/>
          <w:sz w:val="24"/>
          <w:szCs w:val="24"/>
        </w:rPr>
        <w:t>C</w:t>
      </w:r>
      <w:r w:rsidRPr="0011094E">
        <w:rPr>
          <w:rFonts w:ascii="Times New Roman" w:hAnsi="Times New Roman" w:cs="Times New Roman"/>
          <w:sz w:val="24"/>
          <w:szCs w:val="24"/>
        </w:rPr>
        <w:t xml:space="preserve"> and Table </w:t>
      </w:r>
      <w:r w:rsidR="00306E03">
        <w:rPr>
          <w:rFonts w:ascii="Times New Roman" w:hAnsi="Times New Roman" w:cs="Times New Roman"/>
          <w:sz w:val="24"/>
          <w:szCs w:val="24"/>
        </w:rPr>
        <w:t>24</w:t>
      </w:r>
      <w:r w:rsidRPr="0011094E">
        <w:rPr>
          <w:rFonts w:ascii="Times New Roman" w:hAnsi="Times New Roman" w:cs="Times New Roman"/>
          <w:sz w:val="24"/>
          <w:szCs w:val="24"/>
        </w:rPr>
        <w:t>) and focus my analysis on BTC price and hashrate data after 04/14/2014 (2,015 days).</w:t>
      </w:r>
    </w:p>
    <w:p w14:paraId="790EC0A4" w14:textId="771D4911" w:rsidR="0011094E" w:rsidRPr="000039A7" w:rsidRDefault="0011094E" w:rsidP="0011094E">
      <w:pPr>
        <w:pStyle w:val="Heading3"/>
        <w:rPr>
          <w:rFonts w:ascii="Times New Roman" w:hAnsi="Times New Roman" w:cs="Times New Roman"/>
          <w:i/>
          <w:iCs/>
          <w:color w:val="auto"/>
        </w:rPr>
      </w:pPr>
      <w:bookmarkStart w:id="44" w:name="_Toc129685919"/>
      <w:r w:rsidRPr="000039A7">
        <w:rPr>
          <w:rFonts w:ascii="Times New Roman" w:hAnsi="Times New Roman" w:cs="Times New Roman"/>
          <w:i/>
          <w:iCs/>
          <w:color w:val="auto"/>
        </w:rPr>
        <w:t>4B: Summary Statistics</w:t>
      </w:r>
      <w:bookmarkEnd w:id="44"/>
    </w:p>
    <w:p w14:paraId="39890D7C" w14:textId="57E71914" w:rsidR="0011094E" w:rsidRDefault="0011094E" w:rsidP="0011094E">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11094E">
        <w:rPr>
          <w:rFonts w:ascii="Times New Roman" w:hAnsi="Times New Roman" w:cs="Times New Roman"/>
          <w:sz w:val="24"/>
          <w:szCs w:val="24"/>
        </w:rPr>
        <w:t>Summary statistics are presented in Table 1</w:t>
      </w:r>
      <w:r>
        <w:rPr>
          <w:rFonts w:ascii="Times New Roman" w:hAnsi="Times New Roman" w:cs="Times New Roman"/>
          <w:sz w:val="24"/>
          <w:szCs w:val="24"/>
        </w:rPr>
        <w:t>8</w:t>
      </w:r>
      <w:r w:rsidRPr="0011094E">
        <w:rPr>
          <w:rFonts w:ascii="Times New Roman" w:hAnsi="Times New Roman" w:cs="Times New Roman"/>
          <w:sz w:val="24"/>
          <w:szCs w:val="24"/>
        </w:rPr>
        <w:t xml:space="preserve">. Both BTC and ETH have positive mean returns, and positive mean hashrate growth. Consistent with </w:t>
      </w:r>
      <w:proofErr w:type="spellStart"/>
      <w:r w:rsidRPr="0011094E">
        <w:rPr>
          <w:rFonts w:ascii="Times New Roman" w:hAnsi="Times New Roman" w:cs="Times New Roman"/>
          <w:sz w:val="24"/>
          <w:szCs w:val="24"/>
        </w:rPr>
        <w:t>Bhambhwani</w:t>
      </w:r>
      <w:proofErr w:type="spellEnd"/>
      <w:r w:rsidRPr="0011094E">
        <w:rPr>
          <w:rFonts w:ascii="Times New Roman" w:hAnsi="Times New Roman" w:cs="Times New Roman"/>
          <w:sz w:val="24"/>
          <w:szCs w:val="24"/>
        </w:rPr>
        <w:t xml:space="preserve"> et al. (2019), the standard deviation of both price and hashrate returns are significantly greater than the respective means for both BTC and ETH. This is symptomatic of the highly volatile cryptocurrency market.</w:t>
      </w:r>
    </w:p>
    <w:p w14:paraId="459B063D" w14:textId="34168964" w:rsidR="0011094E" w:rsidRDefault="0011094E" w:rsidP="0011094E">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11094E">
        <w:rPr>
          <w:rFonts w:ascii="Times New Roman" w:hAnsi="Times New Roman" w:cs="Times New Roman"/>
          <w:sz w:val="24"/>
          <w:szCs w:val="24"/>
        </w:rPr>
        <w:t>Fig</w:t>
      </w:r>
      <w:r>
        <w:rPr>
          <w:rFonts w:ascii="Times New Roman" w:hAnsi="Times New Roman" w:cs="Times New Roman"/>
          <w:sz w:val="24"/>
          <w:szCs w:val="24"/>
        </w:rPr>
        <w:t>ure</w:t>
      </w:r>
      <w:r w:rsidRPr="0011094E">
        <w:rPr>
          <w:rFonts w:ascii="Times New Roman" w:hAnsi="Times New Roman" w:cs="Times New Roman"/>
          <w:sz w:val="24"/>
          <w:szCs w:val="24"/>
        </w:rPr>
        <w:t xml:space="preserve"> </w:t>
      </w:r>
      <w:r>
        <w:rPr>
          <w:rFonts w:ascii="Times New Roman" w:hAnsi="Times New Roman" w:cs="Times New Roman"/>
          <w:sz w:val="24"/>
          <w:szCs w:val="24"/>
        </w:rPr>
        <w:t>16</w:t>
      </w:r>
      <w:r w:rsidRPr="0011094E">
        <w:rPr>
          <w:rFonts w:ascii="Times New Roman" w:hAnsi="Times New Roman" w:cs="Times New Roman"/>
          <w:sz w:val="24"/>
          <w:szCs w:val="24"/>
        </w:rPr>
        <w:t xml:space="preserve"> and Fig</w:t>
      </w:r>
      <w:r>
        <w:rPr>
          <w:rFonts w:ascii="Times New Roman" w:hAnsi="Times New Roman" w:cs="Times New Roman"/>
          <w:sz w:val="24"/>
          <w:szCs w:val="24"/>
        </w:rPr>
        <w:t>ure</w:t>
      </w:r>
      <w:r w:rsidRPr="0011094E">
        <w:rPr>
          <w:rFonts w:ascii="Times New Roman" w:hAnsi="Times New Roman" w:cs="Times New Roman"/>
          <w:sz w:val="24"/>
          <w:szCs w:val="24"/>
        </w:rPr>
        <w:t xml:space="preserve"> </w:t>
      </w:r>
      <w:r>
        <w:rPr>
          <w:rFonts w:ascii="Times New Roman" w:hAnsi="Times New Roman" w:cs="Times New Roman"/>
          <w:sz w:val="24"/>
          <w:szCs w:val="24"/>
        </w:rPr>
        <w:t>17</w:t>
      </w:r>
      <w:r w:rsidRPr="0011094E">
        <w:rPr>
          <w:rFonts w:ascii="Times New Roman" w:hAnsi="Times New Roman" w:cs="Times New Roman"/>
          <w:sz w:val="24"/>
          <w:szCs w:val="24"/>
        </w:rPr>
        <w:t xml:space="preserve"> graph time-series trends in the variables of interest for BTC and ETH, respectively. Panel 1 presents the natural log of the cryptocurrency price in USD over time, while panel 2 shows the natural log of the cryptocurrency hashrate, measured in </w:t>
      </w:r>
      <w:proofErr w:type="spellStart"/>
      <w:r w:rsidRPr="0011094E">
        <w:rPr>
          <w:rFonts w:ascii="Times New Roman" w:hAnsi="Times New Roman" w:cs="Times New Roman"/>
          <w:sz w:val="24"/>
          <w:szCs w:val="24"/>
        </w:rPr>
        <w:t>terahashes</w:t>
      </w:r>
      <w:proofErr w:type="spellEnd"/>
      <w:r w:rsidRPr="0011094E">
        <w:rPr>
          <w:rFonts w:ascii="Times New Roman" w:hAnsi="Times New Roman" w:cs="Times New Roman"/>
          <w:sz w:val="24"/>
          <w:szCs w:val="24"/>
        </w:rPr>
        <w:t>/second. Panel 3 graphs the first difference in log- price over time. Panel 4 graphs the first difference in log- hashrate over time. Panel 5 combines Panel 1 and Panel 2 on the same graph and is useful for visualizing the cointegration relationship (see Section 5). For both BTC and ETH, log- price and log- hashrate appear to be non-stationary variables, while their respective first differences appear to be stationary.</w:t>
      </w:r>
    </w:p>
    <w:p w14:paraId="5FA18C08" w14:textId="77777777" w:rsidR="0011094E" w:rsidRPr="0011094E" w:rsidRDefault="0011094E" w:rsidP="0011094E">
      <w:pPr>
        <w:spacing w:line="480" w:lineRule="auto"/>
        <w:jc w:val="both"/>
        <w:rPr>
          <w:rFonts w:ascii="Times New Roman" w:hAnsi="Times New Roman" w:cs="Times New Roman"/>
          <w:sz w:val="24"/>
          <w:szCs w:val="24"/>
        </w:rPr>
      </w:pPr>
    </w:p>
    <w:p w14:paraId="4D440F4F" w14:textId="106D91EF" w:rsidR="00400356" w:rsidRPr="00400356" w:rsidRDefault="00400356" w:rsidP="0011094E">
      <w:pPr>
        <w:pStyle w:val="Heading2"/>
        <w:numPr>
          <w:ilvl w:val="0"/>
          <w:numId w:val="29"/>
        </w:numPr>
        <w:rPr>
          <w:rFonts w:ascii="Times New Roman" w:hAnsi="Times New Roman" w:cs="Times New Roman"/>
          <w:b/>
          <w:bCs/>
          <w:sz w:val="24"/>
          <w:szCs w:val="24"/>
        </w:rPr>
      </w:pPr>
      <w:r>
        <w:rPr>
          <w:rFonts w:ascii="Times New Roman" w:hAnsi="Times New Roman" w:cs="Times New Roman"/>
          <w:b/>
          <w:bCs/>
          <w:color w:val="auto"/>
          <w:sz w:val="24"/>
          <w:szCs w:val="24"/>
        </w:rPr>
        <w:t xml:space="preserve"> </w:t>
      </w:r>
      <w:bookmarkStart w:id="45" w:name="_Toc129685920"/>
      <w:r w:rsidRPr="00400356">
        <w:rPr>
          <w:rFonts w:ascii="Times New Roman" w:hAnsi="Times New Roman" w:cs="Times New Roman"/>
          <w:b/>
          <w:bCs/>
          <w:color w:val="auto"/>
          <w:sz w:val="24"/>
          <w:szCs w:val="24"/>
        </w:rPr>
        <w:t>Methodology</w:t>
      </w:r>
      <w:bookmarkEnd w:id="45"/>
    </w:p>
    <w:p w14:paraId="3196CF35" w14:textId="3484F1CD" w:rsidR="00400356" w:rsidRDefault="0011094E" w:rsidP="0011094E">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11094E">
        <w:rPr>
          <w:rFonts w:ascii="Times New Roman" w:hAnsi="Times New Roman" w:cs="Times New Roman"/>
          <w:sz w:val="24"/>
          <w:szCs w:val="24"/>
        </w:rPr>
        <w:t xml:space="preserve">I employ a Threshold Vector Error Correction Model (threshold VECM or TVECM) as my main empirical specification. The process for preparing and implementing this model is </w:t>
      </w:r>
      <w:proofErr w:type="gramStart"/>
      <w:r w:rsidRPr="0011094E">
        <w:rPr>
          <w:rFonts w:ascii="Times New Roman" w:hAnsi="Times New Roman" w:cs="Times New Roman"/>
          <w:sz w:val="24"/>
          <w:szCs w:val="24"/>
        </w:rPr>
        <w:lastRenderedPageBreak/>
        <w:t>similar to</w:t>
      </w:r>
      <w:proofErr w:type="gramEnd"/>
      <w:r w:rsidRPr="0011094E">
        <w:rPr>
          <w:rFonts w:ascii="Times New Roman" w:hAnsi="Times New Roman" w:cs="Times New Roman"/>
          <w:sz w:val="24"/>
          <w:szCs w:val="24"/>
        </w:rPr>
        <w:t xml:space="preserve"> that of the VECM model. First, using the augmented Dickey and Fuller (1979) (ADF) test, I test my variables (price and hashrate) for the existence of a unit root. The </w:t>
      </w:r>
      <w:proofErr w:type="gramStart"/>
      <w:r w:rsidRPr="0011094E">
        <w:rPr>
          <w:rFonts w:ascii="Times New Roman" w:hAnsi="Times New Roman" w:cs="Times New Roman"/>
          <w:sz w:val="24"/>
          <w:szCs w:val="24"/>
        </w:rPr>
        <w:t>null</w:t>
      </w:r>
      <w:proofErr w:type="gramEnd"/>
      <w:r w:rsidRPr="0011094E">
        <w:rPr>
          <w:rFonts w:ascii="Times New Roman" w:hAnsi="Times New Roman" w:cs="Times New Roman"/>
          <w:sz w:val="24"/>
          <w:szCs w:val="24"/>
        </w:rPr>
        <w:t xml:space="preserve"> of the ADF test is that there is a unit root present in the time series variable. The existence of a unit root implies that the time-series is </w:t>
      </w:r>
      <m:oMath>
        <m:r>
          <w:rPr>
            <w:rFonts w:ascii="Cambria Math" w:hAnsi="Cambria Math" w:cs="Times New Roman"/>
            <w:sz w:val="24"/>
            <w:szCs w:val="24"/>
          </w:rPr>
          <m:t>I(1)</m:t>
        </m:r>
      </m:oMath>
      <w:r w:rsidRPr="0011094E">
        <w:rPr>
          <w:rFonts w:ascii="Times New Roman" w:hAnsi="Times New Roman" w:cs="Times New Roman"/>
          <w:sz w:val="24"/>
          <w:szCs w:val="24"/>
        </w:rPr>
        <w:t xml:space="preserve"> (</w:t>
      </w:r>
      <w:proofErr w:type="gramStart"/>
      <w:r w:rsidRPr="0011094E">
        <w:rPr>
          <w:rFonts w:ascii="Times New Roman" w:hAnsi="Times New Roman" w:cs="Times New Roman"/>
          <w:sz w:val="24"/>
          <w:szCs w:val="24"/>
        </w:rPr>
        <w:t>i.e.</w:t>
      </w:r>
      <w:proofErr w:type="gramEnd"/>
      <w:r w:rsidRPr="0011094E">
        <w:rPr>
          <w:rFonts w:ascii="Times New Roman" w:hAnsi="Times New Roman" w:cs="Times New Roman"/>
          <w:sz w:val="24"/>
          <w:szCs w:val="24"/>
        </w:rPr>
        <w:t xml:space="preserve"> non-stationary). The results of the ADF test</w:t>
      </w:r>
      <w:r w:rsidR="00D81DE4">
        <w:rPr>
          <w:rFonts w:ascii="Times New Roman" w:hAnsi="Times New Roman" w:cs="Times New Roman"/>
          <w:sz w:val="24"/>
          <w:szCs w:val="24"/>
        </w:rPr>
        <w:t>, presented in</w:t>
      </w:r>
      <w:r w:rsidRPr="0011094E">
        <w:rPr>
          <w:rFonts w:ascii="Times New Roman" w:hAnsi="Times New Roman" w:cs="Times New Roman"/>
          <w:sz w:val="24"/>
          <w:szCs w:val="24"/>
        </w:rPr>
        <w:t xml:space="preserve"> Table </w:t>
      </w:r>
      <w:r w:rsidR="00D81DE4">
        <w:rPr>
          <w:rFonts w:ascii="Times New Roman" w:hAnsi="Times New Roman" w:cs="Times New Roman"/>
          <w:sz w:val="24"/>
          <w:szCs w:val="24"/>
        </w:rPr>
        <w:t>19,</w:t>
      </w:r>
      <w:r w:rsidRPr="0011094E">
        <w:rPr>
          <w:rFonts w:ascii="Times New Roman" w:hAnsi="Times New Roman" w:cs="Times New Roman"/>
          <w:sz w:val="24"/>
          <w:szCs w:val="24"/>
        </w:rPr>
        <w:t xml:space="preserve"> suggest that both price and hashrate are non-stationary variables.</w:t>
      </w:r>
      <w:r w:rsidR="00D81DE4">
        <w:rPr>
          <w:rFonts w:ascii="Times New Roman" w:hAnsi="Times New Roman" w:cs="Times New Roman"/>
          <w:sz w:val="24"/>
          <w:szCs w:val="24"/>
        </w:rPr>
        <w:t xml:space="preserve"> </w:t>
      </w:r>
    </w:p>
    <w:p w14:paraId="6B3D03BC" w14:textId="6B56B21B" w:rsidR="00D81DE4" w:rsidRDefault="00D81DE4" w:rsidP="0011094E">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D81DE4">
        <w:rPr>
          <w:rFonts w:ascii="Times New Roman" w:hAnsi="Times New Roman" w:cs="Times New Roman"/>
          <w:sz w:val="24"/>
          <w:szCs w:val="24"/>
        </w:rPr>
        <w:t xml:space="preserve">Given this, I test for bivariate cointegration between the variables. Cointegration between price and hashrate would imply that the variables will tend towards a common equilibrium. Bivariate cointegration implies that a linear combination of two </w:t>
      </w:r>
      <m:oMath>
        <m:r>
          <w:rPr>
            <w:rFonts w:ascii="Cambria Math" w:hAnsi="Cambria Math" w:cs="Times New Roman"/>
            <w:sz w:val="24"/>
            <w:szCs w:val="24"/>
          </w:rPr>
          <m:t>I(d)</m:t>
        </m:r>
      </m:oMath>
      <w:r w:rsidRPr="00D81DE4">
        <w:rPr>
          <w:rFonts w:ascii="Times New Roman" w:hAnsi="Times New Roman" w:cs="Times New Roman"/>
          <w:sz w:val="24"/>
          <w:szCs w:val="24"/>
        </w:rPr>
        <w:t xml:space="preserve"> variables can form a series that is </w:t>
      </w:r>
      <m:oMath>
        <m:r>
          <w:rPr>
            <w:rFonts w:ascii="Cambria Math" w:hAnsi="Cambria Math" w:cs="Times New Roman"/>
            <w:sz w:val="24"/>
            <w:szCs w:val="24"/>
          </w:rPr>
          <m:t>I(d-b)</m:t>
        </m:r>
      </m:oMath>
      <w:r w:rsidRPr="00D81DE4">
        <w:rPr>
          <w:rFonts w:ascii="Times New Roman" w:hAnsi="Times New Roman" w:cs="Times New Roman"/>
          <w:sz w:val="24"/>
          <w:szCs w:val="24"/>
        </w:rPr>
        <w:t xml:space="preserve"> where </w:t>
      </w:r>
      <m:oMath>
        <m:r>
          <w:rPr>
            <w:rFonts w:ascii="Cambria Math" w:hAnsi="Cambria Math" w:cs="Times New Roman"/>
            <w:sz w:val="24"/>
            <w:szCs w:val="24"/>
          </w:rPr>
          <m:t>b&gt;0</m:t>
        </m:r>
      </m:oMath>
      <w:r w:rsidRPr="00D81DE4">
        <w:rPr>
          <w:rFonts w:ascii="Times New Roman" w:hAnsi="Times New Roman" w:cs="Times New Roman"/>
          <w:sz w:val="24"/>
          <w:szCs w:val="24"/>
        </w:rPr>
        <w:t>. In the case of price and hashrate, this can be expressed as:</w:t>
      </w:r>
    </w:p>
    <w:p w14:paraId="096E2F83" w14:textId="77777777" w:rsidR="00D81DE4" w:rsidRDefault="00D81DE4" w:rsidP="00D81DE4">
      <w:pPr>
        <w:keepNext/>
        <w:spacing w:line="480" w:lineRule="auto"/>
        <w:jc w:val="both"/>
      </w:pPr>
      <m:oMathPara>
        <m:oMath>
          <m:r>
            <w:rPr>
              <w:rFonts w:ascii="Cambria Math" w:hAnsi="Cambria Math" w:cs="Times New Roman"/>
              <w:sz w:val="24"/>
              <w:szCs w:val="24"/>
            </w:rPr>
            <m:t>log(hashrat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r>
            <w:rPr>
              <w:rFonts w:ascii="Cambria Math" w:hAnsi="Cambria Math" w:cs="Times New Roman"/>
              <w:sz w:val="24"/>
              <w:szCs w:val="24"/>
            </w:rPr>
            <m:t>log(pric</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t</m:t>
              </m:r>
            </m:sub>
          </m:sSub>
        </m:oMath>
      </m:oMathPara>
    </w:p>
    <w:p w14:paraId="77FBA154" w14:textId="29885111" w:rsidR="00D81DE4" w:rsidRDefault="00D81DE4" w:rsidP="00D81DE4">
      <w:pPr>
        <w:pStyle w:val="Caption"/>
        <w:jc w:val="right"/>
        <w:rPr>
          <w:rFonts w:ascii="Times New Roman" w:hAnsi="Times New Roman" w:cs="Times New Roman"/>
          <w:sz w:val="24"/>
          <w:szCs w:val="24"/>
        </w:rPr>
      </w:pPr>
      <w:r>
        <w:t xml:space="preserve">( </w:t>
      </w:r>
      <w:fldSimple w:instr=" SEQ ( \* ARABIC ">
        <w:r w:rsidR="00417735">
          <w:rPr>
            <w:noProof/>
          </w:rPr>
          <w:t>22</w:t>
        </w:r>
      </w:fldSimple>
      <w:r>
        <w:t xml:space="preserve"> )</w:t>
      </w:r>
    </w:p>
    <w:p w14:paraId="1067FB13" w14:textId="77F515E7" w:rsidR="00D81DE4" w:rsidRDefault="00D81DE4" w:rsidP="0011094E">
      <w:pPr>
        <w:spacing w:line="480" w:lineRule="auto"/>
        <w:jc w:val="both"/>
        <w:rPr>
          <w:rFonts w:ascii="Times New Roman" w:hAnsi="Times New Roman" w:cs="Times New Roman"/>
          <w:sz w:val="24"/>
          <w:szCs w:val="24"/>
        </w:rPr>
      </w:pPr>
      <w:r w:rsidRPr="00D81DE4">
        <w:rPr>
          <w:rFonts w:ascii="Times New Roman" w:hAnsi="Times New Roman" w:cs="Times New Roman"/>
          <w:sz w:val="24"/>
          <w:szCs w:val="24"/>
        </w:rPr>
        <w:t xml:space="preserve">where </w:t>
      </w:r>
      <m:oMath>
        <m:r>
          <w:rPr>
            <w:rFonts w:ascii="Cambria Math" w:hAnsi="Cambria Math" w:cs="Times New Roman"/>
            <w:sz w:val="24"/>
            <w:szCs w:val="24"/>
          </w:rPr>
          <m:t>log(pric</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t</m:t>
            </m:r>
          </m:sub>
        </m:sSub>
        <m:r>
          <w:rPr>
            <w:rFonts w:ascii="Cambria Math" w:hAnsi="Cambria Math" w:cs="Times New Roman"/>
            <w:sz w:val="24"/>
            <w:szCs w:val="24"/>
          </w:rPr>
          <m:t>)</m:t>
        </m:r>
      </m:oMath>
      <w:r w:rsidRPr="00D81DE4">
        <w:rPr>
          <w:rFonts w:ascii="Times New Roman" w:hAnsi="Times New Roman" w:cs="Times New Roman"/>
          <w:sz w:val="24"/>
          <w:szCs w:val="24"/>
        </w:rPr>
        <w:t xml:space="preserve"> and </w:t>
      </w:r>
      <m:oMath>
        <m:r>
          <w:rPr>
            <w:rFonts w:ascii="Cambria Math" w:hAnsi="Cambria Math" w:cs="Times New Roman"/>
            <w:sz w:val="24"/>
            <w:szCs w:val="24"/>
          </w:rPr>
          <m:t>log(hashrat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t</m:t>
            </m:r>
          </m:sub>
        </m:sSub>
        <m:r>
          <w:rPr>
            <w:rFonts w:ascii="Cambria Math" w:hAnsi="Cambria Math" w:cs="Times New Roman"/>
            <w:sz w:val="24"/>
            <w:szCs w:val="24"/>
          </w:rPr>
          <m:t>)</m:t>
        </m:r>
      </m:oMath>
      <w:r w:rsidRPr="00D81DE4">
        <w:rPr>
          <w:rFonts w:ascii="Times New Roman" w:hAnsi="Times New Roman" w:cs="Times New Roman"/>
          <w:sz w:val="24"/>
          <w:szCs w:val="24"/>
        </w:rPr>
        <w:t xml:space="preserve"> are </w:t>
      </w:r>
      <m:oMath>
        <m:r>
          <w:rPr>
            <w:rFonts w:ascii="Cambria Math" w:hAnsi="Cambria Math" w:cs="Times New Roman"/>
            <w:sz w:val="24"/>
            <w:szCs w:val="24"/>
          </w:rPr>
          <m:t>I(d)</m:t>
        </m:r>
      </m:oMath>
      <w:r w:rsidRPr="00D81DE4">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t</m:t>
            </m:r>
          </m:sub>
        </m:sSub>
      </m:oMath>
      <w:r w:rsidRPr="00D81DE4">
        <w:rPr>
          <w:rFonts w:ascii="Times New Roman" w:hAnsi="Times New Roman" w:cs="Times New Roman"/>
          <w:sz w:val="24"/>
          <w:szCs w:val="24"/>
        </w:rPr>
        <w:t xml:space="preserve"> is </w:t>
      </w:r>
      <m:oMath>
        <m:r>
          <w:rPr>
            <w:rFonts w:ascii="Cambria Math" w:hAnsi="Cambria Math" w:cs="Times New Roman"/>
            <w:sz w:val="24"/>
            <w:szCs w:val="24"/>
          </w:rPr>
          <m:t>I(d-b)</m:t>
        </m:r>
      </m:oMath>
      <w:r w:rsidRPr="00D81DE4">
        <w:rPr>
          <w:rFonts w:ascii="Times New Roman" w:hAnsi="Times New Roman" w:cs="Times New Roman"/>
          <w:sz w:val="24"/>
          <w:szCs w:val="24"/>
        </w:rPr>
        <w:t xml:space="preserve">. If the series represented by Equation </w:t>
      </w:r>
      <w:r>
        <w:rPr>
          <w:rFonts w:ascii="Times New Roman" w:hAnsi="Times New Roman" w:cs="Times New Roman"/>
          <w:sz w:val="24"/>
          <w:szCs w:val="24"/>
        </w:rPr>
        <w:t>22</w:t>
      </w:r>
      <w:r w:rsidRPr="00D81DE4">
        <w:rPr>
          <w:rFonts w:ascii="Times New Roman" w:hAnsi="Times New Roman" w:cs="Times New Roman"/>
          <w:sz w:val="24"/>
          <w:szCs w:val="24"/>
        </w:rPr>
        <w:t xml:space="preserve"> is weakly stationary, </w:t>
      </w:r>
      <w:proofErr w:type="gramStart"/>
      <w:r w:rsidRPr="00D81DE4">
        <w:rPr>
          <w:rFonts w:ascii="Times New Roman" w:hAnsi="Times New Roman" w:cs="Times New Roman"/>
          <w:sz w:val="24"/>
          <w:szCs w:val="24"/>
        </w:rPr>
        <w:t>i.e.</w:t>
      </w:r>
      <w:proofErr w:type="gramEnd"/>
      <w:r w:rsidRPr="00D81DE4">
        <w:rPr>
          <w:rFonts w:ascii="Times New Roman" w:hAnsi="Times New Roman" w:cs="Times New Roman"/>
          <w:sz w:val="24"/>
          <w:szCs w:val="24"/>
        </w:rPr>
        <w:t xml:space="preserve"> </w:t>
      </w:r>
      <m:oMath>
        <m:r>
          <w:rPr>
            <w:rFonts w:ascii="Cambria Math" w:hAnsi="Cambria Math" w:cs="Times New Roman"/>
            <w:sz w:val="24"/>
            <w:szCs w:val="24"/>
          </w:rPr>
          <m:t>(d-b)=0</m:t>
        </m:r>
      </m:oMath>
      <w:r w:rsidRPr="00D81DE4">
        <w:rPr>
          <w:rFonts w:ascii="Times New Roman" w:hAnsi="Times New Roman" w:cs="Times New Roman"/>
          <w:sz w:val="24"/>
          <w:szCs w:val="24"/>
        </w:rPr>
        <w:t xml:space="preserve">, then mean reversion towards the common equilibrium between price and hashrate will persist. The Johansen (1991, 1995) tests (both trace and eigenvalue tests) provide strong evidence that price and hashrate are cointegrated for both BTC and ETH (see Table </w:t>
      </w:r>
      <w:r>
        <w:rPr>
          <w:rFonts w:ascii="Times New Roman" w:hAnsi="Times New Roman" w:cs="Times New Roman"/>
          <w:sz w:val="24"/>
          <w:szCs w:val="24"/>
        </w:rPr>
        <w:t>20</w:t>
      </w:r>
      <w:r w:rsidRPr="00D81DE4">
        <w:rPr>
          <w:rFonts w:ascii="Times New Roman" w:hAnsi="Times New Roman" w:cs="Times New Roman"/>
          <w:sz w:val="24"/>
          <w:szCs w:val="24"/>
        </w:rPr>
        <w:t>).</w:t>
      </w:r>
      <w:r>
        <w:rPr>
          <w:rStyle w:val="FootnoteReference"/>
          <w:rFonts w:ascii="Times New Roman" w:hAnsi="Times New Roman" w:cs="Times New Roman"/>
          <w:sz w:val="24"/>
          <w:szCs w:val="24"/>
        </w:rPr>
        <w:footnoteReference w:id="24"/>
      </w:r>
    </w:p>
    <w:p w14:paraId="2C2B4B01" w14:textId="1C200596" w:rsidR="00D81DE4" w:rsidRDefault="00D81DE4" w:rsidP="0011094E">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D81DE4">
        <w:rPr>
          <w:rFonts w:ascii="Times New Roman" w:hAnsi="Times New Roman" w:cs="Times New Roman"/>
          <w:sz w:val="24"/>
          <w:szCs w:val="24"/>
        </w:rPr>
        <w:t xml:space="preserve">To reconcile this cointegration relationship (see Equation </w:t>
      </w:r>
      <w:r>
        <w:rPr>
          <w:rFonts w:ascii="Times New Roman" w:hAnsi="Times New Roman" w:cs="Times New Roman"/>
          <w:sz w:val="24"/>
          <w:szCs w:val="24"/>
        </w:rPr>
        <w:t>22</w:t>
      </w:r>
      <w:r w:rsidRPr="00D81DE4">
        <w:rPr>
          <w:rFonts w:ascii="Times New Roman" w:hAnsi="Times New Roman" w:cs="Times New Roman"/>
          <w:sz w:val="24"/>
          <w:szCs w:val="24"/>
        </w:rPr>
        <w:t xml:space="preserve">) within a reduced-form model, it can be expressed as a cointegrating vector, </w:t>
      </w:r>
      <m:oMath>
        <m:r>
          <w:rPr>
            <w:rFonts w:ascii="Cambria Math" w:hAnsi="Cambria Math" w:cs="Times New Roman"/>
            <w:sz w:val="24"/>
            <w:szCs w:val="24"/>
          </w:rPr>
          <m:t>A</m:t>
        </m:r>
      </m:oMath>
      <w:r w:rsidRPr="00D81DE4">
        <w:rPr>
          <w:rFonts w:ascii="Times New Roman" w:hAnsi="Times New Roman" w:cs="Times New Roman"/>
          <w:sz w:val="24"/>
          <w:szCs w:val="24"/>
        </w:rPr>
        <w:t xml:space="preserve">. This vector takes the form of </w:t>
      </w:r>
      <m:oMath>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m:t>
            </m:r>
          </m:sup>
        </m:sSup>
        <m:r>
          <w:rPr>
            <w:rFonts w:ascii="Cambria Math" w:hAnsi="Cambria Math" w:cs="Times New Roman"/>
            <w:sz w:val="24"/>
            <w:szCs w:val="24"/>
          </w:rPr>
          <m:t>=[1,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r>
          <w:rPr>
            <w:rFonts w:ascii="Cambria Math" w:hAnsi="Cambria Math" w:cs="Times New Roman"/>
            <w:sz w:val="24"/>
            <w:szCs w:val="24"/>
          </w:rPr>
          <m:t>]</m:t>
        </m:r>
      </m:oMath>
      <w:r w:rsidRPr="00D81DE4">
        <w:rPr>
          <w:rFonts w:ascii="Times New Roman" w:hAnsi="Times New Roman" w:cs="Times New Roman"/>
          <w:sz w:val="24"/>
          <w:szCs w:val="24"/>
        </w:rPr>
        <w:t xml:space="preserve"> such that:</w:t>
      </w:r>
    </w:p>
    <w:p w14:paraId="3980128D" w14:textId="77777777" w:rsidR="00641FA6" w:rsidRDefault="00000000" w:rsidP="00641FA6">
      <w:pPr>
        <w:keepNext/>
        <w:spacing w:line="480" w:lineRule="auto"/>
        <w:jc w:val="both"/>
      </w:pPr>
      <m:oMathPara>
        <m:oMath>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m:t>
              </m:r>
            </m:sup>
          </m:sSup>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t</m:t>
              </m:r>
            </m:sub>
          </m:sSub>
          <m:r>
            <w:rPr>
              <w:rFonts w:ascii="Cambria Math" w:hAnsi="Cambria Math" w:cs="Times New Roman"/>
              <w:sz w:val="24"/>
              <w:szCs w:val="24"/>
            </w:rPr>
            <m:t>=log(hashrat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r>
            <w:rPr>
              <w:rFonts w:ascii="Cambria Math" w:hAnsi="Cambria Math" w:cs="Times New Roman"/>
              <w:sz w:val="24"/>
              <w:szCs w:val="24"/>
            </w:rPr>
            <m:t>log(pric</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t</m:t>
              </m:r>
            </m:sub>
          </m:sSub>
          <m:r>
            <w:rPr>
              <w:rFonts w:ascii="Cambria Math" w:hAnsi="Cambria Math" w:cs="Times New Roman"/>
              <w:sz w:val="24"/>
              <w:szCs w:val="24"/>
            </w:rPr>
            <m:t>)</m:t>
          </m:r>
        </m:oMath>
      </m:oMathPara>
    </w:p>
    <w:p w14:paraId="13830B7C" w14:textId="436EADFF" w:rsidR="00D81DE4" w:rsidRDefault="00641FA6" w:rsidP="00641FA6">
      <w:pPr>
        <w:pStyle w:val="Caption"/>
        <w:jc w:val="right"/>
        <w:rPr>
          <w:rFonts w:ascii="Times New Roman" w:hAnsi="Times New Roman" w:cs="Times New Roman"/>
          <w:sz w:val="24"/>
          <w:szCs w:val="24"/>
        </w:rPr>
      </w:pPr>
      <w:r>
        <w:t xml:space="preserve">( </w:t>
      </w:r>
      <w:fldSimple w:instr=" SEQ ( \* ARABIC ">
        <w:r w:rsidR="00417735">
          <w:rPr>
            <w:noProof/>
          </w:rPr>
          <w:t>23</w:t>
        </w:r>
      </w:fldSimple>
      <w:r>
        <w:t xml:space="preserve"> )</w:t>
      </w:r>
    </w:p>
    <w:p w14:paraId="759D3921" w14:textId="74FE5BE0" w:rsidR="00400356" w:rsidRDefault="00641FA6" w:rsidP="00400356">
      <w:pPr>
        <w:spacing w:line="480" w:lineRule="auto"/>
        <w:jc w:val="both"/>
        <w:rPr>
          <w:rFonts w:ascii="Times New Roman" w:hAnsi="Times New Roman" w:cs="Times New Roman"/>
          <w:sz w:val="24"/>
          <w:szCs w:val="24"/>
        </w:rPr>
      </w:pPr>
      <w:r w:rsidRPr="00641FA6">
        <w:rPr>
          <w:rFonts w:ascii="Times New Roman" w:hAnsi="Times New Roman" w:cs="Times New Roman"/>
          <w:sz w:val="24"/>
          <w:szCs w:val="24"/>
        </w:rPr>
        <w:t xml:space="preserve">where </w:t>
      </w:r>
      <m:oMath>
        <m:sSubSup>
          <m:sSubSupPr>
            <m:ctrlPr>
              <w:rPr>
                <w:rFonts w:ascii="Cambria Math" w:hAnsi="Cambria Math" w:cs="Times New Roman"/>
                <w:i/>
                <w:sz w:val="24"/>
                <w:szCs w:val="24"/>
              </w:rPr>
            </m:ctrlPr>
          </m:sSubSupPr>
          <m:e>
            <m:r>
              <w:rPr>
                <w:rFonts w:ascii="Cambria Math" w:hAnsi="Cambria Math" w:cs="Times New Roman"/>
                <w:sz w:val="24"/>
                <w:szCs w:val="24"/>
              </w:rPr>
              <m:t>Y</m:t>
            </m:r>
          </m:e>
          <m:sub>
            <m:r>
              <w:rPr>
                <w:rFonts w:ascii="Cambria Math" w:hAnsi="Cambria Math" w:cs="Times New Roman"/>
                <w:sz w:val="24"/>
                <w:szCs w:val="24"/>
              </w:rPr>
              <m:t>t</m:t>
            </m:r>
          </m:sub>
          <m:sup>
            <m:r>
              <w:rPr>
                <w:rFonts w:ascii="Cambria Math" w:hAnsi="Cambria Math" w:cs="Times New Roman"/>
                <w:sz w:val="24"/>
                <w:szCs w:val="24"/>
              </w:rPr>
              <m:t>'</m:t>
            </m:r>
          </m:sup>
        </m:sSubSup>
        <m:r>
          <w:rPr>
            <w:rFonts w:ascii="Cambria Math" w:hAnsi="Cambria Math" w:cs="Times New Roman"/>
            <w:sz w:val="24"/>
            <w:szCs w:val="24"/>
          </w:rPr>
          <m:t>=[log(hashrat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t</m:t>
            </m:r>
          </m:sub>
        </m:sSub>
        <m:r>
          <w:rPr>
            <w:rFonts w:ascii="Cambria Math" w:hAnsi="Cambria Math" w:cs="Times New Roman"/>
            <w:sz w:val="24"/>
            <w:szCs w:val="24"/>
          </w:rPr>
          <m:t>),log(pric</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t</m:t>
            </m:r>
          </m:sub>
        </m:sSub>
        <m:r>
          <w:rPr>
            <w:rFonts w:ascii="Cambria Math" w:hAnsi="Cambria Math" w:cs="Times New Roman"/>
            <w:sz w:val="24"/>
            <w:szCs w:val="24"/>
          </w:rPr>
          <m:t>)]</m:t>
        </m:r>
      </m:oMath>
      <w:r w:rsidRPr="00641FA6">
        <w:rPr>
          <w:rFonts w:ascii="Times New Roman" w:hAnsi="Times New Roman" w:cs="Times New Roman"/>
          <w:sz w:val="24"/>
          <w:szCs w:val="24"/>
        </w:rPr>
        <w:t xml:space="preserve">. For example, if </w:t>
      </w:r>
      <m:oMath>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m:t>
            </m:r>
          </m:sup>
        </m:sSup>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t</m:t>
            </m:r>
          </m:sub>
        </m:sSub>
        <m:r>
          <w:rPr>
            <w:rFonts w:ascii="Cambria Math" w:hAnsi="Cambria Math" w:cs="Times New Roman"/>
            <w:sz w:val="24"/>
            <w:szCs w:val="24"/>
          </w:rPr>
          <m:t>&lt;0</m:t>
        </m:r>
      </m:oMath>
      <w:r w:rsidRPr="00641FA6">
        <w:rPr>
          <w:rFonts w:ascii="Times New Roman" w:hAnsi="Times New Roman" w:cs="Times New Roman"/>
          <w:sz w:val="24"/>
          <w:szCs w:val="24"/>
        </w:rPr>
        <w:t xml:space="preserve"> (meaning that </w:t>
      </w:r>
      <m:oMath>
        <m:r>
          <w:rPr>
            <w:rFonts w:ascii="Cambria Math" w:hAnsi="Cambria Math" w:cs="Times New Roman"/>
            <w:sz w:val="24"/>
            <w:szCs w:val="24"/>
          </w:rPr>
          <m:t>log(hashrat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t</m:t>
            </m:r>
          </m:sub>
        </m:sSub>
        <m:r>
          <w:rPr>
            <w:rFonts w:ascii="Cambria Math" w:hAnsi="Cambria Math" w:cs="Times New Roman"/>
            <w:sz w:val="24"/>
            <w:szCs w:val="24"/>
          </w:rPr>
          <m:t>)&lt;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r>
          <w:rPr>
            <w:rFonts w:ascii="Cambria Math" w:hAnsi="Cambria Math" w:cs="Times New Roman"/>
            <w:sz w:val="24"/>
            <w:szCs w:val="24"/>
          </w:rPr>
          <m:t>log(pric</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t</m:t>
            </m:r>
          </m:sub>
        </m:sSub>
        <m:r>
          <w:rPr>
            <w:rFonts w:ascii="Cambria Math" w:hAnsi="Cambria Math" w:cs="Times New Roman"/>
            <w:sz w:val="24"/>
            <w:szCs w:val="24"/>
          </w:rPr>
          <m:t>)</m:t>
        </m:r>
      </m:oMath>
      <w:r w:rsidRPr="00641FA6">
        <w:rPr>
          <w:rFonts w:ascii="Times New Roman" w:hAnsi="Times New Roman" w:cs="Times New Roman"/>
          <w:sz w:val="24"/>
          <w:szCs w:val="24"/>
        </w:rPr>
        <w:t xml:space="preserve">) it implies that, based on their long-run equilibrium relationship, hashrate is relatively low compared to price. Likewise, if </w:t>
      </w:r>
      <m:oMath>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m:t>
            </m:r>
          </m:sup>
        </m:sSup>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t</m:t>
            </m:r>
          </m:sub>
        </m:sSub>
        <m:r>
          <w:rPr>
            <w:rFonts w:ascii="Cambria Math" w:hAnsi="Cambria Math" w:cs="Times New Roman"/>
            <w:sz w:val="24"/>
            <w:szCs w:val="24"/>
          </w:rPr>
          <m:t>&gt;0</m:t>
        </m:r>
      </m:oMath>
      <w:r w:rsidRPr="00641FA6">
        <w:rPr>
          <w:rFonts w:ascii="Times New Roman" w:hAnsi="Times New Roman" w:cs="Times New Roman"/>
          <w:sz w:val="24"/>
          <w:szCs w:val="24"/>
        </w:rPr>
        <w:t xml:space="preserve"> it implies that hashrate is relatively high compared to price (presuming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r>
          <w:rPr>
            <w:rFonts w:ascii="Cambria Math" w:hAnsi="Cambria Math" w:cs="Times New Roman"/>
            <w:sz w:val="24"/>
            <w:szCs w:val="24"/>
          </w:rPr>
          <m:t>&gt;0</m:t>
        </m:r>
      </m:oMath>
      <w:r w:rsidRPr="00641FA6">
        <w:rPr>
          <w:rFonts w:ascii="Times New Roman" w:hAnsi="Times New Roman" w:cs="Times New Roman"/>
          <w:sz w:val="24"/>
          <w:szCs w:val="24"/>
        </w:rPr>
        <w:t>). This allows for the implementation of the VECM and TVECM models. The VECM specification (Johansen, 1991; 1995) can be written generally as:</w:t>
      </w:r>
    </w:p>
    <w:p w14:paraId="5E405095" w14:textId="77777777" w:rsidR="00641FA6" w:rsidRDefault="00641FA6" w:rsidP="00641FA6">
      <w:pPr>
        <w:keepNext/>
        <w:spacing w:line="480" w:lineRule="auto"/>
        <w:jc w:val="both"/>
      </w:pPr>
      <m:oMathPara>
        <m:oMath>
          <m:r>
            <m:rPr>
              <m:sty m:val="p"/>
            </m:rPr>
            <w:rPr>
              <w:rFonts w:ascii="Cambria Math" w:hAnsi="Cambria Math" w:cs="Times New Roman"/>
              <w:sz w:val="24"/>
              <w:szCs w:val="24"/>
            </w:rPr>
            <m:t>Δ</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t</m:t>
              </m:r>
            </m:sub>
          </m:sSub>
          <m:r>
            <w:rPr>
              <w:rFonts w:ascii="Cambria Math" w:hAnsi="Cambria Math" w:cs="Times New Roman"/>
              <w:sz w:val="24"/>
              <w:szCs w:val="24"/>
            </w:rPr>
            <m:t>=</m:t>
          </m:r>
          <m:r>
            <m:rPr>
              <m:sty m:val="p"/>
            </m:rPr>
            <w:rPr>
              <w:rFonts w:ascii="Cambria Math" w:hAnsi="Cambria Math" w:cs="Times New Roman"/>
              <w:sz w:val="24"/>
              <w:szCs w:val="24"/>
            </w:rPr>
            <m:t>Φ</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t</m:t>
              </m:r>
            </m:sub>
          </m:sSub>
          <m:r>
            <w:rPr>
              <w:rFonts w:ascii="Cambria Math" w:hAnsi="Cambria Math" w:cs="Times New Roman"/>
              <w:sz w:val="24"/>
              <w:szCs w:val="24"/>
            </w:rPr>
            <m:t>+</m:t>
          </m:r>
          <m:r>
            <m:rPr>
              <m:sty m:val="p"/>
            </m:rPr>
            <w:rPr>
              <w:rFonts w:ascii="Cambria Math" w:hAnsi="Cambria Math" w:cs="Times New Roman"/>
              <w:sz w:val="24"/>
              <w:szCs w:val="24"/>
            </w:rPr>
            <m:t>Π</m:t>
          </m:r>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m:t>
              </m:r>
            </m:sup>
          </m:sSup>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t-1</m:t>
              </m:r>
            </m:sub>
          </m:sSub>
          <m:r>
            <w:rPr>
              <w:rFonts w:ascii="Cambria Math" w:hAns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k=1</m:t>
              </m:r>
            </m:sub>
            <m:sup>
              <m:r>
                <w:rPr>
                  <w:rFonts w:ascii="Cambria Math" w:hAnsi="Cambria Math" w:cs="Times New Roman"/>
                  <w:sz w:val="24"/>
                  <w:szCs w:val="24"/>
                </w:rPr>
                <m:t>q</m:t>
              </m:r>
            </m:sup>
            <m:e>
              <m:sSub>
                <m:sSubPr>
                  <m:ctrlPr>
                    <w:rPr>
                      <w:rFonts w:ascii="Cambria Math" w:hAnsi="Cambria Math" w:cs="Times New Roman"/>
                      <w:i/>
                      <w:sz w:val="24"/>
                      <w:szCs w:val="24"/>
                    </w:rPr>
                  </m:ctrlPr>
                </m:sSubPr>
                <m:e>
                  <m:r>
                    <m:rPr>
                      <m:sty m:val="p"/>
                    </m:rPr>
                    <w:rPr>
                      <w:rFonts w:ascii="Cambria Math" w:hAnsi="Cambria Math" w:cs="Times New Roman"/>
                      <w:sz w:val="24"/>
                      <w:szCs w:val="24"/>
                    </w:rPr>
                    <m:t>Γ</m:t>
                  </m:r>
                  <m:ctrlPr>
                    <w:rPr>
                      <w:rFonts w:ascii="Cambria Math" w:hAnsi="Cambria Math" w:cs="Times New Roman"/>
                      <w:sz w:val="24"/>
                      <w:szCs w:val="24"/>
                    </w:rPr>
                  </m:ctrlPr>
                </m:e>
                <m:sub>
                  <m:r>
                    <w:rPr>
                      <w:rFonts w:ascii="Cambria Math" w:hAnsi="Cambria Math" w:cs="Times New Roman"/>
                      <w:sz w:val="24"/>
                      <w:szCs w:val="24"/>
                    </w:rPr>
                    <m:t>k</m:t>
                  </m:r>
                </m:sub>
              </m:sSub>
              <m:r>
                <m:rPr>
                  <m:sty m:val="p"/>
                </m:rPr>
                <w:rPr>
                  <w:rFonts w:ascii="Cambria Math" w:hAnsi="Cambria Math" w:cs="Times New Roman"/>
                  <w:sz w:val="24"/>
                  <w:szCs w:val="24"/>
                </w:rPr>
                <m:t>Δ</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t-k</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t</m:t>
                  </m:r>
                </m:sub>
              </m:sSub>
            </m:e>
          </m:nary>
          <m:r>
            <w:rPr>
              <w:rFonts w:ascii="Cambria Math" w:hAnsi="Cambria Math" w:cs="Times New Roman"/>
              <w:sz w:val="24"/>
              <w:szCs w:val="24"/>
            </w:rPr>
            <m:t>.</m:t>
          </m:r>
        </m:oMath>
      </m:oMathPara>
    </w:p>
    <w:p w14:paraId="5F654EE4" w14:textId="09327756" w:rsidR="00641FA6" w:rsidRDefault="00641FA6" w:rsidP="00641FA6">
      <w:pPr>
        <w:pStyle w:val="Caption"/>
        <w:jc w:val="right"/>
        <w:rPr>
          <w:rFonts w:ascii="Times New Roman" w:hAnsi="Times New Roman" w:cs="Times New Roman"/>
          <w:sz w:val="24"/>
          <w:szCs w:val="24"/>
        </w:rPr>
      </w:pPr>
      <w:r>
        <w:t xml:space="preserve">( </w:t>
      </w:r>
      <w:fldSimple w:instr=" SEQ ( \* ARABIC ">
        <w:r w:rsidR="00417735">
          <w:rPr>
            <w:noProof/>
          </w:rPr>
          <w:t>24</w:t>
        </w:r>
      </w:fldSimple>
      <w:r>
        <w:t xml:space="preserve"> )</w:t>
      </w:r>
    </w:p>
    <w:p w14:paraId="5C9C39A2" w14:textId="1414684C" w:rsidR="00641FA6" w:rsidRDefault="00641FA6" w:rsidP="00400356">
      <w:pPr>
        <w:spacing w:line="480" w:lineRule="auto"/>
        <w:jc w:val="both"/>
        <w:rPr>
          <w:rFonts w:ascii="Times New Roman" w:hAnsi="Times New Roman" w:cs="Times New Roman"/>
          <w:sz w:val="24"/>
          <w:szCs w:val="24"/>
        </w:rPr>
      </w:pPr>
      <m:oMath>
        <m:r>
          <m:rPr>
            <m:sty m:val="p"/>
          </m:rPr>
          <w:rPr>
            <w:rFonts w:ascii="Cambria Math" w:hAnsi="Cambria Math" w:cs="Times New Roman"/>
            <w:sz w:val="24"/>
            <w:szCs w:val="24"/>
          </w:rPr>
          <m:t>Φ</m:t>
        </m:r>
      </m:oMath>
      <w:r w:rsidRPr="00641FA6">
        <w:rPr>
          <w:rFonts w:ascii="Times New Roman" w:hAnsi="Times New Roman" w:cs="Times New Roman"/>
          <w:sz w:val="24"/>
          <w:szCs w:val="24"/>
        </w:rPr>
        <w:t xml:space="preserve"> represents the constant and trend coefficients, with </w:t>
      </w:r>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1</m:t>
            </m:r>
          </m:sub>
        </m:sSub>
        <m:r>
          <w:rPr>
            <w:rFonts w:ascii="Cambria Math" w:hAnsi="Cambria Math" w:cs="Times New Roman"/>
            <w:sz w:val="24"/>
            <w:szCs w:val="24"/>
          </w:rPr>
          <m:t>t</m:t>
        </m:r>
      </m:oMath>
      <w:r w:rsidRPr="00641FA6">
        <w:rPr>
          <w:rFonts w:ascii="Times New Roman" w:hAnsi="Times New Roman" w:cs="Times New Roman"/>
          <w:sz w:val="24"/>
          <w:szCs w:val="24"/>
        </w:rPr>
        <w:t xml:space="preserve"> where </w:t>
      </w:r>
      <m:oMath>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0</m:t>
            </m:r>
          </m:sub>
        </m:sSub>
      </m:oMath>
      <w:r w:rsidRPr="00641FA6">
        <w:rPr>
          <w:rFonts w:ascii="Times New Roman" w:hAnsi="Times New Roman" w:cs="Times New Roman"/>
          <w:sz w:val="24"/>
          <w:szCs w:val="24"/>
        </w:rPr>
        <w:t xml:space="preserve"> is the constant component and </w:t>
      </w:r>
      <m:oMath>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1</m:t>
            </m:r>
          </m:sub>
        </m:sSub>
        <m:r>
          <w:rPr>
            <w:rFonts w:ascii="Cambria Math" w:hAnsi="Cambria Math" w:cs="Times New Roman"/>
            <w:sz w:val="24"/>
            <w:szCs w:val="24"/>
          </w:rPr>
          <m:t>t</m:t>
        </m:r>
      </m:oMath>
      <w:r w:rsidRPr="00641FA6">
        <w:rPr>
          <w:rFonts w:ascii="Times New Roman" w:hAnsi="Times New Roman" w:cs="Times New Roman"/>
          <w:sz w:val="24"/>
          <w:szCs w:val="24"/>
        </w:rPr>
        <w:t xml:space="preserve"> is the trend component. The long-run impact coefficient, </w:t>
      </w:r>
      <m:oMath>
        <m:r>
          <m:rPr>
            <m:sty m:val="p"/>
          </m:rPr>
          <w:rPr>
            <w:rFonts w:ascii="Cambria Math" w:hAnsi="Cambria Math" w:cs="Times New Roman"/>
            <w:sz w:val="24"/>
            <w:szCs w:val="24"/>
          </w:rPr>
          <m:t>Π</m:t>
        </m:r>
      </m:oMath>
      <w:r w:rsidRPr="00641FA6">
        <w:rPr>
          <w:rFonts w:ascii="Times New Roman" w:hAnsi="Times New Roman" w:cs="Times New Roman"/>
          <w:sz w:val="24"/>
          <w:szCs w:val="24"/>
        </w:rPr>
        <w:t xml:space="preserve">, is the mean reversion term representing the speed of adjustment towards the equilibrium. This is referred to as the Error Correction Term (ECT). When </w:t>
      </w:r>
      <m:oMath>
        <m:r>
          <m:rPr>
            <m:sty m:val="p"/>
          </m:rPr>
          <w:rPr>
            <w:rFonts w:ascii="Cambria Math" w:hAnsi="Cambria Math" w:cs="Times New Roman"/>
            <w:sz w:val="24"/>
            <w:szCs w:val="24"/>
          </w:rPr>
          <m:t>Π</m:t>
        </m:r>
        <m:r>
          <w:rPr>
            <w:rFonts w:ascii="Cambria Math" w:hAnsi="Cambria Math" w:cs="Times New Roman"/>
            <w:sz w:val="24"/>
            <w:szCs w:val="24"/>
          </w:rPr>
          <m:t>&lt;0</m:t>
        </m:r>
      </m:oMath>
      <w:r w:rsidRPr="00641FA6">
        <w:rPr>
          <w:rFonts w:ascii="Times New Roman" w:hAnsi="Times New Roman" w:cs="Times New Roman"/>
          <w:sz w:val="24"/>
          <w:szCs w:val="24"/>
        </w:rPr>
        <w:t>, this represents the percent of disequili</w:t>
      </w:r>
      <w:proofErr w:type="spellStart"/>
      <w:r w:rsidRPr="00641FA6">
        <w:rPr>
          <w:rFonts w:ascii="Times New Roman" w:hAnsi="Times New Roman" w:cs="Times New Roman"/>
          <w:sz w:val="24"/>
          <w:szCs w:val="24"/>
        </w:rPr>
        <w:t>brium</w:t>
      </w:r>
      <w:proofErr w:type="spellEnd"/>
      <w:r w:rsidRPr="00641FA6">
        <w:rPr>
          <w:rFonts w:ascii="Times New Roman" w:hAnsi="Times New Roman" w:cs="Times New Roman"/>
          <w:sz w:val="24"/>
          <w:szCs w:val="24"/>
        </w:rPr>
        <w:t xml:space="preserve"> from time t-1 corrected in time t. If </w:t>
      </w:r>
      <m:oMath>
        <m:r>
          <m:rPr>
            <m:sty m:val="p"/>
          </m:rPr>
          <w:rPr>
            <w:rFonts w:ascii="Cambria Math" w:hAnsi="Cambria Math" w:cs="Times New Roman"/>
            <w:sz w:val="24"/>
            <w:szCs w:val="24"/>
          </w:rPr>
          <m:t>Π</m:t>
        </m:r>
        <m:r>
          <w:rPr>
            <w:rFonts w:ascii="Cambria Math" w:hAnsi="Cambria Math" w:cs="Times New Roman"/>
            <w:sz w:val="24"/>
            <w:szCs w:val="24"/>
          </w:rPr>
          <m:t>&gt;0</m:t>
        </m:r>
      </m:oMath>
      <w:r w:rsidRPr="00641FA6">
        <w:rPr>
          <w:rFonts w:ascii="Times New Roman" w:hAnsi="Times New Roman" w:cs="Times New Roman"/>
          <w:sz w:val="24"/>
          <w:szCs w:val="24"/>
        </w:rPr>
        <w:t xml:space="preserve">, this is indicative of divergence. </w:t>
      </w:r>
      <m:oMath>
        <m:nary>
          <m:naryPr>
            <m:chr m:val="∑"/>
            <m:limLoc m:val="undOvr"/>
            <m:ctrlPr>
              <w:rPr>
                <w:rFonts w:ascii="Cambria Math" w:hAnsi="Cambria Math" w:cs="Times New Roman"/>
                <w:i/>
                <w:sz w:val="24"/>
                <w:szCs w:val="24"/>
              </w:rPr>
            </m:ctrlPr>
          </m:naryPr>
          <m:sub>
            <m:r>
              <w:rPr>
                <w:rFonts w:ascii="Cambria Math" w:hAnsi="Cambria Math" w:cs="Times New Roman"/>
                <w:sz w:val="24"/>
                <w:szCs w:val="24"/>
              </w:rPr>
              <m:t>k=1</m:t>
            </m:r>
          </m:sub>
          <m:sup>
            <m:r>
              <w:rPr>
                <w:rFonts w:ascii="Cambria Math" w:hAnsi="Cambria Math" w:cs="Times New Roman"/>
                <w:sz w:val="24"/>
                <w:szCs w:val="24"/>
              </w:rPr>
              <m:t>q</m:t>
            </m:r>
          </m:sup>
          <m:e>
            <m:sSub>
              <m:sSubPr>
                <m:ctrlPr>
                  <w:rPr>
                    <w:rFonts w:ascii="Cambria Math" w:hAnsi="Cambria Math" w:cs="Times New Roman"/>
                    <w:i/>
                    <w:sz w:val="24"/>
                    <w:szCs w:val="24"/>
                  </w:rPr>
                </m:ctrlPr>
              </m:sSubPr>
              <m:e>
                <m:r>
                  <m:rPr>
                    <m:sty m:val="p"/>
                  </m:rPr>
                  <w:rPr>
                    <w:rFonts w:ascii="Cambria Math" w:hAnsi="Cambria Math" w:cs="Times New Roman"/>
                    <w:sz w:val="24"/>
                    <w:szCs w:val="24"/>
                  </w:rPr>
                  <m:t>Γ</m:t>
                </m:r>
                <m:ctrlPr>
                  <w:rPr>
                    <w:rFonts w:ascii="Cambria Math" w:hAnsi="Cambria Math" w:cs="Times New Roman"/>
                    <w:sz w:val="24"/>
                    <w:szCs w:val="24"/>
                  </w:rPr>
                </m:ctrlPr>
              </m:e>
              <m:sub>
                <m:r>
                  <w:rPr>
                    <w:rFonts w:ascii="Cambria Math" w:hAnsi="Cambria Math" w:cs="Times New Roman"/>
                    <w:sz w:val="24"/>
                    <w:szCs w:val="24"/>
                  </w:rPr>
                  <m:t>k</m:t>
                </m:r>
              </m:sub>
            </m:sSub>
          </m:e>
        </m:nary>
      </m:oMath>
      <w:r w:rsidRPr="00641FA6">
        <w:rPr>
          <w:rFonts w:ascii="Times New Roman" w:hAnsi="Times New Roman" w:cs="Times New Roman"/>
          <w:sz w:val="24"/>
          <w:szCs w:val="24"/>
        </w:rPr>
        <w:t xml:space="preserve"> represent</w:t>
      </w:r>
      <w:proofErr w:type="spellStart"/>
      <w:r>
        <w:rPr>
          <w:rFonts w:ascii="Times New Roman" w:hAnsi="Times New Roman" w:cs="Times New Roman"/>
          <w:sz w:val="24"/>
          <w:szCs w:val="24"/>
        </w:rPr>
        <w:t>s</w:t>
      </w:r>
      <w:proofErr w:type="spellEnd"/>
      <w:r w:rsidRPr="00641FA6">
        <w:rPr>
          <w:rFonts w:ascii="Times New Roman" w:hAnsi="Times New Roman" w:cs="Times New Roman"/>
          <w:sz w:val="24"/>
          <w:szCs w:val="24"/>
        </w:rPr>
        <w:t xml:space="preserve"> the short-run impact coefficients. These are coefficients for lagged values of </w:t>
      </w:r>
      <m:oMath>
        <m:r>
          <m:rPr>
            <m:sty m:val="p"/>
          </m:rPr>
          <w:rPr>
            <w:rFonts w:ascii="Cambria Math" w:hAnsi="Cambria Math" w:cs="Times New Roman"/>
            <w:sz w:val="24"/>
            <w:szCs w:val="24"/>
          </w:rPr>
          <m:t>Δ</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t</m:t>
            </m:r>
          </m:sub>
        </m:sSub>
      </m:oMath>
      <w:r w:rsidRPr="00641FA6">
        <w:rPr>
          <w:rFonts w:ascii="Times New Roman" w:hAnsi="Times New Roman" w:cs="Times New Roman"/>
          <w:sz w:val="24"/>
          <w:szCs w:val="24"/>
        </w:rPr>
        <w:t xml:space="preserve"> and capture short-run deviations from the equilibrium. An intuitive benefit of the VECM specification compared to the Vector Autoregression specification is that the VECM offers interpretations of both the short-run dynamics and the long-run equilibrium of the system.</w:t>
      </w:r>
    </w:p>
    <w:p w14:paraId="2C12260C" w14:textId="67B0AAC9" w:rsidR="00641FA6" w:rsidRDefault="00641FA6" w:rsidP="00400356">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641FA6">
        <w:rPr>
          <w:rFonts w:ascii="Times New Roman" w:hAnsi="Times New Roman" w:cs="Times New Roman"/>
          <w:sz w:val="24"/>
          <w:szCs w:val="24"/>
        </w:rPr>
        <w:t xml:space="preserve">Drawing on my threshold analysis, a price increase would not necessarily occasion an increase in hashrate for any one miner unless their reactivation or investment threshold is reached. However, given heterogeneity between miners in aggregate, any number of miners would attain either their reactivation or their investment threshold with the price change. This </w:t>
      </w:r>
      <w:r w:rsidRPr="00641FA6">
        <w:rPr>
          <w:rFonts w:ascii="Times New Roman" w:hAnsi="Times New Roman" w:cs="Times New Roman"/>
          <w:sz w:val="24"/>
          <w:szCs w:val="24"/>
        </w:rPr>
        <w:lastRenderedPageBreak/>
        <w:t xml:space="preserve">then will be reflected by an increase in the aggregate hashrate. This reaction to the disequilibrium caused by the price change is what </w:t>
      </w:r>
      <m:oMath>
        <m:r>
          <m:rPr>
            <m:sty m:val="p"/>
          </m:rPr>
          <w:rPr>
            <w:rFonts w:ascii="Cambria Math" w:hAnsi="Cambria Math" w:cs="Times New Roman"/>
            <w:sz w:val="24"/>
            <w:szCs w:val="24"/>
          </w:rPr>
          <m:t>Π</m:t>
        </m:r>
      </m:oMath>
      <w:r w:rsidRPr="00641FA6">
        <w:rPr>
          <w:rFonts w:ascii="Times New Roman" w:hAnsi="Times New Roman" w:cs="Times New Roman"/>
          <w:sz w:val="24"/>
          <w:szCs w:val="24"/>
        </w:rPr>
        <w:t xml:space="preserve"> captures in Equation </w:t>
      </w:r>
      <w:r>
        <w:rPr>
          <w:rFonts w:ascii="Times New Roman" w:hAnsi="Times New Roman" w:cs="Times New Roman"/>
          <w:sz w:val="24"/>
          <w:szCs w:val="24"/>
        </w:rPr>
        <w:t>24</w:t>
      </w:r>
      <w:r w:rsidRPr="00641FA6">
        <w:rPr>
          <w:rFonts w:ascii="Times New Roman" w:hAnsi="Times New Roman" w:cs="Times New Roman"/>
          <w:sz w:val="24"/>
          <w:szCs w:val="24"/>
        </w:rPr>
        <w:t>.</w:t>
      </w:r>
    </w:p>
    <w:p w14:paraId="7150D422" w14:textId="78851869" w:rsidR="00641FA6" w:rsidRDefault="00F1525A" w:rsidP="00400356">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F1525A">
        <w:rPr>
          <w:rFonts w:ascii="Times New Roman" w:hAnsi="Times New Roman" w:cs="Times New Roman"/>
          <w:sz w:val="24"/>
          <w:szCs w:val="24"/>
        </w:rPr>
        <w:t xml:space="preserve">However, my threshold analysis highlights a shortcoming of this </w:t>
      </w:r>
      <w:proofErr w:type="gramStart"/>
      <w:r w:rsidRPr="00F1525A">
        <w:rPr>
          <w:rFonts w:ascii="Times New Roman" w:hAnsi="Times New Roman" w:cs="Times New Roman"/>
          <w:sz w:val="24"/>
          <w:szCs w:val="24"/>
        </w:rPr>
        <w:t>particular application</w:t>
      </w:r>
      <w:proofErr w:type="gramEnd"/>
      <w:r w:rsidRPr="00F1525A">
        <w:rPr>
          <w:rFonts w:ascii="Times New Roman" w:hAnsi="Times New Roman" w:cs="Times New Roman"/>
          <w:sz w:val="24"/>
          <w:szCs w:val="24"/>
        </w:rPr>
        <w:t xml:space="preserve"> of the model. The VECM specification assumes that </w:t>
      </w:r>
      <m:oMath>
        <m:r>
          <m:rPr>
            <m:sty m:val="p"/>
          </m:rPr>
          <w:rPr>
            <w:rFonts w:ascii="Cambria Math" w:hAnsi="Cambria Math" w:cs="Times New Roman"/>
            <w:sz w:val="24"/>
            <w:szCs w:val="24"/>
          </w:rPr>
          <m:t>Π</m:t>
        </m:r>
      </m:oMath>
      <w:r w:rsidRPr="00F1525A">
        <w:rPr>
          <w:rFonts w:ascii="Times New Roman" w:hAnsi="Times New Roman" w:cs="Times New Roman"/>
          <w:sz w:val="24"/>
          <w:szCs w:val="24"/>
        </w:rPr>
        <w:t xml:space="preserve"> is symmetric for both positive and negative disequilibria. This is problematic, as Fig</w:t>
      </w:r>
      <w:proofErr w:type="spellStart"/>
      <w:r>
        <w:rPr>
          <w:rFonts w:ascii="Times New Roman" w:hAnsi="Times New Roman" w:cs="Times New Roman"/>
          <w:sz w:val="24"/>
          <w:szCs w:val="24"/>
        </w:rPr>
        <w:t>ure</w:t>
      </w:r>
      <w:proofErr w:type="spellEnd"/>
      <w:r w:rsidRPr="00F1525A">
        <w:rPr>
          <w:rFonts w:ascii="Times New Roman" w:hAnsi="Times New Roman" w:cs="Times New Roman"/>
          <w:sz w:val="24"/>
          <w:szCs w:val="24"/>
        </w:rPr>
        <w:t xml:space="preserve"> 1</w:t>
      </w:r>
      <w:r>
        <w:rPr>
          <w:rFonts w:ascii="Times New Roman" w:hAnsi="Times New Roman" w:cs="Times New Roman"/>
          <w:sz w:val="24"/>
          <w:szCs w:val="24"/>
        </w:rPr>
        <w:t>5</w:t>
      </w:r>
      <w:r w:rsidRPr="00F1525A">
        <w:rPr>
          <w:rFonts w:ascii="Times New Roman" w:hAnsi="Times New Roman" w:cs="Times New Roman"/>
          <w:sz w:val="24"/>
          <w:szCs w:val="24"/>
        </w:rPr>
        <w:t xml:space="preserve"> clearly demonstrates that there is “space” between the entry and exit thresholds of miners; that is there is a range of possible prices between the thresholds for which the optimal strategy for the miner will be inaction. Thus, the equilibrium cryptocurrency price (measured by the cointegrating relationship, </w:t>
      </w:r>
      <m:oMath>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m:t>
            </m:r>
          </m:sup>
        </m:sSup>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t</m:t>
            </m:r>
          </m:sub>
        </m:sSub>
      </m:oMath>
      <w:r>
        <w:rPr>
          <w:rFonts w:ascii="Times New Roman" w:hAnsi="Times New Roman" w:cs="Times New Roman"/>
          <w:sz w:val="24"/>
          <w:szCs w:val="24"/>
        </w:rPr>
        <w:t>)</w:t>
      </w:r>
      <w:r w:rsidRPr="00F1525A">
        <w:rPr>
          <w:rFonts w:ascii="Times New Roman" w:hAnsi="Times New Roman" w:cs="Times New Roman"/>
          <w:sz w:val="24"/>
          <w:szCs w:val="24"/>
        </w:rPr>
        <w:t xml:space="preserve"> may reasonably fall anywhere within this range. If this equilibrium price is closer to the activation threshold, then miners will be more responsive to positive price shocks than negative shocks, as these positive shocks are more likely to push miners across the activation price threshold. Likewise, if the equilibrium price is closer to the abandonment threshold, then miners will be more responsive to negative price shocks than positive price shocks. Thus, it would be inappropriate to assume that </w:t>
      </w:r>
      <m:oMath>
        <m:r>
          <m:rPr>
            <m:sty m:val="p"/>
          </m:rPr>
          <w:rPr>
            <w:rFonts w:ascii="Cambria Math" w:hAnsi="Cambria Math" w:cs="Times New Roman"/>
            <w:sz w:val="24"/>
            <w:szCs w:val="24"/>
          </w:rPr>
          <m:t>Π</m:t>
        </m:r>
      </m:oMath>
      <w:r w:rsidRPr="00F1525A">
        <w:rPr>
          <w:rFonts w:ascii="Times New Roman" w:hAnsi="Times New Roman" w:cs="Times New Roman"/>
          <w:sz w:val="24"/>
          <w:szCs w:val="24"/>
        </w:rPr>
        <w:t xml:space="preserve"> is symmetric for positive and negative disequilibria.</w:t>
      </w:r>
    </w:p>
    <w:p w14:paraId="25065E52" w14:textId="33AAAD19" w:rsidR="00F1525A" w:rsidRDefault="00F1525A" w:rsidP="00400356">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F1525A">
        <w:rPr>
          <w:rFonts w:ascii="Times New Roman" w:hAnsi="Times New Roman" w:cs="Times New Roman"/>
          <w:sz w:val="24"/>
          <w:szCs w:val="24"/>
        </w:rPr>
        <w:t>To illustrate the relevance of this point, consider panel 2 on Fig</w:t>
      </w:r>
      <w:r>
        <w:rPr>
          <w:rFonts w:ascii="Times New Roman" w:hAnsi="Times New Roman" w:cs="Times New Roman"/>
          <w:sz w:val="24"/>
          <w:szCs w:val="24"/>
        </w:rPr>
        <w:t>ure</w:t>
      </w:r>
      <w:r w:rsidRPr="00F1525A">
        <w:rPr>
          <w:rFonts w:ascii="Times New Roman" w:hAnsi="Times New Roman" w:cs="Times New Roman"/>
          <w:sz w:val="24"/>
          <w:szCs w:val="24"/>
        </w:rPr>
        <w:t xml:space="preserve"> 1</w:t>
      </w:r>
      <w:r>
        <w:rPr>
          <w:rFonts w:ascii="Times New Roman" w:hAnsi="Times New Roman" w:cs="Times New Roman"/>
          <w:sz w:val="24"/>
          <w:szCs w:val="24"/>
        </w:rPr>
        <w:t>5</w:t>
      </w:r>
      <w:r w:rsidRPr="00F1525A">
        <w:rPr>
          <w:rFonts w:ascii="Times New Roman" w:hAnsi="Times New Roman" w:cs="Times New Roman"/>
          <w:sz w:val="24"/>
          <w:szCs w:val="24"/>
        </w:rPr>
        <w:t xml:space="preserve"> which shows that as salvage value increases, activation and abandonment thresholds begin to converge. As ETH miners enjoy a higher salvage value, their activation and abandonment decisions may be more sensitive to price changes than BTC miners. Meanwhile, the equilibrium BTC price could be closer to either the activation threshold or the abandonment threshold for BTC miners, as the area between these thresholds is greater. If this is indeed the case, BTC miners will react differently to positive and negative disequilibria.</w:t>
      </w:r>
    </w:p>
    <w:p w14:paraId="35BF6CC1" w14:textId="4C007532" w:rsidR="00F1525A" w:rsidRDefault="00F1525A" w:rsidP="00400356">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F1525A">
        <w:rPr>
          <w:rFonts w:ascii="Times New Roman" w:hAnsi="Times New Roman" w:cs="Times New Roman"/>
          <w:sz w:val="24"/>
          <w:szCs w:val="24"/>
        </w:rPr>
        <w:t>To reconcile my empirical model with this reality, I employ a TVECM specification (</w:t>
      </w:r>
      <w:proofErr w:type="spellStart"/>
      <w:r w:rsidRPr="00F1525A">
        <w:rPr>
          <w:rFonts w:ascii="Times New Roman" w:hAnsi="Times New Roman" w:cs="Times New Roman"/>
          <w:sz w:val="24"/>
          <w:szCs w:val="24"/>
        </w:rPr>
        <w:t>Balke</w:t>
      </w:r>
      <w:proofErr w:type="spellEnd"/>
      <w:r w:rsidRPr="00F1525A">
        <w:rPr>
          <w:rFonts w:ascii="Times New Roman" w:hAnsi="Times New Roman" w:cs="Times New Roman"/>
          <w:sz w:val="24"/>
          <w:szCs w:val="24"/>
        </w:rPr>
        <w:t xml:space="preserve"> and </w:t>
      </w:r>
      <w:proofErr w:type="spellStart"/>
      <w:r w:rsidRPr="00F1525A">
        <w:rPr>
          <w:rFonts w:ascii="Times New Roman" w:hAnsi="Times New Roman" w:cs="Times New Roman"/>
          <w:sz w:val="24"/>
          <w:szCs w:val="24"/>
        </w:rPr>
        <w:t>Fomby</w:t>
      </w:r>
      <w:proofErr w:type="spellEnd"/>
      <w:r w:rsidRPr="00F1525A">
        <w:rPr>
          <w:rFonts w:ascii="Times New Roman" w:hAnsi="Times New Roman" w:cs="Times New Roman"/>
          <w:sz w:val="24"/>
          <w:szCs w:val="24"/>
        </w:rPr>
        <w:t xml:space="preserve">, 1997; Hansen and </w:t>
      </w:r>
      <w:proofErr w:type="spellStart"/>
      <w:r w:rsidRPr="00F1525A">
        <w:rPr>
          <w:rFonts w:ascii="Times New Roman" w:hAnsi="Times New Roman" w:cs="Times New Roman"/>
          <w:sz w:val="24"/>
          <w:szCs w:val="24"/>
        </w:rPr>
        <w:t>Seo</w:t>
      </w:r>
      <w:proofErr w:type="spellEnd"/>
      <w:r w:rsidRPr="00F1525A">
        <w:rPr>
          <w:rFonts w:ascii="Times New Roman" w:hAnsi="Times New Roman" w:cs="Times New Roman"/>
          <w:sz w:val="24"/>
          <w:szCs w:val="24"/>
        </w:rPr>
        <w:t xml:space="preserve">, 2002). This allows for separate error correction </w:t>
      </w:r>
      <w:r w:rsidRPr="00F1525A">
        <w:rPr>
          <w:rFonts w:ascii="Times New Roman" w:hAnsi="Times New Roman" w:cs="Times New Roman"/>
          <w:sz w:val="24"/>
          <w:szCs w:val="24"/>
        </w:rPr>
        <w:lastRenderedPageBreak/>
        <w:t xml:space="preserve">terms for positive and negative disequilibria. To accomplish this, I present the dummy variables </w:t>
      </w:r>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1,t</m:t>
            </m:r>
          </m:sub>
        </m:sSub>
      </m:oMath>
      <w:r w:rsidRPr="00F1525A">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2,t</m:t>
            </m:r>
          </m:sub>
        </m:sSub>
      </m:oMath>
      <w:r w:rsidRPr="00F1525A">
        <w:rPr>
          <w:rFonts w:ascii="Times New Roman" w:hAnsi="Times New Roman" w:cs="Times New Roman"/>
          <w:sz w:val="24"/>
          <w:szCs w:val="24"/>
        </w:rPr>
        <w:t xml:space="preserve"> where:</w:t>
      </w:r>
    </w:p>
    <w:p w14:paraId="095F42B7" w14:textId="77777777" w:rsidR="00F1525A" w:rsidRDefault="00000000" w:rsidP="00F1525A">
      <w:pPr>
        <w:keepNext/>
        <w:spacing w:line="480" w:lineRule="auto"/>
        <w:jc w:val="both"/>
      </w:pPr>
      <m:oMathPara>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1,t</m:t>
              </m:r>
            </m:sub>
          </m:sSub>
          <m:r>
            <w:rPr>
              <w:rFonts w:ascii="Cambria Math" w:hAnsi="Cambria Math" w:cs="Times New Roman"/>
              <w:sz w:val="24"/>
              <w:szCs w:val="24"/>
            </w:rPr>
            <m:t xml:space="preserve">=1  if  </m:t>
          </m:r>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m:t>
              </m:r>
            </m:sup>
          </m:sSup>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t-1</m:t>
              </m:r>
            </m:sub>
          </m:sSub>
          <m:r>
            <w:rPr>
              <w:rFonts w:ascii="Cambria Math" w:hAnsi="Cambria Math" w:cs="Times New Roman"/>
              <w:sz w:val="24"/>
              <w:szCs w:val="24"/>
            </w:rPr>
            <m:t xml:space="preserve">≤γ  </m:t>
          </m:r>
        </m:oMath>
      </m:oMathPara>
    </w:p>
    <w:p w14:paraId="489CD09C" w14:textId="46AED1CC" w:rsidR="00F1525A" w:rsidRDefault="00F1525A" w:rsidP="00F1525A">
      <w:pPr>
        <w:pStyle w:val="Caption"/>
        <w:jc w:val="right"/>
        <w:rPr>
          <w:rFonts w:ascii="Times New Roman" w:hAnsi="Times New Roman" w:cs="Times New Roman"/>
          <w:sz w:val="24"/>
          <w:szCs w:val="24"/>
        </w:rPr>
      </w:pPr>
      <w:r>
        <w:t xml:space="preserve">( </w:t>
      </w:r>
      <w:fldSimple w:instr=" SEQ ( \* ARABIC ">
        <w:r w:rsidR="00417735">
          <w:rPr>
            <w:noProof/>
          </w:rPr>
          <w:t>25</w:t>
        </w:r>
      </w:fldSimple>
      <w:r>
        <w:t xml:space="preserve"> )</w:t>
      </w:r>
    </w:p>
    <w:p w14:paraId="532157E7" w14:textId="3481EDE7" w:rsidR="00F1525A" w:rsidRDefault="00F1525A" w:rsidP="0040035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and </w:t>
      </w:r>
    </w:p>
    <w:p w14:paraId="18029A61" w14:textId="77777777" w:rsidR="00F1525A" w:rsidRDefault="00000000" w:rsidP="00F1525A">
      <w:pPr>
        <w:keepNext/>
        <w:spacing w:line="480" w:lineRule="auto"/>
        <w:jc w:val="both"/>
      </w:pPr>
      <m:oMathPara>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2,t</m:t>
              </m:r>
            </m:sub>
          </m:sSub>
          <m:r>
            <w:rPr>
              <w:rFonts w:ascii="Cambria Math" w:hAnsi="Cambria Math" w:cs="Times New Roman"/>
              <w:sz w:val="24"/>
              <w:szCs w:val="24"/>
            </w:rPr>
            <m:t xml:space="preserve">=1  if  </m:t>
          </m:r>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m:t>
              </m:r>
            </m:sup>
          </m:sSup>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t-1</m:t>
              </m:r>
            </m:sub>
          </m:sSub>
          <m:r>
            <w:rPr>
              <w:rFonts w:ascii="Cambria Math" w:hAnsi="Cambria Math" w:cs="Times New Roman"/>
              <w:sz w:val="24"/>
              <w:szCs w:val="24"/>
            </w:rPr>
            <m:t>&gt;γ</m:t>
          </m:r>
        </m:oMath>
      </m:oMathPara>
    </w:p>
    <w:p w14:paraId="77908238" w14:textId="57A1C859" w:rsidR="00F1525A" w:rsidRPr="00F1525A" w:rsidRDefault="00F1525A" w:rsidP="00F1525A">
      <w:pPr>
        <w:pStyle w:val="Caption"/>
        <w:jc w:val="right"/>
        <w:rPr>
          <w:rFonts w:ascii="Times New Roman" w:eastAsiaTheme="minorEastAsia" w:hAnsi="Times New Roman" w:cs="Times New Roman"/>
          <w:sz w:val="24"/>
          <w:szCs w:val="24"/>
        </w:rPr>
      </w:pPr>
      <w:r>
        <w:t xml:space="preserve">( </w:t>
      </w:r>
      <w:fldSimple w:instr=" SEQ ( \* ARABIC ">
        <w:r w:rsidR="00417735">
          <w:rPr>
            <w:noProof/>
          </w:rPr>
          <w:t>26</w:t>
        </w:r>
      </w:fldSimple>
      <w:r>
        <w:t xml:space="preserve"> )</w:t>
      </w:r>
    </w:p>
    <w:p w14:paraId="7F716C94" w14:textId="36EC83A1" w:rsidR="00F1525A" w:rsidRDefault="00F1525A" w:rsidP="00400356">
      <w:pPr>
        <w:spacing w:line="480" w:lineRule="auto"/>
        <w:jc w:val="both"/>
        <w:rPr>
          <w:rFonts w:ascii="Times New Roman" w:hAnsi="Times New Roman" w:cs="Times New Roman"/>
          <w:sz w:val="24"/>
          <w:szCs w:val="24"/>
        </w:rPr>
      </w:pPr>
      <w:r w:rsidRPr="00F1525A">
        <w:rPr>
          <w:rFonts w:ascii="Times New Roman" w:hAnsi="Times New Roman" w:cs="Times New Roman"/>
          <w:sz w:val="24"/>
          <w:szCs w:val="24"/>
        </w:rPr>
        <w:t xml:space="preserve">where </w:t>
      </w:r>
      <m:oMath>
        <m:r>
          <w:rPr>
            <w:rFonts w:ascii="Cambria Math" w:hAnsi="Cambria Math" w:cs="Times New Roman"/>
            <w:sz w:val="24"/>
            <w:szCs w:val="24"/>
          </w:rPr>
          <m:t>γ</m:t>
        </m:r>
      </m:oMath>
      <w:r w:rsidRPr="00F1525A">
        <w:rPr>
          <w:rFonts w:ascii="Times New Roman" w:hAnsi="Times New Roman" w:cs="Times New Roman"/>
          <w:sz w:val="24"/>
          <w:szCs w:val="24"/>
        </w:rPr>
        <w:t xml:space="preserve"> is the threshold parameter. I set </w:t>
      </w:r>
      <m:oMath>
        <m:r>
          <w:rPr>
            <w:rFonts w:ascii="Cambria Math" w:hAnsi="Cambria Math" w:cs="Times New Roman"/>
            <w:sz w:val="24"/>
            <w:szCs w:val="24"/>
          </w:rPr>
          <m:t>γ=0</m:t>
        </m:r>
      </m:oMath>
      <w:r w:rsidRPr="00F1525A">
        <w:rPr>
          <w:rFonts w:ascii="Times New Roman" w:hAnsi="Times New Roman" w:cs="Times New Roman"/>
          <w:sz w:val="24"/>
          <w:szCs w:val="24"/>
        </w:rPr>
        <w:t xml:space="preserve"> to differentiate between positive and negative disequilibria. </w:t>
      </w:r>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1,t</m:t>
            </m:r>
          </m:sub>
        </m:sSub>
      </m:oMath>
      <w:r w:rsidRPr="00F1525A">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2,t</m:t>
            </m:r>
          </m:sub>
        </m:sSub>
      </m:oMath>
      <w:r w:rsidRPr="00F1525A">
        <w:rPr>
          <w:rFonts w:ascii="Times New Roman" w:hAnsi="Times New Roman" w:cs="Times New Roman"/>
          <w:sz w:val="24"/>
          <w:szCs w:val="24"/>
        </w:rPr>
        <w:t xml:space="preserve"> indicate whether the diseq</w:t>
      </w:r>
      <w:proofErr w:type="spellStart"/>
      <w:r w:rsidRPr="00F1525A">
        <w:rPr>
          <w:rFonts w:ascii="Times New Roman" w:hAnsi="Times New Roman" w:cs="Times New Roman"/>
          <w:sz w:val="24"/>
          <w:szCs w:val="24"/>
        </w:rPr>
        <w:t>uilibrium</w:t>
      </w:r>
      <w:proofErr w:type="spellEnd"/>
      <w:r w:rsidRPr="00F1525A">
        <w:rPr>
          <w:rFonts w:ascii="Times New Roman" w:hAnsi="Times New Roman" w:cs="Times New Roman"/>
          <w:sz w:val="24"/>
          <w:szCs w:val="24"/>
        </w:rPr>
        <w:t xml:space="preserve"> from time t-1 is a negative or positive disequilibrium, respectively.</w:t>
      </w:r>
    </w:p>
    <w:p w14:paraId="55F2A630" w14:textId="73A75785" w:rsidR="00F1525A" w:rsidRDefault="00F1525A" w:rsidP="00400356">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F1525A">
        <w:rPr>
          <w:rFonts w:ascii="Times New Roman" w:hAnsi="Times New Roman" w:cs="Times New Roman"/>
          <w:sz w:val="24"/>
          <w:szCs w:val="24"/>
        </w:rPr>
        <w:t>The introduction of these dummy variables allows for the following TVECM specification:</w:t>
      </w:r>
      <w:r>
        <w:rPr>
          <w:rStyle w:val="FootnoteReference"/>
          <w:rFonts w:ascii="Times New Roman" w:hAnsi="Times New Roman" w:cs="Times New Roman"/>
          <w:sz w:val="24"/>
          <w:szCs w:val="24"/>
        </w:rPr>
        <w:footnoteReference w:id="25"/>
      </w:r>
    </w:p>
    <w:p w14:paraId="2D3235F3" w14:textId="3DA297BE" w:rsidR="00F1525A" w:rsidRDefault="00000000" w:rsidP="00F1525A">
      <w:pPr>
        <w:keepNext/>
        <w:spacing w:line="480" w:lineRule="auto"/>
        <w:jc w:val="both"/>
      </w:pPr>
      <m:oMathPara>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t</m:t>
              </m:r>
            </m:sub>
          </m:sSub>
          <m:r>
            <w:rPr>
              <w:rFonts w:ascii="Cambria Math" w:hAnsi="Cambria Math" w:cs="Times New Roman"/>
              <w:sz w:val="24"/>
              <w:szCs w:val="24"/>
            </w:rPr>
            <m:t>=</m:t>
          </m:r>
          <m:r>
            <m:rPr>
              <m:sty m:val="p"/>
            </m:rPr>
            <w:rPr>
              <w:rFonts w:ascii="Cambria Math" w:hAnsi="Cambria Math" w:cs="Times New Roman"/>
              <w:sz w:val="24"/>
              <w:szCs w:val="24"/>
            </w:rPr>
            <m:t>Φ</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t</m:t>
              </m:r>
            </m:sub>
          </m:sSub>
          <m:r>
            <w:rPr>
              <w:rFonts w:ascii="Cambria Math" w:hAnsi="Cambria Math" w:cs="Times New Roman"/>
              <w:sz w:val="24"/>
              <w:szCs w:val="24"/>
            </w:rPr>
            <m:t>+</m:t>
          </m:r>
          <m:sSub>
            <m:sSubPr>
              <m:ctrlPr>
                <w:rPr>
                  <w:rFonts w:ascii="Cambria Math" w:hAnsi="Cambria Math" w:cs="Times New Roman"/>
                  <w:i/>
                  <w:sz w:val="24"/>
                  <w:szCs w:val="24"/>
                </w:rPr>
              </m:ctrlPr>
            </m:sSubPr>
            <m:e>
              <m:r>
                <m:rPr>
                  <m:sty m:val="p"/>
                </m:rPr>
                <w:rPr>
                  <w:rFonts w:ascii="Cambria Math" w:hAnsi="Cambria Math" w:cs="Times New Roman"/>
                  <w:sz w:val="24"/>
                  <w:szCs w:val="24"/>
                </w:rPr>
                <m:t>Π</m:t>
              </m:r>
              <m:ctrlPr>
                <w:rPr>
                  <w:rFonts w:ascii="Cambria Math" w:hAnsi="Cambria Math" w:cs="Times New Roman"/>
                  <w:sz w:val="24"/>
                  <w:szCs w:val="24"/>
                </w:rPr>
              </m:ctrlP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1,t</m:t>
              </m:r>
            </m:sub>
          </m:sSub>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m:t>
              </m:r>
            </m:sup>
          </m:sSup>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t-1</m:t>
              </m:r>
            </m:sub>
          </m:sSub>
          <m:r>
            <w:rPr>
              <w:rFonts w:ascii="Cambria Math" w:hAnsi="Cambria Math" w:cs="Times New Roman"/>
              <w:sz w:val="24"/>
              <w:szCs w:val="24"/>
            </w:rPr>
            <m:t>+</m:t>
          </m:r>
          <m:sSub>
            <m:sSubPr>
              <m:ctrlPr>
                <w:rPr>
                  <w:rFonts w:ascii="Cambria Math" w:hAnsi="Cambria Math" w:cs="Times New Roman"/>
                  <w:i/>
                  <w:sz w:val="24"/>
                  <w:szCs w:val="24"/>
                </w:rPr>
              </m:ctrlPr>
            </m:sSubPr>
            <m:e>
              <m:r>
                <m:rPr>
                  <m:sty m:val="p"/>
                </m:rPr>
                <w:rPr>
                  <w:rFonts w:ascii="Cambria Math" w:hAnsi="Cambria Math" w:cs="Times New Roman"/>
                  <w:sz w:val="24"/>
                  <w:szCs w:val="24"/>
                </w:rPr>
                <m:t>Π</m:t>
              </m:r>
              <m:ctrlPr>
                <w:rPr>
                  <w:rFonts w:ascii="Cambria Math" w:hAnsi="Cambria Math" w:cs="Times New Roman"/>
                  <w:sz w:val="24"/>
                  <w:szCs w:val="24"/>
                </w:rPr>
              </m:ctrlP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2,t</m:t>
              </m:r>
            </m:sub>
          </m:sSub>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m:t>
              </m:r>
            </m:sup>
          </m:sSup>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t-1</m:t>
              </m:r>
            </m:sub>
          </m:sSub>
          <m:r>
            <w:rPr>
              <w:rFonts w:ascii="Cambria Math" w:hAns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k=1</m:t>
              </m:r>
            </m:sub>
            <m:sup>
              <m:r>
                <w:rPr>
                  <w:rFonts w:ascii="Cambria Math" w:hAnsi="Cambria Math" w:cs="Times New Roman"/>
                  <w:sz w:val="24"/>
                  <w:szCs w:val="24"/>
                </w:rPr>
                <m:t>q</m:t>
              </m:r>
            </m:sup>
            <m:e>
              <m:sSub>
                <m:sSubPr>
                  <m:ctrlPr>
                    <w:rPr>
                      <w:rFonts w:ascii="Cambria Math" w:hAnsi="Cambria Math" w:cs="Times New Roman"/>
                      <w:i/>
                      <w:sz w:val="24"/>
                      <w:szCs w:val="24"/>
                    </w:rPr>
                  </m:ctrlPr>
                </m:sSubPr>
                <m:e>
                  <m:r>
                    <m:rPr>
                      <m:sty m:val="p"/>
                    </m:rPr>
                    <w:rPr>
                      <w:rFonts w:ascii="Cambria Math" w:hAnsi="Cambria Math" w:cs="Times New Roman"/>
                      <w:sz w:val="24"/>
                      <w:szCs w:val="24"/>
                    </w:rPr>
                    <m:t>Γ</m:t>
                  </m:r>
                  <m:ctrlPr>
                    <w:rPr>
                      <w:rFonts w:ascii="Cambria Math" w:hAnsi="Cambria Math" w:cs="Times New Roman"/>
                      <w:sz w:val="24"/>
                      <w:szCs w:val="24"/>
                    </w:rPr>
                  </m:ctrlPr>
                </m:e>
                <m:sub>
                  <m:r>
                    <w:rPr>
                      <w:rFonts w:ascii="Cambria Math" w:hAnsi="Cambria Math" w:cs="Times New Roman"/>
                      <w:sz w:val="24"/>
                      <w:szCs w:val="24"/>
                    </w:rPr>
                    <m:t>k</m:t>
                  </m:r>
                </m:sub>
              </m:sSub>
              <m:r>
                <m:rPr>
                  <m:sty m:val="p"/>
                </m:rPr>
                <w:rPr>
                  <w:rFonts w:ascii="Cambria Math" w:hAnsi="Cambria Math" w:cs="Times New Roman"/>
                  <w:sz w:val="24"/>
                  <w:szCs w:val="24"/>
                </w:rPr>
                <m:t>Δ</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t-k</m:t>
                  </m:r>
                </m:sub>
              </m:sSub>
            </m:e>
          </m:nary>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t</m:t>
              </m:r>
            </m:sub>
          </m:sSub>
          <m:r>
            <w:rPr>
              <w:rFonts w:ascii="Cambria Math" w:hAnsi="Cambria Math" w:cs="Times New Roman"/>
              <w:sz w:val="24"/>
              <w:szCs w:val="24"/>
            </w:rPr>
            <m:t>.</m:t>
          </m:r>
        </m:oMath>
      </m:oMathPara>
    </w:p>
    <w:p w14:paraId="75D57F1A" w14:textId="1C76E282" w:rsidR="00F1525A" w:rsidRDefault="00F1525A" w:rsidP="00F1525A">
      <w:pPr>
        <w:pStyle w:val="Caption"/>
        <w:jc w:val="right"/>
        <w:rPr>
          <w:rFonts w:ascii="Times New Roman" w:hAnsi="Times New Roman" w:cs="Times New Roman"/>
          <w:sz w:val="24"/>
          <w:szCs w:val="24"/>
        </w:rPr>
      </w:pPr>
      <w:r>
        <w:t xml:space="preserve">( </w:t>
      </w:r>
      <w:fldSimple w:instr=" SEQ ( \* ARABIC ">
        <w:r w:rsidR="00417735">
          <w:rPr>
            <w:noProof/>
          </w:rPr>
          <w:t>27</w:t>
        </w:r>
      </w:fldSimple>
      <w:r>
        <w:t xml:space="preserve"> )</w:t>
      </w:r>
    </w:p>
    <w:p w14:paraId="777C28D1" w14:textId="08880FBC" w:rsidR="00F1525A" w:rsidRDefault="00B662D8" w:rsidP="00400356">
      <w:pPr>
        <w:spacing w:line="480" w:lineRule="auto"/>
        <w:jc w:val="both"/>
        <w:rPr>
          <w:rFonts w:ascii="Times New Roman" w:hAnsi="Times New Roman" w:cs="Times New Roman"/>
          <w:sz w:val="24"/>
          <w:szCs w:val="24"/>
        </w:rPr>
      </w:pPr>
      <w:r w:rsidRPr="00B662D8">
        <w:rPr>
          <w:rFonts w:ascii="Times New Roman" w:hAnsi="Times New Roman" w:cs="Times New Roman"/>
          <w:sz w:val="24"/>
          <w:szCs w:val="24"/>
        </w:rPr>
        <w:t xml:space="preserve">The novelty of this specification is the separation of </w:t>
      </w:r>
      <m:oMath>
        <m:r>
          <m:rPr>
            <m:sty m:val="p"/>
          </m:rPr>
          <w:rPr>
            <w:rFonts w:ascii="Cambria Math" w:hAnsi="Cambria Math" w:cs="Times New Roman"/>
            <w:sz w:val="24"/>
            <w:szCs w:val="24"/>
          </w:rPr>
          <m:t>Π</m:t>
        </m:r>
      </m:oMath>
      <w:r w:rsidRPr="00B662D8">
        <w:rPr>
          <w:rFonts w:ascii="Times New Roman" w:hAnsi="Times New Roman" w:cs="Times New Roman"/>
          <w:sz w:val="24"/>
          <w:szCs w:val="24"/>
        </w:rPr>
        <w:t xml:space="preserve"> into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Π</m:t>
            </m:r>
            <m:ctrlPr>
              <w:rPr>
                <w:rFonts w:ascii="Cambria Math" w:hAnsi="Cambria Math" w:cs="Times New Roman"/>
                <w:sz w:val="24"/>
                <w:szCs w:val="24"/>
              </w:rPr>
            </m:ctrlPr>
          </m:e>
          <m:sub>
            <m:r>
              <w:rPr>
                <w:rFonts w:ascii="Cambria Math" w:hAnsi="Cambria Math" w:cs="Times New Roman"/>
                <w:sz w:val="24"/>
                <w:szCs w:val="24"/>
              </w:rPr>
              <m:t>1</m:t>
            </m:r>
          </m:sub>
        </m:sSub>
      </m:oMath>
      <w:r w:rsidRPr="00B662D8">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Π</m:t>
            </m:r>
            <m:ctrlPr>
              <w:rPr>
                <w:rFonts w:ascii="Cambria Math" w:hAnsi="Cambria Math" w:cs="Times New Roman"/>
                <w:sz w:val="24"/>
                <w:szCs w:val="24"/>
              </w:rPr>
            </m:ctrlPr>
          </m:e>
          <m:sub>
            <m:r>
              <w:rPr>
                <w:rFonts w:ascii="Cambria Math" w:hAnsi="Cambria Math" w:cs="Times New Roman"/>
                <w:sz w:val="24"/>
                <w:szCs w:val="24"/>
              </w:rPr>
              <m:t>2</m:t>
            </m:r>
          </m:sub>
        </m:sSub>
      </m:oMath>
      <w:r w:rsidRPr="00B662D8">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Π</m:t>
            </m:r>
            <m:ctrlPr>
              <w:rPr>
                <w:rFonts w:ascii="Cambria Math" w:hAnsi="Cambria Math" w:cs="Times New Roman"/>
                <w:sz w:val="24"/>
                <w:szCs w:val="24"/>
              </w:rPr>
            </m:ctrlPr>
          </m:e>
          <m:sub>
            <m:r>
              <w:rPr>
                <w:rFonts w:ascii="Cambria Math" w:hAnsi="Cambria Math" w:cs="Times New Roman"/>
                <w:sz w:val="24"/>
                <w:szCs w:val="24"/>
              </w:rPr>
              <m:t>1</m:t>
            </m:r>
          </m:sub>
        </m:sSub>
      </m:oMath>
      <w:r w:rsidRPr="00B662D8">
        <w:rPr>
          <w:rFonts w:ascii="Times New Roman" w:hAnsi="Times New Roman" w:cs="Times New Roman"/>
          <w:sz w:val="24"/>
          <w:szCs w:val="24"/>
        </w:rPr>
        <w:t xml:space="preserve"> is the ECT corresponding to a negative disequilibrium (ECT-). In the hashrate equation, this represents the mean reversion (or speed of adjustment) when hashrate is relatively low compared to price.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Π</m:t>
            </m:r>
            <m:ctrlPr>
              <w:rPr>
                <w:rFonts w:ascii="Cambria Math" w:hAnsi="Cambria Math" w:cs="Times New Roman"/>
                <w:sz w:val="24"/>
                <w:szCs w:val="24"/>
              </w:rPr>
            </m:ctrlPr>
          </m:e>
          <m:sub>
            <m:r>
              <w:rPr>
                <w:rFonts w:ascii="Cambria Math" w:hAnsi="Cambria Math" w:cs="Times New Roman"/>
                <w:sz w:val="24"/>
                <w:szCs w:val="24"/>
              </w:rPr>
              <m:t>2</m:t>
            </m:r>
          </m:sub>
        </m:sSub>
      </m:oMath>
      <w:r w:rsidRPr="00B662D8">
        <w:rPr>
          <w:rFonts w:ascii="Times New Roman" w:hAnsi="Times New Roman" w:cs="Times New Roman"/>
          <w:sz w:val="24"/>
          <w:szCs w:val="24"/>
        </w:rPr>
        <w:t xml:space="preserve"> is the ECT corresponding to a positive disequilibrium (ECT+), representing the mean reversion when hashrate is relatively high compared to price.</w:t>
      </w:r>
    </w:p>
    <w:p w14:paraId="667F4E5E" w14:textId="77777777" w:rsidR="00641FA6" w:rsidRPr="00400356" w:rsidRDefault="00641FA6" w:rsidP="00400356">
      <w:pPr>
        <w:spacing w:line="480" w:lineRule="auto"/>
        <w:jc w:val="both"/>
        <w:rPr>
          <w:rFonts w:ascii="Times New Roman" w:hAnsi="Times New Roman" w:cs="Times New Roman"/>
          <w:sz w:val="24"/>
          <w:szCs w:val="24"/>
        </w:rPr>
      </w:pPr>
    </w:p>
    <w:p w14:paraId="51E33BC3" w14:textId="560475A6" w:rsidR="00400356" w:rsidRPr="00B662D8" w:rsidRDefault="00400356" w:rsidP="00B662D8">
      <w:pPr>
        <w:pStyle w:val="Heading2"/>
        <w:numPr>
          <w:ilvl w:val="0"/>
          <w:numId w:val="29"/>
        </w:numPr>
        <w:rPr>
          <w:rFonts w:ascii="Times New Roman" w:hAnsi="Times New Roman" w:cs="Times New Roman"/>
          <w:b/>
          <w:bCs/>
          <w:color w:val="auto"/>
          <w:sz w:val="24"/>
          <w:szCs w:val="24"/>
        </w:rPr>
      </w:pPr>
      <w:bookmarkStart w:id="46" w:name="_Toc129685921"/>
      <w:r w:rsidRPr="00400356">
        <w:rPr>
          <w:rFonts w:ascii="Times New Roman" w:hAnsi="Times New Roman" w:cs="Times New Roman"/>
          <w:b/>
          <w:bCs/>
          <w:color w:val="auto"/>
          <w:sz w:val="24"/>
          <w:szCs w:val="24"/>
        </w:rPr>
        <w:t>Equilibrium Results</w:t>
      </w:r>
      <w:bookmarkEnd w:id="46"/>
    </w:p>
    <w:p w14:paraId="66D043B6" w14:textId="44699109" w:rsidR="00B662D8" w:rsidRPr="000039A7" w:rsidRDefault="00B662D8" w:rsidP="00B662D8">
      <w:pPr>
        <w:pStyle w:val="Heading3"/>
        <w:rPr>
          <w:rFonts w:ascii="Times New Roman" w:hAnsi="Times New Roman" w:cs="Times New Roman"/>
          <w:i/>
          <w:iCs/>
          <w:color w:val="auto"/>
        </w:rPr>
      </w:pPr>
      <w:bookmarkStart w:id="47" w:name="_Toc129685922"/>
      <w:r w:rsidRPr="000039A7">
        <w:rPr>
          <w:rFonts w:ascii="Times New Roman" w:hAnsi="Times New Roman" w:cs="Times New Roman"/>
          <w:i/>
          <w:iCs/>
          <w:color w:val="auto"/>
        </w:rPr>
        <w:t>6A: Single Sample Specification</w:t>
      </w:r>
      <w:bookmarkEnd w:id="47"/>
    </w:p>
    <w:p w14:paraId="20EDF098" w14:textId="57CF0284" w:rsidR="00B662D8" w:rsidRDefault="00B662D8" w:rsidP="00B662D8">
      <w:pPr>
        <w:spacing w:line="480" w:lineRule="auto"/>
        <w:ind w:firstLine="720"/>
        <w:jc w:val="both"/>
        <w:rPr>
          <w:rFonts w:ascii="Times New Roman" w:hAnsi="Times New Roman" w:cs="Times New Roman"/>
          <w:sz w:val="24"/>
          <w:szCs w:val="24"/>
        </w:rPr>
      </w:pPr>
      <w:r w:rsidRPr="00B662D8">
        <w:rPr>
          <w:rFonts w:ascii="Times New Roman" w:hAnsi="Times New Roman" w:cs="Times New Roman"/>
          <w:sz w:val="24"/>
          <w:szCs w:val="24"/>
        </w:rPr>
        <w:t xml:space="preserve">The results for the TVECM specification are presented in Table </w:t>
      </w:r>
      <w:r>
        <w:rPr>
          <w:rFonts w:ascii="Times New Roman" w:hAnsi="Times New Roman" w:cs="Times New Roman"/>
          <w:sz w:val="24"/>
          <w:szCs w:val="24"/>
        </w:rPr>
        <w:t>21</w:t>
      </w:r>
      <w:r w:rsidRPr="00B662D8">
        <w:rPr>
          <w:rFonts w:ascii="Times New Roman" w:hAnsi="Times New Roman" w:cs="Times New Roman"/>
          <w:sz w:val="24"/>
          <w:szCs w:val="24"/>
        </w:rPr>
        <w:t xml:space="preserve">. There is a long-run cointegrating relationship between price and hashrate for BTC and for ETH, with separable mean reversion coefficients representing miner-responses to positive and negative disequilibria. The ECT- coefficient for the BTC hashrate equation is -0.0111, and is significant at a 99% confidence level, while the corresponding ECT+ coefficient is statistically insignificant. This indicates that BTC miners respond to negative disequilibria (when hashrate is relatively low compared to price) by increasing hashrate, but they do not have a symmetric response to positive disequilibria. Meanwhile, both the ECT- and the ECT+ coefficients in the ETH hashrate equation are significant at 99% confidence </w:t>
      </w:r>
      <w:proofErr w:type="gramStart"/>
      <w:r w:rsidRPr="00B662D8">
        <w:rPr>
          <w:rFonts w:ascii="Times New Roman" w:hAnsi="Times New Roman" w:cs="Times New Roman"/>
          <w:sz w:val="24"/>
          <w:szCs w:val="24"/>
        </w:rPr>
        <w:t>levels;</w:t>
      </w:r>
      <w:proofErr w:type="gramEnd"/>
      <w:r w:rsidRPr="00B662D8">
        <w:rPr>
          <w:rFonts w:ascii="Times New Roman" w:hAnsi="Times New Roman" w:cs="Times New Roman"/>
          <w:sz w:val="24"/>
          <w:szCs w:val="24"/>
        </w:rPr>
        <w:t xml:space="preserve"> ECT- with a coefficient of -0.0123 and ECT+ with a coefficient of -0.0114. This indicates that ETH miners respond to both positive and negative disequilibria.</w:t>
      </w:r>
    </w:p>
    <w:p w14:paraId="46A4BCFE" w14:textId="268B6270" w:rsidR="00B662D8" w:rsidRPr="00B662D8" w:rsidRDefault="00B662D8" w:rsidP="00B662D8">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B662D8">
        <w:rPr>
          <w:rFonts w:ascii="Times New Roman" w:hAnsi="Times New Roman" w:cs="Times New Roman"/>
          <w:sz w:val="24"/>
          <w:szCs w:val="24"/>
        </w:rPr>
        <w:t>This result is consistent with my analysis of miners’ entry and exit decisions (see Section 3). ETH miners, who enjoy a higher salvage value when scrapping their GPU mining equipment, have closer activation and abandonment thresholds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H</m:t>
            </m:r>
          </m:sub>
        </m:sSub>
      </m:oMath>
      <w:r w:rsidRPr="00B662D8">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S</m:t>
            </m:r>
          </m:sub>
        </m:sSub>
      </m:oMath>
      <w:r w:rsidRPr="00B662D8">
        <w:rPr>
          <w:rFonts w:ascii="Times New Roman" w:hAnsi="Times New Roman" w:cs="Times New Roman"/>
          <w:sz w:val="24"/>
          <w:szCs w:val="24"/>
        </w:rPr>
        <w:t xml:space="preserve"> respectively). Thus, they are more sensitive to both positive and negative </w:t>
      </w:r>
      <w:proofErr w:type="gramStart"/>
      <w:r w:rsidRPr="00B662D8">
        <w:rPr>
          <w:rFonts w:ascii="Times New Roman" w:hAnsi="Times New Roman" w:cs="Times New Roman"/>
          <w:sz w:val="24"/>
          <w:szCs w:val="24"/>
        </w:rPr>
        <w:t>d</w:t>
      </w:r>
      <w:proofErr w:type="spellStart"/>
      <w:r w:rsidRPr="00B662D8">
        <w:rPr>
          <w:rFonts w:ascii="Times New Roman" w:hAnsi="Times New Roman" w:cs="Times New Roman"/>
          <w:sz w:val="24"/>
          <w:szCs w:val="24"/>
        </w:rPr>
        <w:t>isequilibria</w:t>
      </w:r>
      <w:proofErr w:type="spellEnd"/>
      <w:proofErr w:type="gramEnd"/>
      <w:r w:rsidRPr="00B662D8">
        <w:rPr>
          <w:rFonts w:ascii="Times New Roman" w:hAnsi="Times New Roman" w:cs="Times New Roman"/>
          <w:sz w:val="24"/>
          <w:szCs w:val="24"/>
        </w:rPr>
        <w:t xml:space="preserve">, as price shocks push these miners across their respective thresholds. BTC miners, who receive a lower salvage value when scrapping their ASIC computing equipment, have a greater range of prices between their activation and abandonment thresholds. If the equilibrium price (as given in the cointegration relationship) were to bisect these thresholds, we would expect still expect BTC miners to have a relatively symmetric response to </w:t>
      </w:r>
      <w:proofErr w:type="gramStart"/>
      <w:r w:rsidRPr="00B662D8">
        <w:rPr>
          <w:rFonts w:ascii="Times New Roman" w:hAnsi="Times New Roman" w:cs="Times New Roman"/>
          <w:sz w:val="24"/>
          <w:szCs w:val="24"/>
        </w:rPr>
        <w:t>disequilibria</w:t>
      </w:r>
      <w:proofErr w:type="gramEnd"/>
      <w:r w:rsidRPr="00B662D8">
        <w:rPr>
          <w:rFonts w:ascii="Times New Roman" w:hAnsi="Times New Roman" w:cs="Times New Roman"/>
          <w:sz w:val="24"/>
          <w:szCs w:val="24"/>
        </w:rPr>
        <w:t xml:space="preserve">. However, it is also possible that this equilibrium price is closer to the activation or abandonment threshold, which would lead to miners being more responsive to positive price shocks or negative price shocks, respectively. </w:t>
      </w:r>
      <w:r w:rsidRPr="00B662D8">
        <w:rPr>
          <w:rFonts w:ascii="Times New Roman" w:hAnsi="Times New Roman" w:cs="Times New Roman"/>
          <w:sz w:val="24"/>
          <w:szCs w:val="24"/>
        </w:rPr>
        <w:lastRenderedPageBreak/>
        <w:t>The results of the TVECM suggest that the equilibrium BTC price (in the examined sample) is closer to the activation threshold (of the marginal miner or a group of miners representing the largest proportion of aggregate hashrate).</w:t>
      </w:r>
    </w:p>
    <w:p w14:paraId="38F32F4B" w14:textId="4B1B0B5B" w:rsidR="00B662D8" w:rsidRPr="000039A7" w:rsidRDefault="00B662D8" w:rsidP="00B662D8">
      <w:pPr>
        <w:pStyle w:val="Heading3"/>
        <w:rPr>
          <w:rFonts w:ascii="Times New Roman" w:hAnsi="Times New Roman" w:cs="Times New Roman"/>
          <w:i/>
          <w:iCs/>
          <w:color w:val="auto"/>
        </w:rPr>
      </w:pPr>
      <w:bookmarkStart w:id="48" w:name="_Toc129685923"/>
      <w:r w:rsidRPr="000039A7">
        <w:rPr>
          <w:rFonts w:ascii="Times New Roman" w:hAnsi="Times New Roman" w:cs="Times New Roman"/>
          <w:i/>
          <w:iCs/>
          <w:color w:val="auto"/>
        </w:rPr>
        <w:t>6B: ASIC ETH Miners</w:t>
      </w:r>
      <w:bookmarkEnd w:id="48"/>
    </w:p>
    <w:p w14:paraId="678F73CE" w14:textId="105B9DD6" w:rsidR="00B662D8" w:rsidRDefault="00B662D8" w:rsidP="00B662D8">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B662D8">
        <w:rPr>
          <w:rFonts w:ascii="Times New Roman" w:hAnsi="Times New Roman" w:cs="Times New Roman"/>
          <w:sz w:val="24"/>
          <w:szCs w:val="24"/>
        </w:rPr>
        <w:t xml:space="preserve">On April 3, </w:t>
      </w:r>
      <w:proofErr w:type="gramStart"/>
      <w:r w:rsidRPr="00B662D8">
        <w:rPr>
          <w:rFonts w:ascii="Times New Roman" w:hAnsi="Times New Roman" w:cs="Times New Roman"/>
          <w:sz w:val="24"/>
          <w:szCs w:val="24"/>
        </w:rPr>
        <w:t>2018</w:t>
      </w:r>
      <w:proofErr w:type="gramEnd"/>
      <w:r w:rsidRPr="00B662D8">
        <w:rPr>
          <w:rFonts w:ascii="Times New Roman" w:hAnsi="Times New Roman" w:cs="Times New Roman"/>
          <w:sz w:val="24"/>
          <w:szCs w:val="24"/>
        </w:rPr>
        <w:t xml:space="preserve"> </w:t>
      </w:r>
      <w:proofErr w:type="spellStart"/>
      <w:r w:rsidRPr="00B662D8">
        <w:rPr>
          <w:rFonts w:ascii="Times New Roman" w:hAnsi="Times New Roman" w:cs="Times New Roman"/>
          <w:sz w:val="24"/>
          <w:szCs w:val="24"/>
        </w:rPr>
        <w:t>Bitmain</w:t>
      </w:r>
      <w:proofErr w:type="spellEnd"/>
      <w:r w:rsidRPr="00B662D8">
        <w:rPr>
          <w:rFonts w:ascii="Times New Roman" w:hAnsi="Times New Roman" w:cs="Times New Roman"/>
          <w:sz w:val="24"/>
          <w:szCs w:val="24"/>
        </w:rPr>
        <w:t xml:space="preserve"> (a manufacturer of ASIC mining equipment) announced a new </w:t>
      </w:r>
      <w:proofErr w:type="spellStart"/>
      <w:r w:rsidRPr="00B662D8">
        <w:rPr>
          <w:rFonts w:ascii="Times New Roman" w:hAnsi="Times New Roman" w:cs="Times New Roman"/>
          <w:sz w:val="24"/>
          <w:szCs w:val="24"/>
        </w:rPr>
        <w:t>Ethash</w:t>
      </w:r>
      <w:proofErr w:type="spellEnd"/>
      <w:r w:rsidRPr="00B662D8">
        <w:rPr>
          <w:rFonts w:ascii="Times New Roman" w:hAnsi="Times New Roman" w:cs="Times New Roman"/>
          <w:sz w:val="24"/>
          <w:szCs w:val="24"/>
        </w:rPr>
        <w:t xml:space="preserve"> ASIC miner: the </w:t>
      </w:r>
      <w:proofErr w:type="spellStart"/>
      <w:r w:rsidRPr="00B662D8">
        <w:rPr>
          <w:rFonts w:ascii="Times New Roman" w:hAnsi="Times New Roman" w:cs="Times New Roman"/>
          <w:sz w:val="24"/>
          <w:szCs w:val="24"/>
        </w:rPr>
        <w:t>Antminer</w:t>
      </w:r>
      <w:proofErr w:type="spellEnd"/>
      <w:r w:rsidRPr="00B662D8">
        <w:rPr>
          <w:rFonts w:ascii="Times New Roman" w:hAnsi="Times New Roman" w:cs="Times New Roman"/>
          <w:sz w:val="24"/>
          <w:szCs w:val="24"/>
        </w:rPr>
        <w:t xml:space="preserve"> A3.</w:t>
      </w:r>
      <w:r>
        <w:rPr>
          <w:rStyle w:val="FootnoteReference"/>
          <w:rFonts w:ascii="Times New Roman" w:hAnsi="Times New Roman" w:cs="Times New Roman"/>
          <w:sz w:val="24"/>
          <w:szCs w:val="24"/>
        </w:rPr>
        <w:footnoteReference w:id="26"/>
      </w:r>
      <w:r w:rsidRPr="00B662D8">
        <w:rPr>
          <w:rFonts w:ascii="Times New Roman" w:hAnsi="Times New Roman" w:cs="Times New Roman"/>
          <w:sz w:val="24"/>
          <w:szCs w:val="24"/>
        </w:rPr>
        <w:t xml:space="preserve"> This news was very relevant to the Ethereum blockchain, as Ethereum was designed to be “ASIC-resistant,” meaning that ASIC equipment should struggle to run the </w:t>
      </w:r>
      <w:proofErr w:type="spellStart"/>
      <w:r w:rsidRPr="00B662D8">
        <w:rPr>
          <w:rFonts w:ascii="Times New Roman" w:hAnsi="Times New Roman" w:cs="Times New Roman"/>
          <w:sz w:val="24"/>
          <w:szCs w:val="24"/>
        </w:rPr>
        <w:t>Ethash</w:t>
      </w:r>
      <w:proofErr w:type="spellEnd"/>
      <w:r w:rsidRPr="00B662D8">
        <w:rPr>
          <w:rFonts w:ascii="Times New Roman" w:hAnsi="Times New Roman" w:cs="Times New Roman"/>
          <w:sz w:val="24"/>
          <w:szCs w:val="24"/>
        </w:rPr>
        <w:t xml:space="preserve"> algorithm. This is perhaps why this specialized ASIC equipment, first shipped in July 2018, did not seem to affect the aggregate ETH hashrate significantly (see Fig</w:t>
      </w:r>
      <w:r>
        <w:rPr>
          <w:rFonts w:ascii="Times New Roman" w:hAnsi="Times New Roman" w:cs="Times New Roman"/>
          <w:sz w:val="24"/>
          <w:szCs w:val="24"/>
        </w:rPr>
        <w:t>ure</w:t>
      </w:r>
      <w:r w:rsidRPr="00B662D8">
        <w:rPr>
          <w:rFonts w:ascii="Times New Roman" w:hAnsi="Times New Roman" w:cs="Times New Roman"/>
          <w:sz w:val="24"/>
          <w:szCs w:val="24"/>
        </w:rPr>
        <w:t xml:space="preserve"> </w:t>
      </w:r>
      <w:r>
        <w:rPr>
          <w:rFonts w:ascii="Times New Roman" w:hAnsi="Times New Roman" w:cs="Times New Roman"/>
          <w:sz w:val="24"/>
          <w:szCs w:val="24"/>
        </w:rPr>
        <w:t>16</w:t>
      </w:r>
      <w:r w:rsidRPr="00B662D8">
        <w:rPr>
          <w:rFonts w:ascii="Times New Roman" w:hAnsi="Times New Roman" w:cs="Times New Roman"/>
          <w:sz w:val="24"/>
          <w:szCs w:val="24"/>
        </w:rPr>
        <w:t>, Panel 2). However, the cost-efficiency of this mining equipment cannot be denied as the first batch sold out the day it was announced.</w:t>
      </w:r>
      <w:r w:rsidR="007B2660">
        <w:rPr>
          <w:rStyle w:val="FootnoteReference"/>
          <w:rFonts w:ascii="Times New Roman" w:hAnsi="Times New Roman" w:cs="Times New Roman"/>
          <w:sz w:val="24"/>
          <w:szCs w:val="24"/>
        </w:rPr>
        <w:footnoteReference w:id="27"/>
      </w:r>
    </w:p>
    <w:p w14:paraId="154CC8AD" w14:textId="46248AED" w:rsidR="00B662D8" w:rsidRDefault="007B2660" w:rsidP="00B662D8">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7B2660">
        <w:rPr>
          <w:rFonts w:ascii="Times New Roman" w:hAnsi="Times New Roman" w:cs="Times New Roman"/>
          <w:sz w:val="24"/>
          <w:szCs w:val="24"/>
        </w:rPr>
        <w:t xml:space="preserve">Given this, I create two subsamples: a pre-ASIC subsample from 10/25/2016 to 06/30/2018 and a post-ASIC subsample from 08/01/2018 to 10/19/2019. For each of these, I re-estimate the TVECM specification, following the same process outlined in Section 5. Table </w:t>
      </w:r>
      <w:r>
        <w:rPr>
          <w:rFonts w:ascii="Times New Roman" w:hAnsi="Times New Roman" w:cs="Times New Roman"/>
          <w:sz w:val="24"/>
          <w:szCs w:val="24"/>
        </w:rPr>
        <w:t>22</w:t>
      </w:r>
      <w:r w:rsidRPr="007B2660">
        <w:rPr>
          <w:rFonts w:ascii="Times New Roman" w:hAnsi="Times New Roman" w:cs="Times New Roman"/>
          <w:sz w:val="24"/>
          <w:szCs w:val="24"/>
        </w:rPr>
        <w:t xml:space="preserve"> presents the results of these specifications. Consistent with the results of the single sample specification, both ETC- and ECT+ are significant at 99% confidence levels for the pre-ASIC subsample: ECT- with a coefficient of -0.0134 and ECT+ with a coefficient of -0.0188. Thus, ETH miners in the pre-ASIC era have a relatively symmetric response to positive and negative disequilibria. For the post-ASIC era, the ECT+ coefficient is significant at the 99% confidence level with a coefficient of -0.0307, while the ECT- coefficient is statistically indistinguishable from 0. This suggests that post-ASIC ETH miners react only to positive disequilibria (when hashrate is relatively high compared to price) by decreasing hashrate.</w:t>
      </w:r>
    </w:p>
    <w:p w14:paraId="54680E9C" w14:textId="316CBA1D" w:rsidR="00B662D8" w:rsidRDefault="007B2660" w:rsidP="00B662D8">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Pr="007B2660">
        <w:rPr>
          <w:rFonts w:ascii="Times New Roman" w:hAnsi="Times New Roman" w:cs="Times New Roman"/>
          <w:sz w:val="24"/>
          <w:szCs w:val="24"/>
        </w:rPr>
        <w:t>This, at first glance, suggests that the introduction of ETH ASIC mining equipment led to a fundamental change in miner behavior. This would be consistent with my entry and exit analysis of miners; the interpretation of post-ASIC ETH miners would be the opposite of BTC miners, alluding to an equilibrium price closer to the abandonment threshold (of the representative miner or dominant group of miners).</w:t>
      </w:r>
    </w:p>
    <w:p w14:paraId="517D324E" w14:textId="6C042962" w:rsidR="00B662D8" w:rsidRPr="00B662D8" w:rsidRDefault="007B2660" w:rsidP="00B662D8">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7B2660">
        <w:rPr>
          <w:rFonts w:ascii="Times New Roman" w:hAnsi="Times New Roman" w:cs="Times New Roman"/>
          <w:sz w:val="24"/>
          <w:szCs w:val="24"/>
        </w:rPr>
        <w:t xml:space="preserve">While this conclusion seems appealing, there are </w:t>
      </w:r>
      <w:proofErr w:type="gramStart"/>
      <w:r w:rsidRPr="007B2660">
        <w:rPr>
          <w:rFonts w:ascii="Times New Roman" w:hAnsi="Times New Roman" w:cs="Times New Roman"/>
          <w:sz w:val="24"/>
          <w:szCs w:val="24"/>
        </w:rPr>
        <w:t>a number of</w:t>
      </w:r>
      <w:proofErr w:type="gramEnd"/>
      <w:r w:rsidRPr="007B2660">
        <w:rPr>
          <w:rFonts w:ascii="Times New Roman" w:hAnsi="Times New Roman" w:cs="Times New Roman"/>
          <w:sz w:val="24"/>
          <w:szCs w:val="24"/>
        </w:rPr>
        <w:t xml:space="preserve"> other possible explanations. For example, there could be an overlapping trend in this subsample causing the disparity between miners’ reactions to positive and negative disequilibria. This could be representative of the price crash in early 2018, when the ETH price fell from an all-time high of $1,448.18 in </w:t>
      </w:r>
      <w:proofErr w:type="gramStart"/>
      <w:r w:rsidRPr="007B2660">
        <w:rPr>
          <w:rFonts w:ascii="Times New Roman" w:hAnsi="Times New Roman" w:cs="Times New Roman"/>
          <w:sz w:val="24"/>
          <w:szCs w:val="24"/>
        </w:rPr>
        <w:t>January,</w:t>
      </w:r>
      <w:proofErr w:type="gramEnd"/>
      <w:r w:rsidRPr="007B2660">
        <w:rPr>
          <w:rFonts w:ascii="Times New Roman" w:hAnsi="Times New Roman" w:cs="Times New Roman"/>
          <w:sz w:val="24"/>
          <w:szCs w:val="24"/>
        </w:rPr>
        <w:t xml:space="preserve"> 2018.</w:t>
      </w:r>
      <w:r>
        <w:rPr>
          <w:rStyle w:val="FootnoteReference"/>
          <w:rFonts w:ascii="Times New Roman" w:hAnsi="Times New Roman" w:cs="Times New Roman"/>
          <w:sz w:val="24"/>
          <w:szCs w:val="24"/>
        </w:rPr>
        <w:footnoteReference w:id="28"/>
      </w:r>
      <w:r>
        <w:rPr>
          <w:rFonts w:ascii="Times New Roman" w:hAnsi="Times New Roman" w:cs="Times New Roman"/>
          <w:sz w:val="24"/>
          <w:szCs w:val="24"/>
        </w:rPr>
        <w:t xml:space="preserve"> </w:t>
      </w:r>
      <w:r w:rsidRPr="007B2660">
        <w:rPr>
          <w:rFonts w:ascii="Times New Roman" w:hAnsi="Times New Roman" w:cs="Times New Roman"/>
          <w:sz w:val="24"/>
          <w:szCs w:val="24"/>
        </w:rPr>
        <w:t xml:space="preserve">On August 1, 2018 (the beginning of the post-ASIC sample) the price was $419.02 and reached a low (closing) price of $82.83 on December 15, 2018. It is also important to note that I cannot measure the rate at which these ASIC miners were adopted, as </w:t>
      </w:r>
      <w:proofErr w:type="spellStart"/>
      <w:r w:rsidRPr="007B2660">
        <w:rPr>
          <w:rFonts w:ascii="Times New Roman" w:hAnsi="Times New Roman" w:cs="Times New Roman"/>
          <w:sz w:val="24"/>
          <w:szCs w:val="24"/>
        </w:rPr>
        <w:t>Bitmain</w:t>
      </w:r>
      <w:proofErr w:type="spellEnd"/>
      <w:r w:rsidRPr="007B2660">
        <w:rPr>
          <w:rFonts w:ascii="Times New Roman" w:hAnsi="Times New Roman" w:cs="Times New Roman"/>
          <w:sz w:val="24"/>
          <w:szCs w:val="24"/>
        </w:rPr>
        <w:t xml:space="preserve"> did not release the number of </w:t>
      </w:r>
      <w:proofErr w:type="spellStart"/>
      <w:r w:rsidRPr="007B2660">
        <w:rPr>
          <w:rFonts w:ascii="Times New Roman" w:hAnsi="Times New Roman" w:cs="Times New Roman"/>
          <w:sz w:val="24"/>
          <w:szCs w:val="24"/>
        </w:rPr>
        <w:t>Antminer</w:t>
      </w:r>
      <w:proofErr w:type="spellEnd"/>
      <w:r w:rsidRPr="007B2660">
        <w:rPr>
          <w:rFonts w:ascii="Times New Roman" w:hAnsi="Times New Roman" w:cs="Times New Roman"/>
          <w:sz w:val="24"/>
          <w:szCs w:val="24"/>
        </w:rPr>
        <w:t xml:space="preserve"> E3 units sold. It is therefore hard to consider the </w:t>
      </w:r>
      <w:proofErr w:type="gramStart"/>
      <w:r w:rsidRPr="007B2660">
        <w:rPr>
          <w:rFonts w:ascii="Times New Roman" w:hAnsi="Times New Roman" w:cs="Times New Roman"/>
          <w:sz w:val="24"/>
          <w:szCs w:val="24"/>
        </w:rPr>
        <w:t>affect</w:t>
      </w:r>
      <w:proofErr w:type="gramEnd"/>
      <w:r w:rsidRPr="007B2660">
        <w:rPr>
          <w:rFonts w:ascii="Times New Roman" w:hAnsi="Times New Roman" w:cs="Times New Roman"/>
          <w:sz w:val="24"/>
          <w:szCs w:val="24"/>
        </w:rPr>
        <w:t xml:space="preserve"> this technology had on aggregate hashrate. As the post-ASIC sample is only 438 days, these alternatives must be acknowledged.</w:t>
      </w:r>
    </w:p>
    <w:p w14:paraId="4AFFC2A3" w14:textId="7977ED92" w:rsidR="00B662D8" w:rsidRPr="000039A7" w:rsidRDefault="00B662D8" w:rsidP="00B662D8">
      <w:pPr>
        <w:pStyle w:val="Heading3"/>
        <w:rPr>
          <w:rFonts w:ascii="Times New Roman" w:hAnsi="Times New Roman" w:cs="Times New Roman"/>
          <w:i/>
          <w:iCs/>
          <w:color w:val="auto"/>
        </w:rPr>
      </w:pPr>
      <w:bookmarkStart w:id="49" w:name="_Toc129685924"/>
      <w:r w:rsidRPr="000039A7">
        <w:rPr>
          <w:rFonts w:ascii="Times New Roman" w:hAnsi="Times New Roman" w:cs="Times New Roman"/>
          <w:i/>
          <w:iCs/>
          <w:color w:val="auto"/>
        </w:rPr>
        <w:t>6C: BTC Block Reward Halving</w:t>
      </w:r>
      <w:bookmarkEnd w:id="49"/>
    </w:p>
    <w:p w14:paraId="08E1EA36" w14:textId="2BB18217" w:rsidR="00B662D8" w:rsidRDefault="007B2660" w:rsidP="00B662D8">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7B2660">
        <w:rPr>
          <w:rFonts w:ascii="Times New Roman" w:hAnsi="Times New Roman" w:cs="Times New Roman"/>
          <w:sz w:val="24"/>
          <w:szCs w:val="24"/>
        </w:rPr>
        <w:t xml:space="preserve">For robustness, I </w:t>
      </w:r>
      <w:proofErr w:type="gramStart"/>
      <w:r w:rsidRPr="007B2660">
        <w:rPr>
          <w:rFonts w:ascii="Times New Roman" w:hAnsi="Times New Roman" w:cs="Times New Roman"/>
          <w:sz w:val="24"/>
          <w:szCs w:val="24"/>
        </w:rPr>
        <w:t>separate</w:t>
      </w:r>
      <w:proofErr w:type="gramEnd"/>
      <w:r w:rsidRPr="007B2660">
        <w:rPr>
          <w:rFonts w:ascii="Times New Roman" w:hAnsi="Times New Roman" w:cs="Times New Roman"/>
          <w:sz w:val="24"/>
          <w:szCs w:val="24"/>
        </w:rPr>
        <w:t xml:space="preserve"> the BTC sample based on the BTC block reward halving. Bitcoin halving is when the block reward for mining a new Bitcoin block is halved, meaning that miners will receive half the previous reward for mining new blocks. This happens every 210,000 blocks, or roughly once every four years. At the start of my sample, the block reward for mining a new block was 25 BTC per block. This reward "halved" on 07/09/2016, dropping to 12.5 BTC per block. Therefore, I repeat my analysis for the subsample before 07/09/2016 and the subsample after 07/09/2016.</w:t>
      </w:r>
    </w:p>
    <w:p w14:paraId="53D86F1E" w14:textId="4DE9F7D6" w:rsidR="007B2660" w:rsidRDefault="007B2660" w:rsidP="00B662D8">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Pr="007B2660">
        <w:rPr>
          <w:rFonts w:ascii="Times New Roman" w:hAnsi="Times New Roman" w:cs="Times New Roman"/>
          <w:sz w:val="24"/>
          <w:szCs w:val="24"/>
        </w:rPr>
        <w:t xml:space="preserve">The results of this analysis are presented in Table </w:t>
      </w:r>
      <w:r>
        <w:rPr>
          <w:rFonts w:ascii="Times New Roman" w:hAnsi="Times New Roman" w:cs="Times New Roman"/>
          <w:sz w:val="24"/>
          <w:szCs w:val="24"/>
        </w:rPr>
        <w:t>23</w:t>
      </w:r>
      <w:r w:rsidRPr="007B2660">
        <w:rPr>
          <w:rFonts w:ascii="Times New Roman" w:hAnsi="Times New Roman" w:cs="Times New Roman"/>
          <w:sz w:val="24"/>
          <w:szCs w:val="24"/>
        </w:rPr>
        <w:t xml:space="preserve">. </w:t>
      </w:r>
      <w:proofErr w:type="gramStart"/>
      <w:r w:rsidRPr="007B2660">
        <w:rPr>
          <w:rFonts w:ascii="Times New Roman" w:hAnsi="Times New Roman" w:cs="Times New Roman"/>
          <w:sz w:val="24"/>
          <w:szCs w:val="24"/>
        </w:rPr>
        <w:t>Similar to</w:t>
      </w:r>
      <w:proofErr w:type="gramEnd"/>
      <w:r w:rsidRPr="007B2660">
        <w:rPr>
          <w:rFonts w:ascii="Times New Roman" w:hAnsi="Times New Roman" w:cs="Times New Roman"/>
          <w:sz w:val="24"/>
          <w:szCs w:val="24"/>
        </w:rPr>
        <w:t xml:space="preserve"> the single sample results for BTC, the ECT- term in the pre-halving sample is significant at the 99% confidence level with a value of -0.0181 while the ECT+ term is insignificant. Likewise, the ECT- term in the post-halving sample is significant at the 99% confidence level with a value of -0.0135, while the ECT+ term is similarly insignificant.</w:t>
      </w:r>
      <w:r>
        <w:rPr>
          <w:rStyle w:val="FootnoteReference"/>
          <w:rFonts w:ascii="Times New Roman" w:hAnsi="Times New Roman" w:cs="Times New Roman"/>
          <w:sz w:val="24"/>
          <w:szCs w:val="24"/>
        </w:rPr>
        <w:footnoteReference w:id="29"/>
      </w:r>
      <w:r>
        <w:rPr>
          <w:rFonts w:ascii="Times New Roman" w:hAnsi="Times New Roman" w:cs="Times New Roman"/>
          <w:sz w:val="24"/>
          <w:szCs w:val="24"/>
        </w:rPr>
        <w:t xml:space="preserve"> </w:t>
      </w:r>
      <w:r w:rsidRPr="007B2660">
        <w:rPr>
          <w:rFonts w:ascii="Times New Roman" w:hAnsi="Times New Roman" w:cs="Times New Roman"/>
          <w:sz w:val="24"/>
          <w:szCs w:val="24"/>
        </w:rPr>
        <w:t>These results suggest that BTC block reward halving does not affect BTC miners’ adjustment to disequilibria.</w:t>
      </w:r>
    </w:p>
    <w:p w14:paraId="2C3AFF7E" w14:textId="77777777" w:rsidR="00B662D8" w:rsidRPr="00B662D8" w:rsidRDefault="00B662D8" w:rsidP="00B662D8">
      <w:pPr>
        <w:spacing w:line="480" w:lineRule="auto"/>
        <w:jc w:val="both"/>
        <w:rPr>
          <w:rFonts w:ascii="Times New Roman" w:hAnsi="Times New Roman" w:cs="Times New Roman"/>
          <w:sz w:val="24"/>
          <w:szCs w:val="24"/>
        </w:rPr>
      </w:pPr>
    </w:p>
    <w:p w14:paraId="3C7159C5" w14:textId="6C080914" w:rsidR="007B2660" w:rsidRPr="007B2660" w:rsidRDefault="007B2660" w:rsidP="007B2660">
      <w:pPr>
        <w:pStyle w:val="Heading2"/>
        <w:numPr>
          <w:ilvl w:val="0"/>
          <w:numId w:val="29"/>
        </w:numPr>
        <w:rPr>
          <w:rFonts w:ascii="Times New Roman" w:hAnsi="Times New Roman" w:cs="Times New Roman"/>
          <w:b/>
          <w:bCs/>
          <w:color w:val="auto"/>
          <w:sz w:val="24"/>
          <w:szCs w:val="24"/>
        </w:rPr>
      </w:pPr>
      <w:bookmarkStart w:id="50" w:name="_Toc129685925"/>
      <w:r w:rsidRPr="007B2660">
        <w:rPr>
          <w:rFonts w:ascii="Times New Roman" w:hAnsi="Times New Roman" w:cs="Times New Roman"/>
          <w:b/>
          <w:bCs/>
          <w:color w:val="auto"/>
          <w:sz w:val="24"/>
          <w:szCs w:val="24"/>
        </w:rPr>
        <w:t>Discussion</w:t>
      </w:r>
      <w:bookmarkEnd w:id="50"/>
    </w:p>
    <w:p w14:paraId="4F1601D4" w14:textId="707A3C80" w:rsidR="007B2660" w:rsidRPr="007B2660" w:rsidRDefault="007B2660" w:rsidP="007B2660">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7B2660">
        <w:rPr>
          <w:rFonts w:ascii="Times New Roman" w:hAnsi="Times New Roman" w:cs="Times New Roman"/>
          <w:sz w:val="24"/>
          <w:szCs w:val="24"/>
        </w:rPr>
        <w:t>As mentioned, the importance of miners to blockchain applications is often overlooked by financial economists. It is easy, given the wealth of data offered by public blockchains, to consider the hashrate as a variable for which we should control, but not necessarily study. However, practitioners will point out the pivotal role miners play in PoW blockchains. Miners verify transactions, facilitating liquidity of blockchain based assets (</w:t>
      </w:r>
      <w:proofErr w:type="gramStart"/>
      <w:r w:rsidRPr="007B2660">
        <w:rPr>
          <w:rFonts w:ascii="Times New Roman" w:hAnsi="Times New Roman" w:cs="Times New Roman"/>
          <w:sz w:val="24"/>
          <w:szCs w:val="24"/>
        </w:rPr>
        <w:t>i.e.</w:t>
      </w:r>
      <w:proofErr w:type="gramEnd"/>
      <w:r w:rsidRPr="007B2660">
        <w:rPr>
          <w:rFonts w:ascii="Times New Roman" w:hAnsi="Times New Roman" w:cs="Times New Roman"/>
          <w:sz w:val="24"/>
          <w:szCs w:val="24"/>
        </w:rPr>
        <w:t xml:space="preserve"> cryptocurrencies). </w:t>
      </w:r>
      <w:proofErr w:type="gramStart"/>
      <w:r w:rsidRPr="007B2660">
        <w:rPr>
          <w:rFonts w:ascii="Times New Roman" w:hAnsi="Times New Roman" w:cs="Times New Roman"/>
          <w:sz w:val="24"/>
          <w:szCs w:val="24"/>
        </w:rPr>
        <w:t>At scale</w:t>
      </w:r>
      <w:proofErr w:type="gramEnd"/>
      <w:r w:rsidRPr="007B2660">
        <w:rPr>
          <w:rFonts w:ascii="Times New Roman" w:hAnsi="Times New Roman" w:cs="Times New Roman"/>
          <w:sz w:val="24"/>
          <w:szCs w:val="24"/>
        </w:rPr>
        <w:t>, this verification process provides security to ownership of these assets. Furthermore, the incentive structure of miners implies that there is indeed a long-run price-hashrate relationship. For empiricists, this alludes to the fact that these variables are cointegrated.</w:t>
      </w:r>
    </w:p>
    <w:p w14:paraId="33441206" w14:textId="1C6FF54F" w:rsidR="007B2660" w:rsidRPr="007B2660" w:rsidRDefault="007B2660" w:rsidP="007B2660">
      <w:pPr>
        <w:spacing w:line="480" w:lineRule="auto"/>
        <w:ind w:firstLine="720"/>
        <w:jc w:val="both"/>
        <w:rPr>
          <w:rFonts w:ascii="Times New Roman" w:hAnsi="Times New Roman" w:cs="Times New Roman"/>
          <w:sz w:val="24"/>
          <w:szCs w:val="24"/>
        </w:rPr>
      </w:pPr>
      <w:r w:rsidRPr="007B2660">
        <w:rPr>
          <w:rFonts w:ascii="Times New Roman" w:hAnsi="Times New Roman" w:cs="Times New Roman"/>
          <w:sz w:val="24"/>
          <w:szCs w:val="24"/>
        </w:rPr>
        <w:t>Thus, the implications of an asymmetric miner response to price shocks are relevant to academics and practitioners alike. Foremost among these are pricing implications. As hashrate is an empirically significant factor for predicting cryptocurrency returns (</w:t>
      </w:r>
      <w:proofErr w:type="spellStart"/>
      <w:r w:rsidRPr="007B2660">
        <w:rPr>
          <w:rFonts w:ascii="Times New Roman" w:hAnsi="Times New Roman" w:cs="Times New Roman"/>
          <w:sz w:val="24"/>
          <w:szCs w:val="24"/>
        </w:rPr>
        <w:t>Bambhwani</w:t>
      </w:r>
      <w:proofErr w:type="spellEnd"/>
      <w:r w:rsidRPr="007B2660">
        <w:rPr>
          <w:rFonts w:ascii="Times New Roman" w:hAnsi="Times New Roman" w:cs="Times New Roman"/>
          <w:sz w:val="24"/>
          <w:szCs w:val="24"/>
        </w:rPr>
        <w:t xml:space="preserve"> et al., 2019), my results suggest that this may indeed be a non-linear effect on returns in the face of asymmetric miner reactions. This is a promising avenue for future research.</w:t>
      </w:r>
    </w:p>
    <w:p w14:paraId="54FA5AAF" w14:textId="0E22A674" w:rsidR="007B2660" w:rsidRPr="007B2660" w:rsidRDefault="007B2660" w:rsidP="007B2660">
      <w:pPr>
        <w:spacing w:line="480" w:lineRule="auto"/>
        <w:ind w:firstLine="720"/>
        <w:jc w:val="both"/>
        <w:rPr>
          <w:rFonts w:ascii="Times New Roman" w:hAnsi="Times New Roman" w:cs="Times New Roman"/>
          <w:sz w:val="24"/>
          <w:szCs w:val="24"/>
        </w:rPr>
      </w:pPr>
      <w:r w:rsidRPr="007B2660">
        <w:rPr>
          <w:rFonts w:ascii="Times New Roman" w:hAnsi="Times New Roman" w:cs="Times New Roman"/>
          <w:sz w:val="24"/>
          <w:szCs w:val="24"/>
        </w:rPr>
        <w:lastRenderedPageBreak/>
        <w:t xml:space="preserve">Moreover, the asymmetric miner response I document has implications for applications of blockchain technology. Miner behavior in the face of volatile prices can affect the security and functionality of blockchain applications. To illustrate this, consider a blockchain based ledger used to record transactions of corporate securities for a particular firm. In this application, miners could be </w:t>
      </w:r>
      <w:proofErr w:type="gramStart"/>
      <w:r w:rsidRPr="007B2660">
        <w:rPr>
          <w:rFonts w:ascii="Times New Roman" w:hAnsi="Times New Roman" w:cs="Times New Roman"/>
          <w:sz w:val="24"/>
          <w:szCs w:val="24"/>
        </w:rPr>
        <w:t>rewarded</w:t>
      </w:r>
      <w:proofErr w:type="gramEnd"/>
      <w:r w:rsidRPr="007B2660">
        <w:rPr>
          <w:rFonts w:ascii="Times New Roman" w:hAnsi="Times New Roman" w:cs="Times New Roman"/>
          <w:sz w:val="24"/>
          <w:szCs w:val="24"/>
        </w:rPr>
        <w:t xml:space="preserve"> a cryptocurrency linked to the equity value of this firm. While this application of blockchain technology should increase transparency of ownership and facilitate cheaper auditing, issues unique to blockchain applications, born of the incentive structure of miners, can arise. If a negative externality causes the firm’s stock price to plummet, miners might abandon their investment in mining equipment. This abandonment will decrease the security of the blockchain, and by extension, the firm’s ledger. In extreme cases the blockchain based ledger would cease to function with no miners to verify transactions. Following a negative shock to price this is a concerning outcome. Therefore, the (a)symmetry of miner reactions to price shocks </w:t>
      </w:r>
      <w:proofErr w:type="gramStart"/>
      <w:r w:rsidRPr="007B2660">
        <w:rPr>
          <w:rFonts w:ascii="Times New Roman" w:hAnsi="Times New Roman" w:cs="Times New Roman"/>
          <w:sz w:val="24"/>
          <w:szCs w:val="24"/>
        </w:rPr>
        <w:t>is</w:t>
      </w:r>
      <w:proofErr w:type="gramEnd"/>
      <w:r w:rsidRPr="007B2660">
        <w:rPr>
          <w:rFonts w:ascii="Times New Roman" w:hAnsi="Times New Roman" w:cs="Times New Roman"/>
          <w:sz w:val="24"/>
          <w:szCs w:val="24"/>
        </w:rPr>
        <w:t xml:space="preserve"> an important consideration for blockchain applications in a financial setting. </w:t>
      </w:r>
    </w:p>
    <w:p w14:paraId="0C45F8FE" w14:textId="70EE0222" w:rsidR="007B2660" w:rsidRDefault="007B2660" w:rsidP="007B2660">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7B2660">
        <w:rPr>
          <w:rFonts w:ascii="Times New Roman" w:hAnsi="Times New Roman" w:cs="Times New Roman"/>
          <w:sz w:val="24"/>
          <w:szCs w:val="24"/>
        </w:rPr>
        <w:t xml:space="preserve">Finally, the miner responses to price shocks documented in the TVECM results suggest that price-hashrate spirals, as described by Pagnotta and </w:t>
      </w:r>
      <w:proofErr w:type="spellStart"/>
      <w:r w:rsidRPr="007B2660">
        <w:rPr>
          <w:rFonts w:ascii="Times New Roman" w:hAnsi="Times New Roman" w:cs="Times New Roman"/>
          <w:sz w:val="24"/>
          <w:szCs w:val="24"/>
        </w:rPr>
        <w:t>Buraschi</w:t>
      </w:r>
      <w:proofErr w:type="spellEnd"/>
      <w:r w:rsidRPr="007B2660">
        <w:rPr>
          <w:rFonts w:ascii="Times New Roman" w:hAnsi="Times New Roman" w:cs="Times New Roman"/>
          <w:sz w:val="24"/>
          <w:szCs w:val="24"/>
        </w:rPr>
        <w:t xml:space="preserve"> (2018), may exist, but that for ASIC mined cryptocurrencies only a positive </w:t>
      </w:r>
      <w:r w:rsidRPr="007B2660">
        <w:rPr>
          <w:rFonts w:ascii="Times New Roman" w:hAnsi="Times New Roman" w:cs="Times New Roman"/>
          <w:i/>
          <w:iCs/>
          <w:sz w:val="24"/>
          <w:szCs w:val="24"/>
        </w:rPr>
        <w:t>or</w:t>
      </w:r>
      <w:r w:rsidRPr="007B2660">
        <w:rPr>
          <w:rFonts w:ascii="Times New Roman" w:hAnsi="Times New Roman" w:cs="Times New Roman"/>
          <w:sz w:val="24"/>
          <w:szCs w:val="24"/>
        </w:rPr>
        <w:t xml:space="preserve"> a negative price-hashrate spiral will exist. This has implications for the scaling of new blockchain applications, as positive price-hashrate spirals may facilitate the growth of blockchains by rewarding early investors (</w:t>
      </w:r>
      <w:proofErr w:type="spellStart"/>
      <w:r w:rsidRPr="007B2660">
        <w:rPr>
          <w:rFonts w:ascii="Times New Roman" w:hAnsi="Times New Roman" w:cs="Times New Roman"/>
          <w:sz w:val="24"/>
          <w:szCs w:val="24"/>
        </w:rPr>
        <w:t>Catalini</w:t>
      </w:r>
      <w:proofErr w:type="spellEnd"/>
      <w:r w:rsidRPr="007B2660">
        <w:rPr>
          <w:rFonts w:ascii="Times New Roman" w:hAnsi="Times New Roman" w:cs="Times New Roman"/>
          <w:sz w:val="24"/>
          <w:szCs w:val="24"/>
        </w:rPr>
        <w:t xml:space="preserve"> and Gans, 2020). This is another promising avenue for future research.</w:t>
      </w:r>
    </w:p>
    <w:p w14:paraId="75D4BEB2" w14:textId="77777777" w:rsidR="007B2660" w:rsidRPr="007B2660" w:rsidRDefault="007B2660" w:rsidP="007B2660">
      <w:pPr>
        <w:spacing w:line="480" w:lineRule="auto"/>
        <w:jc w:val="both"/>
        <w:rPr>
          <w:rFonts w:ascii="Times New Roman" w:hAnsi="Times New Roman" w:cs="Times New Roman"/>
          <w:sz w:val="24"/>
          <w:szCs w:val="24"/>
        </w:rPr>
      </w:pPr>
    </w:p>
    <w:p w14:paraId="59FAD106" w14:textId="66CF787D" w:rsidR="006E00A0" w:rsidRPr="00400356" w:rsidRDefault="006E00A0" w:rsidP="0011094E">
      <w:pPr>
        <w:pStyle w:val="Heading2"/>
        <w:numPr>
          <w:ilvl w:val="0"/>
          <w:numId w:val="29"/>
        </w:numPr>
        <w:rPr>
          <w:rFonts w:ascii="Times New Roman" w:hAnsi="Times New Roman" w:cs="Times New Roman"/>
          <w:b/>
          <w:bCs/>
          <w:color w:val="auto"/>
          <w:sz w:val="24"/>
          <w:szCs w:val="24"/>
        </w:rPr>
      </w:pPr>
      <w:bookmarkStart w:id="51" w:name="_Toc129685926"/>
      <w:r w:rsidRPr="00400356">
        <w:rPr>
          <w:rFonts w:ascii="Times New Roman" w:hAnsi="Times New Roman" w:cs="Times New Roman"/>
          <w:b/>
          <w:bCs/>
          <w:color w:val="auto"/>
          <w:sz w:val="24"/>
          <w:szCs w:val="24"/>
        </w:rPr>
        <w:t>Conclusion</w:t>
      </w:r>
      <w:bookmarkEnd w:id="51"/>
    </w:p>
    <w:p w14:paraId="7B0B3C36" w14:textId="1B1529A6" w:rsidR="007B2660" w:rsidRPr="007B2660" w:rsidRDefault="007B2660" w:rsidP="007B2660">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7B2660">
        <w:rPr>
          <w:rFonts w:ascii="Times New Roman" w:hAnsi="Times New Roman" w:cs="Times New Roman"/>
          <w:sz w:val="24"/>
          <w:szCs w:val="24"/>
        </w:rPr>
        <w:t xml:space="preserve">I model the entry and exit decisions of cryptocurrency miners using a real options framework. I show that the optimal threshold for investment in mining equipment and the </w:t>
      </w:r>
      <w:r w:rsidRPr="007B2660">
        <w:rPr>
          <w:rFonts w:ascii="Times New Roman" w:hAnsi="Times New Roman" w:cs="Times New Roman"/>
          <w:sz w:val="24"/>
          <w:szCs w:val="24"/>
        </w:rPr>
        <w:lastRenderedPageBreak/>
        <w:t xml:space="preserve">optimal threshold for abandonment of a mining project begin to converge when salvage value increases. This is relevant to the two types of computing equipment used by </w:t>
      </w:r>
      <w:proofErr w:type="gramStart"/>
      <w:r w:rsidRPr="007B2660">
        <w:rPr>
          <w:rFonts w:ascii="Times New Roman" w:hAnsi="Times New Roman" w:cs="Times New Roman"/>
          <w:sz w:val="24"/>
          <w:szCs w:val="24"/>
        </w:rPr>
        <w:t>miners;</w:t>
      </w:r>
      <w:proofErr w:type="gramEnd"/>
      <w:r w:rsidRPr="007B2660">
        <w:rPr>
          <w:rFonts w:ascii="Times New Roman" w:hAnsi="Times New Roman" w:cs="Times New Roman"/>
          <w:sz w:val="24"/>
          <w:szCs w:val="24"/>
        </w:rPr>
        <w:t xml:space="preserve"> specialized ASIC equipment, with a lower salvage value, and consumer GPU equipment, with a higher salvage value. Given this, I expect GPU miners to have a more symmetric response to price shocks than ASIC miners. </w:t>
      </w:r>
    </w:p>
    <w:p w14:paraId="27ECAD89" w14:textId="15EB787C" w:rsidR="007B2660" w:rsidRPr="007B2660" w:rsidRDefault="007B2660" w:rsidP="007B2660">
      <w:pPr>
        <w:spacing w:line="480" w:lineRule="auto"/>
        <w:ind w:firstLine="720"/>
        <w:jc w:val="both"/>
        <w:rPr>
          <w:rFonts w:ascii="Times New Roman" w:hAnsi="Times New Roman" w:cs="Times New Roman"/>
          <w:sz w:val="24"/>
          <w:szCs w:val="24"/>
        </w:rPr>
      </w:pPr>
      <w:r w:rsidRPr="007B2660">
        <w:rPr>
          <w:rFonts w:ascii="Times New Roman" w:hAnsi="Times New Roman" w:cs="Times New Roman"/>
          <w:sz w:val="24"/>
          <w:szCs w:val="24"/>
        </w:rPr>
        <w:t xml:space="preserve">Using a TVECM specification, I separate the positive and negative mean reversion (error-correction) terms to show miner responses to price-hashrate disequilibria born of price shocks. The TVECM results show that BTC miners, using ASIC equipment, respond only to negative disequilibria (when hashrate is relatively low compared to price) by increasing hashrate, while ETH miners respond to both positive and negative price disequilibria. These results hold for BTC miners both before and after the block reward halving. Furthermore, I show that after the introduction of ETH ASIC mining equipment, the response of ETH miners is asymmetric. This is consistent with my analysis of miners’ entry and exit decisions, which are sensitive to the differential salvage value of ASIC and GPU computing equipment. </w:t>
      </w:r>
    </w:p>
    <w:p w14:paraId="7E142A49" w14:textId="3DCA25DB" w:rsidR="006E00A0" w:rsidRDefault="007B2660" w:rsidP="007B2660">
      <w:pPr>
        <w:spacing w:line="480" w:lineRule="auto"/>
        <w:ind w:firstLine="720"/>
        <w:jc w:val="both"/>
        <w:rPr>
          <w:rFonts w:ascii="Times New Roman" w:hAnsi="Times New Roman" w:cs="Times New Roman"/>
          <w:sz w:val="24"/>
          <w:szCs w:val="24"/>
        </w:rPr>
      </w:pPr>
      <w:r w:rsidRPr="007B2660">
        <w:rPr>
          <w:rFonts w:ascii="Times New Roman" w:hAnsi="Times New Roman" w:cs="Times New Roman"/>
          <w:sz w:val="24"/>
          <w:szCs w:val="24"/>
        </w:rPr>
        <w:t>These results have various theoretical and practical implications. An asymmetric miner response suggests that hashrate, which has been identified as a significant factor in cryptocurrency pricing models, should in fact be a non-linear factor in pricing equations for ASIC mined cryptocurrencies. Second, asymmetric miner response has implications for applications of blockchain technology, as miners facilitate transactions and provide security to ownership of blockchain-based assets. Both the pricing and security implications born of this miner behavior warrant further study.</w:t>
      </w:r>
    </w:p>
    <w:p w14:paraId="4BED630B" w14:textId="6CFD8884" w:rsidR="00400356" w:rsidRDefault="00400356" w:rsidP="00400356">
      <w:pPr>
        <w:spacing w:line="480" w:lineRule="auto"/>
        <w:jc w:val="both"/>
        <w:rPr>
          <w:rFonts w:ascii="Times New Roman" w:hAnsi="Times New Roman" w:cs="Times New Roman"/>
          <w:sz w:val="24"/>
          <w:szCs w:val="24"/>
        </w:rPr>
      </w:pPr>
    </w:p>
    <w:p w14:paraId="556B22E4" w14:textId="0A26773F" w:rsidR="00400356" w:rsidRDefault="00400356" w:rsidP="00400356">
      <w:pPr>
        <w:spacing w:line="480" w:lineRule="auto"/>
        <w:jc w:val="both"/>
        <w:rPr>
          <w:rFonts w:ascii="Times New Roman" w:hAnsi="Times New Roman" w:cs="Times New Roman"/>
          <w:sz w:val="24"/>
          <w:szCs w:val="24"/>
        </w:rPr>
      </w:pPr>
    </w:p>
    <w:p w14:paraId="479A6F73" w14:textId="77777777" w:rsidR="00400356" w:rsidRPr="00400356" w:rsidRDefault="00400356" w:rsidP="00400356">
      <w:pPr>
        <w:spacing w:line="480" w:lineRule="auto"/>
        <w:jc w:val="both"/>
        <w:rPr>
          <w:rFonts w:ascii="Times New Roman" w:hAnsi="Times New Roman" w:cs="Times New Roman"/>
          <w:sz w:val="24"/>
          <w:szCs w:val="24"/>
        </w:rPr>
      </w:pPr>
    </w:p>
    <w:p w14:paraId="1E0DEB0D" w14:textId="0D9B505E" w:rsidR="00EA7ABF" w:rsidRPr="003C52AC" w:rsidRDefault="00EA7ABF" w:rsidP="003C52AC">
      <w:pPr>
        <w:pStyle w:val="Heading1"/>
        <w:spacing w:before="0" w:line="240" w:lineRule="auto"/>
        <w:rPr>
          <w:rFonts w:ascii="Times New Roman" w:hAnsi="Times New Roman" w:cs="Times New Roman"/>
          <w:b/>
          <w:bCs/>
          <w:color w:val="000000" w:themeColor="text1"/>
          <w:sz w:val="28"/>
          <w:szCs w:val="28"/>
        </w:rPr>
      </w:pPr>
      <w:bookmarkStart w:id="52" w:name="_Toc129685927"/>
      <w:bookmarkStart w:id="53" w:name="_Hlk129679764"/>
      <w:r w:rsidRPr="00EA7ABF">
        <w:rPr>
          <w:rFonts w:ascii="Times New Roman" w:hAnsi="Times New Roman" w:cs="Times New Roman"/>
          <w:b/>
          <w:bCs/>
          <w:color w:val="000000" w:themeColor="text1"/>
          <w:sz w:val="28"/>
          <w:szCs w:val="28"/>
        </w:rPr>
        <w:lastRenderedPageBreak/>
        <w:t>References</w:t>
      </w:r>
      <w:bookmarkEnd w:id="52"/>
    </w:p>
    <w:p w14:paraId="14360046" w14:textId="77777777" w:rsidR="004A6357" w:rsidRPr="00D96FC8" w:rsidRDefault="004A6357" w:rsidP="004A6357">
      <w:pPr>
        <w:pStyle w:val="BodyTextIndent2"/>
      </w:pPr>
      <w:r w:rsidRPr="00D96FC8">
        <w:t xml:space="preserve">Abadi, J., </w:t>
      </w:r>
      <w:proofErr w:type="spellStart"/>
      <w:r w:rsidRPr="00D96FC8">
        <w:t>Brunnermeier</w:t>
      </w:r>
      <w:proofErr w:type="spellEnd"/>
      <w:r w:rsidRPr="00D96FC8">
        <w:t xml:space="preserve">, M., 2019. Blockchain economics. </w:t>
      </w:r>
      <w:r w:rsidRPr="00D96FC8">
        <w:rPr>
          <w:i/>
          <w:iCs/>
        </w:rPr>
        <w:t>Working paper</w:t>
      </w:r>
      <w:r w:rsidRPr="00D96FC8">
        <w:t>.</w:t>
      </w:r>
    </w:p>
    <w:p w14:paraId="76B52E5B" w14:textId="77777777" w:rsidR="004A6357" w:rsidRPr="00D96FC8" w:rsidRDefault="004A6357" w:rsidP="004A6357">
      <w:pPr>
        <w:pStyle w:val="BodyTextIndent2"/>
      </w:pPr>
    </w:p>
    <w:p w14:paraId="1FC04A5A" w14:textId="77777777" w:rsidR="004A6357" w:rsidRPr="00D96FC8" w:rsidRDefault="004A6357" w:rsidP="004A6357">
      <w:pPr>
        <w:pStyle w:val="BodyTextIndent2"/>
      </w:pPr>
      <w:proofErr w:type="spellStart"/>
      <w:r w:rsidRPr="00D96FC8">
        <w:t>Angeris</w:t>
      </w:r>
      <w:proofErr w:type="spellEnd"/>
      <w:r w:rsidRPr="00D96FC8">
        <w:t xml:space="preserve">, G., Chitra, T., 2020. Improved price oracles: Constant function market makers. </w:t>
      </w:r>
      <w:r w:rsidRPr="00D96FC8">
        <w:rPr>
          <w:i/>
          <w:iCs/>
        </w:rPr>
        <w:t>Working paper</w:t>
      </w:r>
      <w:r w:rsidRPr="00D96FC8">
        <w:t>.</w:t>
      </w:r>
    </w:p>
    <w:p w14:paraId="2EF12AC0" w14:textId="77777777" w:rsidR="004A6357" w:rsidRPr="00D96FC8" w:rsidRDefault="004A6357" w:rsidP="004A6357">
      <w:pPr>
        <w:pStyle w:val="BodyTextIndent2"/>
      </w:pPr>
    </w:p>
    <w:p w14:paraId="7501C93C" w14:textId="77777777" w:rsidR="004A6357" w:rsidRPr="00D96FC8" w:rsidRDefault="004A6357" w:rsidP="004A6357">
      <w:pPr>
        <w:pStyle w:val="BodyTextIndent2"/>
      </w:pPr>
      <w:proofErr w:type="spellStart"/>
      <w:r w:rsidRPr="00D96FC8">
        <w:t>Angeris</w:t>
      </w:r>
      <w:proofErr w:type="spellEnd"/>
      <w:r w:rsidRPr="00D96FC8">
        <w:t xml:space="preserve">, G., Kao, H.-T., Chiang, R., Noyes, C., Chitra, T., 2021. An analysis of </w:t>
      </w:r>
      <w:proofErr w:type="spellStart"/>
      <w:r w:rsidRPr="00D96FC8">
        <w:t>uniswap</w:t>
      </w:r>
      <w:proofErr w:type="spellEnd"/>
    </w:p>
    <w:p w14:paraId="6091F98E" w14:textId="77777777" w:rsidR="004A6357" w:rsidRPr="00D96FC8" w:rsidRDefault="004A6357" w:rsidP="004A6357">
      <w:pPr>
        <w:pStyle w:val="BodyTextIndent2"/>
        <w:ind w:firstLine="0"/>
      </w:pPr>
      <w:r w:rsidRPr="00D96FC8">
        <w:t xml:space="preserve">markets. </w:t>
      </w:r>
      <w:proofErr w:type="spellStart"/>
      <w:r w:rsidRPr="00D96FC8">
        <w:rPr>
          <w:i/>
          <w:iCs/>
        </w:rPr>
        <w:t>Cryptoeconomic</w:t>
      </w:r>
      <w:proofErr w:type="spellEnd"/>
      <w:r w:rsidRPr="00D96FC8">
        <w:rPr>
          <w:i/>
          <w:iCs/>
        </w:rPr>
        <w:t xml:space="preserve"> Systems Journal</w:t>
      </w:r>
      <w:r w:rsidRPr="00D96FC8">
        <w:t xml:space="preserve"> 1.</w:t>
      </w:r>
    </w:p>
    <w:p w14:paraId="5B1FB90A" w14:textId="77777777" w:rsidR="004A6357" w:rsidRPr="00D96FC8" w:rsidRDefault="004A6357" w:rsidP="004A6357">
      <w:pPr>
        <w:pStyle w:val="BodyTextIndent2"/>
        <w:ind w:firstLine="0"/>
      </w:pPr>
    </w:p>
    <w:p w14:paraId="6B0AA985" w14:textId="77777777" w:rsidR="004A6357" w:rsidRPr="00D96FC8" w:rsidRDefault="004A6357" w:rsidP="004A6357">
      <w:pPr>
        <w:pStyle w:val="BodyTextIndent2"/>
      </w:pPr>
      <w:proofErr w:type="spellStart"/>
      <w:r w:rsidRPr="00D96FC8">
        <w:t>Alsabah</w:t>
      </w:r>
      <w:proofErr w:type="spellEnd"/>
      <w:r w:rsidRPr="00D96FC8">
        <w:t xml:space="preserve">, H., </w:t>
      </w:r>
      <w:proofErr w:type="spellStart"/>
      <w:r w:rsidRPr="00D96FC8">
        <w:t>Capponi</w:t>
      </w:r>
      <w:proofErr w:type="spellEnd"/>
      <w:r w:rsidRPr="00D96FC8">
        <w:t xml:space="preserve">, A., 2020. Pitfalls of bitcoin's proof-of-work: </w:t>
      </w:r>
      <w:proofErr w:type="spellStart"/>
      <w:r w:rsidRPr="00D96FC8">
        <w:t>R&amp;d</w:t>
      </w:r>
      <w:proofErr w:type="spellEnd"/>
      <w:r w:rsidRPr="00D96FC8">
        <w:t xml:space="preserve"> arms race and mining centralization. </w:t>
      </w:r>
      <w:r w:rsidRPr="00D96FC8">
        <w:rPr>
          <w:i/>
          <w:iCs/>
        </w:rPr>
        <w:t>Working Paper</w:t>
      </w:r>
      <w:r w:rsidRPr="00D96FC8">
        <w:t>.</w:t>
      </w:r>
    </w:p>
    <w:p w14:paraId="13163AF2" w14:textId="77777777" w:rsidR="004A6357" w:rsidRPr="00D96FC8" w:rsidRDefault="004A6357" w:rsidP="004A6357">
      <w:pPr>
        <w:pStyle w:val="BodyTextIndent2"/>
        <w:ind w:left="0" w:firstLine="0"/>
      </w:pPr>
    </w:p>
    <w:p w14:paraId="56E0117B" w14:textId="77777777" w:rsidR="004A6357" w:rsidRPr="00D96FC8" w:rsidRDefault="004A6357" w:rsidP="004A6357">
      <w:pPr>
        <w:pStyle w:val="BodyTextIndent2"/>
      </w:pPr>
      <w:r w:rsidRPr="00D96FC8">
        <w:t xml:space="preserve">Aoyagi, J., 2020. Liquidity provision by automated market makers. </w:t>
      </w:r>
      <w:r w:rsidRPr="00D96FC8">
        <w:rPr>
          <w:i/>
          <w:iCs/>
        </w:rPr>
        <w:t>Working paper</w:t>
      </w:r>
      <w:r w:rsidRPr="00D96FC8">
        <w:t>.</w:t>
      </w:r>
    </w:p>
    <w:p w14:paraId="6D0B8508" w14:textId="77777777" w:rsidR="004A6357" w:rsidRPr="00D96FC8" w:rsidRDefault="004A6357" w:rsidP="004A6357">
      <w:pPr>
        <w:pStyle w:val="BodyTextIndent2"/>
        <w:ind w:left="0" w:firstLine="0"/>
      </w:pPr>
    </w:p>
    <w:p w14:paraId="6DFB6C94" w14:textId="77777777" w:rsidR="004A6357" w:rsidRPr="00D96FC8" w:rsidRDefault="004A6357" w:rsidP="004A6357">
      <w:pPr>
        <w:pStyle w:val="BodyTextIndent2"/>
      </w:pPr>
      <w:proofErr w:type="spellStart"/>
      <w:r w:rsidRPr="00D96FC8">
        <w:t>Arnosti</w:t>
      </w:r>
      <w:proofErr w:type="spellEnd"/>
      <w:r w:rsidRPr="00D96FC8">
        <w:t xml:space="preserve">, N., Weinberg, S. M., 2018. Bitcoin: A natural oligopoly. </w:t>
      </w:r>
      <w:proofErr w:type="spellStart"/>
      <w:r w:rsidRPr="00D96FC8">
        <w:rPr>
          <w:i/>
          <w:iCs/>
        </w:rPr>
        <w:t>CoRR</w:t>
      </w:r>
      <w:proofErr w:type="spellEnd"/>
      <w:r w:rsidRPr="00D96FC8">
        <w:t xml:space="preserve"> </w:t>
      </w:r>
      <w:r w:rsidRPr="00D96FC8">
        <w:rPr>
          <w:i/>
          <w:iCs/>
        </w:rPr>
        <w:t>abs/1811.08572</w:t>
      </w:r>
      <w:r w:rsidRPr="00D96FC8">
        <w:t xml:space="preserve">. </w:t>
      </w:r>
    </w:p>
    <w:p w14:paraId="61816086" w14:textId="77777777" w:rsidR="004A6357" w:rsidRPr="00D96FC8" w:rsidRDefault="004A6357" w:rsidP="004A6357">
      <w:pPr>
        <w:pStyle w:val="BodyTextIndent2"/>
      </w:pPr>
    </w:p>
    <w:p w14:paraId="3B60F123" w14:textId="77777777" w:rsidR="004A6357" w:rsidRPr="00D96FC8" w:rsidRDefault="004A6357" w:rsidP="004A6357">
      <w:pPr>
        <w:pStyle w:val="BodyTextIndent2"/>
      </w:pPr>
      <w:proofErr w:type="spellStart"/>
      <w:r w:rsidRPr="00D96FC8">
        <w:t>Balke</w:t>
      </w:r>
      <w:proofErr w:type="spellEnd"/>
      <w:r w:rsidRPr="00D96FC8">
        <w:t xml:space="preserve">, N., </w:t>
      </w:r>
      <w:proofErr w:type="spellStart"/>
      <w:r w:rsidRPr="00D96FC8">
        <w:t>Fomby</w:t>
      </w:r>
      <w:proofErr w:type="spellEnd"/>
      <w:r w:rsidRPr="00D96FC8">
        <w:t xml:space="preserve">, T., 1997. Threshold cointegration. </w:t>
      </w:r>
      <w:r w:rsidRPr="00D96FC8">
        <w:rPr>
          <w:i/>
          <w:iCs/>
        </w:rPr>
        <w:t>International Economic Review</w:t>
      </w:r>
      <w:r w:rsidRPr="00D96FC8">
        <w:t xml:space="preserve"> 38,</w:t>
      </w:r>
    </w:p>
    <w:p w14:paraId="110F9A3E" w14:textId="77777777" w:rsidR="004A6357" w:rsidRPr="00D96FC8" w:rsidRDefault="004A6357" w:rsidP="004A6357">
      <w:pPr>
        <w:pStyle w:val="BodyTextIndent2"/>
        <w:ind w:firstLine="0"/>
      </w:pPr>
      <w:r w:rsidRPr="00D96FC8">
        <w:t>627-645.</w:t>
      </w:r>
    </w:p>
    <w:p w14:paraId="1E9CFDCA" w14:textId="77777777" w:rsidR="004A6357" w:rsidRPr="00D96FC8" w:rsidRDefault="004A6357" w:rsidP="004A6357">
      <w:pPr>
        <w:pStyle w:val="BodyTextIndent2"/>
      </w:pPr>
    </w:p>
    <w:p w14:paraId="07C0E9E1" w14:textId="77777777" w:rsidR="004A6357" w:rsidRPr="00D96FC8" w:rsidRDefault="004A6357" w:rsidP="004A6357">
      <w:pPr>
        <w:pStyle w:val="BodyTextIndent2"/>
      </w:pPr>
      <w:proofErr w:type="spellStart"/>
      <w:r w:rsidRPr="00D96FC8">
        <w:t>Barbon</w:t>
      </w:r>
      <w:proofErr w:type="spellEnd"/>
      <w:r w:rsidRPr="00D96FC8">
        <w:t xml:space="preserve">, A., </w:t>
      </w:r>
      <w:proofErr w:type="spellStart"/>
      <w:r w:rsidRPr="00D96FC8">
        <w:t>Ranaldo</w:t>
      </w:r>
      <w:proofErr w:type="spellEnd"/>
      <w:r w:rsidRPr="00D96FC8">
        <w:t>, A., 2021. On the quality of cryptocurrency markets: Centralized</w:t>
      </w:r>
    </w:p>
    <w:p w14:paraId="0ED918C2" w14:textId="77777777" w:rsidR="004A6357" w:rsidRPr="00D96FC8" w:rsidRDefault="004A6357" w:rsidP="004A6357">
      <w:pPr>
        <w:pStyle w:val="BodyTextIndent2"/>
        <w:ind w:firstLine="0"/>
      </w:pPr>
      <w:r w:rsidRPr="00D96FC8">
        <w:t xml:space="preserve">versus decentralized exchanges. </w:t>
      </w:r>
      <w:r w:rsidRPr="00D96FC8">
        <w:rPr>
          <w:i/>
          <w:iCs/>
        </w:rPr>
        <w:t>Working paper,</w:t>
      </w:r>
      <w:r w:rsidRPr="00D96FC8">
        <w:t xml:space="preserve"> University of St. Gallen, School of Finance Research Paper Forthcoming, Swiss Finance Institute Research Paper No. 22-38.</w:t>
      </w:r>
    </w:p>
    <w:p w14:paraId="399790E9" w14:textId="77777777" w:rsidR="004A6357" w:rsidRPr="00D96FC8" w:rsidRDefault="004A6357" w:rsidP="004A6357">
      <w:pPr>
        <w:pStyle w:val="BodyTextIndent2"/>
        <w:ind w:left="0" w:firstLine="0"/>
      </w:pPr>
    </w:p>
    <w:p w14:paraId="069F0A99" w14:textId="77777777" w:rsidR="004A6357" w:rsidRPr="00D96FC8" w:rsidRDefault="004A6357" w:rsidP="004A6357">
      <w:pPr>
        <w:pStyle w:val="BodyTextIndent2"/>
      </w:pPr>
      <w:proofErr w:type="spellStart"/>
      <w:r w:rsidRPr="00D96FC8">
        <w:t>Basu</w:t>
      </w:r>
      <w:proofErr w:type="spellEnd"/>
      <w:r w:rsidRPr="00D96FC8">
        <w:t xml:space="preserve">, S., Easley, D., O’Hara, M., </w:t>
      </w:r>
      <w:proofErr w:type="spellStart"/>
      <w:r w:rsidRPr="00D96FC8">
        <w:t>Sirer</w:t>
      </w:r>
      <w:proofErr w:type="spellEnd"/>
      <w:r w:rsidRPr="00D96FC8">
        <w:t xml:space="preserve">, E., 2018. Towards a functional fee market for cryptocurrencies. </w:t>
      </w:r>
      <w:r w:rsidRPr="00D96FC8">
        <w:rPr>
          <w:i/>
          <w:iCs/>
        </w:rPr>
        <w:t>Working Paper</w:t>
      </w:r>
      <w:r w:rsidRPr="00D96FC8">
        <w:t>.</w:t>
      </w:r>
    </w:p>
    <w:p w14:paraId="1E663BCB" w14:textId="77777777" w:rsidR="004A6357" w:rsidRPr="00D96FC8" w:rsidRDefault="004A6357" w:rsidP="004A6357">
      <w:pPr>
        <w:pStyle w:val="BodyTextIndent2"/>
      </w:pPr>
    </w:p>
    <w:p w14:paraId="531094AA" w14:textId="77777777" w:rsidR="004A6357" w:rsidRPr="00D96FC8" w:rsidRDefault="004A6357" w:rsidP="004A6357">
      <w:pPr>
        <w:pStyle w:val="BodyTextIndent2"/>
      </w:pPr>
      <w:r w:rsidRPr="00D96FC8">
        <w:t>Baur, D., Hong, K., Lee, A., 2018. Bitcoin: Medium of exchange or speculative assets?</w:t>
      </w:r>
    </w:p>
    <w:p w14:paraId="3E242742" w14:textId="77777777" w:rsidR="004A6357" w:rsidRPr="00D96FC8" w:rsidRDefault="004A6357" w:rsidP="004A6357">
      <w:pPr>
        <w:pStyle w:val="BodyTextIndent2"/>
        <w:ind w:firstLine="0"/>
      </w:pPr>
      <w:r w:rsidRPr="00D96FC8">
        <w:rPr>
          <w:i/>
          <w:iCs/>
        </w:rPr>
        <w:t>Journal of International Financial Markets, Institutions and Money</w:t>
      </w:r>
      <w:r w:rsidRPr="00D96FC8">
        <w:t xml:space="preserve"> 54, 177-189.</w:t>
      </w:r>
    </w:p>
    <w:p w14:paraId="0C02DF3A" w14:textId="77777777" w:rsidR="004A6357" w:rsidRPr="00D96FC8" w:rsidRDefault="004A6357" w:rsidP="004A6357">
      <w:pPr>
        <w:pStyle w:val="BodyTextIndent2"/>
      </w:pPr>
    </w:p>
    <w:p w14:paraId="653A7C26" w14:textId="77777777" w:rsidR="004A6357" w:rsidRPr="00D96FC8" w:rsidRDefault="004A6357" w:rsidP="004A6357">
      <w:pPr>
        <w:pStyle w:val="BodyTextIndent2"/>
      </w:pPr>
      <w:r w:rsidRPr="00D96FC8">
        <w:t xml:space="preserve">Benetton, M., </w:t>
      </w:r>
      <w:proofErr w:type="spellStart"/>
      <w:r w:rsidRPr="00D96FC8">
        <w:t>Compiani</w:t>
      </w:r>
      <w:proofErr w:type="spellEnd"/>
      <w:r w:rsidRPr="00D96FC8">
        <w:t xml:space="preserve">, G., Morse, A., 2019. </w:t>
      </w:r>
      <w:proofErr w:type="spellStart"/>
      <w:r w:rsidRPr="00D96FC8">
        <w:t>Cryptomining</w:t>
      </w:r>
      <w:proofErr w:type="spellEnd"/>
      <w:r w:rsidRPr="00D96FC8">
        <w:t xml:space="preserve">: Local evidence from </w:t>
      </w:r>
      <w:proofErr w:type="spellStart"/>
      <w:r w:rsidRPr="00D96FC8">
        <w:t>china</w:t>
      </w:r>
      <w:proofErr w:type="spellEnd"/>
      <w:r w:rsidRPr="00D96FC8">
        <w:t xml:space="preserve"> and</w:t>
      </w:r>
    </w:p>
    <w:p w14:paraId="0FB9B3F8" w14:textId="77777777" w:rsidR="004A6357" w:rsidRPr="00D96FC8" w:rsidRDefault="004A6357" w:rsidP="004A6357">
      <w:pPr>
        <w:pStyle w:val="BodyTextIndent2"/>
        <w:ind w:firstLine="0"/>
      </w:pPr>
      <w:r w:rsidRPr="00D96FC8">
        <w:t xml:space="preserve">the us. </w:t>
      </w:r>
      <w:r w:rsidRPr="00D96FC8">
        <w:rPr>
          <w:i/>
          <w:iCs/>
        </w:rPr>
        <w:t>Working Paper</w:t>
      </w:r>
      <w:r w:rsidRPr="00D96FC8">
        <w:t xml:space="preserve">. </w:t>
      </w:r>
    </w:p>
    <w:p w14:paraId="6239F5BA" w14:textId="77777777" w:rsidR="004A6357" w:rsidRPr="00D96FC8" w:rsidRDefault="004A6357" w:rsidP="004A6357">
      <w:pPr>
        <w:pStyle w:val="BodyTextIndent2"/>
      </w:pPr>
    </w:p>
    <w:p w14:paraId="6494C918" w14:textId="77777777" w:rsidR="004A6357" w:rsidRPr="00D96FC8" w:rsidRDefault="004A6357" w:rsidP="004A6357">
      <w:pPr>
        <w:pStyle w:val="BodyTextIndent2"/>
      </w:pPr>
      <w:proofErr w:type="spellStart"/>
      <w:r w:rsidRPr="00D96FC8">
        <w:t>Bhambhwani</w:t>
      </w:r>
      <w:proofErr w:type="spellEnd"/>
      <w:r w:rsidRPr="00D96FC8">
        <w:t xml:space="preserve">, S., </w:t>
      </w:r>
      <w:proofErr w:type="spellStart"/>
      <w:r w:rsidRPr="00D96FC8">
        <w:t>Delikouras</w:t>
      </w:r>
      <w:proofErr w:type="spellEnd"/>
      <w:r w:rsidRPr="00D96FC8">
        <w:t xml:space="preserve">, S., </w:t>
      </w:r>
      <w:proofErr w:type="spellStart"/>
      <w:r w:rsidRPr="00D96FC8">
        <w:t>Korniotis</w:t>
      </w:r>
      <w:proofErr w:type="spellEnd"/>
      <w:r w:rsidRPr="00D96FC8">
        <w:t xml:space="preserve">, G., 2019. Do fundamentals drive </w:t>
      </w:r>
      <w:proofErr w:type="gramStart"/>
      <w:r w:rsidRPr="00D96FC8">
        <w:t>cryptocurrency</w:t>
      </w:r>
      <w:proofErr w:type="gramEnd"/>
    </w:p>
    <w:p w14:paraId="3AF38678" w14:textId="77777777" w:rsidR="004A6357" w:rsidRPr="00D96FC8" w:rsidRDefault="004A6357" w:rsidP="004A6357">
      <w:pPr>
        <w:pStyle w:val="BodyTextIndent2"/>
        <w:ind w:firstLine="0"/>
      </w:pPr>
      <w:r w:rsidRPr="00D96FC8">
        <w:t xml:space="preserve">prices? </w:t>
      </w:r>
      <w:r w:rsidRPr="00D96FC8">
        <w:rPr>
          <w:i/>
          <w:iCs/>
        </w:rPr>
        <w:t>Working paper</w:t>
      </w:r>
      <w:r w:rsidRPr="00D96FC8">
        <w:t>.</w:t>
      </w:r>
    </w:p>
    <w:p w14:paraId="2B7A80E3" w14:textId="77777777" w:rsidR="004A6357" w:rsidRPr="00D96FC8" w:rsidRDefault="004A6357" w:rsidP="004A6357">
      <w:pPr>
        <w:pStyle w:val="BodyTextIndent2"/>
      </w:pPr>
    </w:p>
    <w:p w14:paraId="15AF4F65" w14:textId="77777777" w:rsidR="004A6357" w:rsidRPr="00D96FC8" w:rsidRDefault="004A6357" w:rsidP="004A6357">
      <w:pPr>
        <w:pStyle w:val="BodyTextIndent2"/>
      </w:pPr>
      <w:proofErr w:type="spellStart"/>
      <w:r w:rsidRPr="00D96FC8">
        <w:t>Biais</w:t>
      </w:r>
      <w:proofErr w:type="spellEnd"/>
      <w:r w:rsidRPr="00D96FC8">
        <w:t xml:space="preserve">, B., </w:t>
      </w:r>
      <w:proofErr w:type="spellStart"/>
      <w:r w:rsidRPr="00D96FC8">
        <w:t>Bisiere</w:t>
      </w:r>
      <w:proofErr w:type="spellEnd"/>
      <w:r w:rsidRPr="00D96FC8">
        <w:t xml:space="preserve">, C., Bouvard, M., </w:t>
      </w:r>
      <w:proofErr w:type="spellStart"/>
      <w:r w:rsidRPr="00D96FC8">
        <w:t>Casamatta</w:t>
      </w:r>
      <w:proofErr w:type="spellEnd"/>
      <w:r w:rsidRPr="00D96FC8">
        <w:t>, C., 2019. The blockchain folk theorem.</w:t>
      </w:r>
    </w:p>
    <w:p w14:paraId="0185A1BF" w14:textId="77777777" w:rsidR="004A6357" w:rsidRPr="00D96FC8" w:rsidRDefault="004A6357" w:rsidP="004A6357">
      <w:pPr>
        <w:pStyle w:val="BodyTextIndent2"/>
        <w:ind w:firstLine="0"/>
      </w:pPr>
      <w:r w:rsidRPr="00D96FC8">
        <w:rPr>
          <w:i/>
          <w:iCs/>
        </w:rPr>
        <w:t>Review of Financial Studies</w:t>
      </w:r>
      <w:r w:rsidRPr="00D96FC8">
        <w:t xml:space="preserve"> 32(5), 1662–1715. </w:t>
      </w:r>
    </w:p>
    <w:p w14:paraId="7E9ADDDF" w14:textId="77777777" w:rsidR="004A6357" w:rsidRPr="00D96FC8" w:rsidRDefault="004A6357" w:rsidP="004A6357">
      <w:pPr>
        <w:pStyle w:val="BodyTextIndent2"/>
        <w:ind w:left="0" w:firstLine="0"/>
      </w:pPr>
    </w:p>
    <w:p w14:paraId="163EAAC7" w14:textId="77777777" w:rsidR="004A6357" w:rsidRPr="00D96FC8" w:rsidRDefault="004A6357" w:rsidP="004A6357">
      <w:pPr>
        <w:pStyle w:val="BodyTextIndent2"/>
      </w:pPr>
      <w:proofErr w:type="spellStart"/>
      <w:r w:rsidRPr="00D96FC8">
        <w:t>Biais</w:t>
      </w:r>
      <w:proofErr w:type="spellEnd"/>
      <w:r w:rsidRPr="00D96FC8">
        <w:t xml:space="preserve">, B., </w:t>
      </w:r>
      <w:proofErr w:type="spellStart"/>
      <w:r w:rsidRPr="00D96FC8">
        <w:t>Bisiere</w:t>
      </w:r>
      <w:proofErr w:type="spellEnd"/>
      <w:r w:rsidRPr="00D96FC8">
        <w:t xml:space="preserve">, C., Bouvard, M., </w:t>
      </w:r>
      <w:proofErr w:type="spellStart"/>
      <w:r w:rsidRPr="00D96FC8">
        <w:t>Casamatta</w:t>
      </w:r>
      <w:proofErr w:type="spellEnd"/>
      <w:r w:rsidRPr="00D96FC8">
        <w:t xml:space="preserve">, C., </w:t>
      </w:r>
      <w:proofErr w:type="spellStart"/>
      <w:r w:rsidRPr="00D96FC8">
        <w:t>Menkveld</w:t>
      </w:r>
      <w:proofErr w:type="spellEnd"/>
      <w:r w:rsidRPr="00D96FC8">
        <w:t>, A., 2018. Equilibrium bitcoin</w:t>
      </w:r>
    </w:p>
    <w:p w14:paraId="7D2A4F8F" w14:textId="77777777" w:rsidR="004A6357" w:rsidRPr="00D96FC8" w:rsidRDefault="004A6357" w:rsidP="004A6357">
      <w:pPr>
        <w:pStyle w:val="BodyTextIndent2"/>
        <w:ind w:firstLine="0"/>
      </w:pPr>
      <w:r w:rsidRPr="00D96FC8">
        <w:t xml:space="preserve">pricing. </w:t>
      </w:r>
      <w:r w:rsidRPr="00D96FC8">
        <w:rPr>
          <w:i/>
          <w:iCs/>
        </w:rPr>
        <w:t>Working paper</w:t>
      </w:r>
      <w:r w:rsidRPr="00D96FC8">
        <w:t>.</w:t>
      </w:r>
    </w:p>
    <w:p w14:paraId="5B3B14C9" w14:textId="77777777" w:rsidR="004A6357" w:rsidRPr="00D96FC8" w:rsidRDefault="004A6357" w:rsidP="004A6357">
      <w:pPr>
        <w:pStyle w:val="BodyTextIndent2"/>
      </w:pPr>
    </w:p>
    <w:p w14:paraId="04995C55" w14:textId="77777777" w:rsidR="004A6357" w:rsidRPr="00D96FC8" w:rsidRDefault="004A6357" w:rsidP="004A6357">
      <w:pPr>
        <w:pStyle w:val="BodyTextIndent2"/>
        <w:rPr>
          <w:i/>
          <w:iCs/>
        </w:rPr>
      </w:pPr>
      <w:r w:rsidRPr="00D96FC8">
        <w:t xml:space="preserve">Brennan, M., Schwartz, E., 1985. Evaluating natural resource investments. </w:t>
      </w:r>
      <w:r w:rsidRPr="00D96FC8">
        <w:rPr>
          <w:i/>
          <w:iCs/>
        </w:rPr>
        <w:t>Journal of</w:t>
      </w:r>
    </w:p>
    <w:p w14:paraId="0A77DF48" w14:textId="77777777" w:rsidR="004A6357" w:rsidRPr="00D96FC8" w:rsidRDefault="004A6357" w:rsidP="004A6357">
      <w:pPr>
        <w:pStyle w:val="BodyTextIndent2"/>
        <w:ind w:firstLine="0"/>
      </w:pPr>
      <w:r w:rsidRPr="00D96FC8">
        <w:rPr>
          <w:i/>
          <w:iCs/>
        </w:rPr>
        <w:t>Business</w:t>
      </w:r>
      <w:r w:rsidRPr="00D96FC8">
        <w:t xml:space="preserve"> 58, 135-157.</w:t>
      </w:r>
    </w:p>
    <w:p w14:paraId="33BD7BB0" w14:textId="77777777" w:rsidR="004A6357" w:rsidRPr="00D96FC8" w:rsidRDefault="004A6357" w:rsidP="004A6357">
      <w:pPr>
        <w:pStyle w:val="BodyTextIndent2"/>
      </w:pPr>
    </w:p>
    <w:p w14:paraId="073EE110" w14:textId="77777777" w:rsidR="004A6357" w:rsidRPr="00D96FC8" w:rsidRDefault="004A6357" w:rsidP="004A6357">
      <w:pPr>
        <w:pStyle w:val="BodyTextIndent2"/>
      </w:pPr>
      <w:r w:rsidRPr="00D96FC8">
        <w:t xml:space="preserve">Budish, E., 2018. The economic limits of bitcoin and the blockchain. </w:t>
      </w:r>
      <w:r w:rsidRPr="00D96FC8">
        <w:rPr>
          <w:i/>
          <w:iCs/>
        </w:rPr>
        <w:t>NBER Working Paper</w:t>
      </w:r>
      <w:r w:rsidRPr="00D96FC8">
        <w:t>.</w:t>
      </w:r>
    </w:p>
    <w:p w14:paraId="124CD94A" w14:textId="77777777" w:rsidR="004A6357" w:rsidRPr="00D96FC8" w:rsidRDefault="004A6357" w:rsidP="004A6357">
      <w:pPr>
        <w:pStyle w:val="BodyTextIndent2"/>
      </w:pPr>
    </w:p>
    <w:p w14:paraId="2938A162" w14:textId="77777777" w:rsidR="004A6357" w:rsidRPr="00D96FC8" w:rsidRDefault="004A6357" w:rsidP="004A6357">
      <w:pPr>
        <w:pStyle w:val="BodyTextIndent2"/>
      </w:pPr>
      <w:r w:rsidRPr="00D96FC8">
        <w:t xml:space="preserve">Callaway, B., Goodman-Bacon, A., </w:t>
      </w:r>
      <w:proofErr w:type="spellStart"/>
      <w:r w:rsidRPr="00D96FC8">
        <w:t>Sant’Anna</w:t>
      </w:r>
      <w:proofErr w:type="spellEnd"/>
      <w:r w:rsidRPr="00D96FC8">
        <w:t>, P., 2021. Difference-in-differences with a</w:t>
      </w:r>
    </w:p>
    <w:p w14:paraId="7C93FA99" w14:textId="77777777" w:rsidR="004A6357" w:rsidRPr="00D96FC8" w:rsidRDefault="004A6357" w:rsidP="004A6357">
      <w:pPr>
        <w:pStyle w:val="BodyTextIndent2"/>
        <w:ind w:firstLine="0"/>
      </w:pPr>
      <w:r w:rsidRPr="00D96FC8">
        <w:t xml:space="preserve">continuous treatment. </w:t>
      </w:r>
      <w:r w:rsidRPr="00D96FC8">
        <w:rPr>
          <w:i/>
          <w:iCs/>
        </w:rPr>
        <w:t>Working paper</w:t>
      </w:r>
      <w:r w:rsidRPr="00D96FC8">
        <w:t>, Cornell University.</w:t>
      </w:r>
    </w:p>
    <w:p w14:paraId="5401C328" w14:textId="77777777" w:rsidR="004A6357" w:rsidRPr="00D96FC8" w:rsidRDefault="004A6357" w:rsidP="004A6357">
      <w:pPr>
        <w:pStyle w:val="BodyTextIndent2"/>
        <w:ind w:firstLine="0"/>
      </w:pPr>
    </w:p>
    <w:p w14:paraId="7C2323C4" w14:textId="2E7EB821" w:rsidR="004A6357" w:rsidRPr="006F563C" w:rsidRDefault="004A6357" w:rsidP="006F563C">
      <w:pPr>
        <w:pStyle w:val="BodyTextIndent2"/>
        <w:rPr>
          <w:i/>
          <w:iCs/>
        </w:rPr>
      </w:pPr>
      <w:proofErr w:type="spellStart"/>
      <w:r w:rsidRPr="00D96FC8">
        <w:lastRenderedPageBreak/>
        <w:t>Capponi</w:t>
      </w:r>
      <w:proofErr w:type="spellEnd"/>
      <w:r w:rsidRPr="00D96FC8">
        <w:t xml:space="preserve">, A., Jia, R., 2021. The adoption of blockchain-based decentralized exchanges. </w:t>
      </w:r>
      <w:r w:rsidRPr="00D96FC8">
        <w:rPr>
          <w:i/>
          <w:iCs/>
        </w:rPr>
        <w:t>Working</w:t>
      </w:r>
      <w:r w:rsidR="006F563C">
        <w:rPr>
          <w:i/>
          <w:iCs/>
        </w:rPr>
        <w:t xml:space="preserve"> </w:t>
      </w:r>
      <w:r w:rsidRPr="00D96FC8">
        <w:rPr>
          <w:i/>
          <w:iCs/>
        </w:rPr>
        <w:t>paper</w:t>
      </w:r>
      <w:r w:rsidRPr="00D96FC8">
        <w:t>, Columbia University.</w:t>
      </w:r>
    </w:p>
    <w:p w14:paraId="6B201BA6" w14:textId="77777777" w:rsidR="004A6357" w:rsidRPr="00D96FC8" w:rsidRDefault="004A6357" w:rsidP="004A6357">
      <w:pPr>
        <w:pStyle w:val="BodyTextIndent2"/>
        <w:ind w:left="0" w:firstLine="0"/>
      </w:pPr>
    </w:p>
    <w:p w14:paraId="49D19C7A" w14:textId="77777777" w:rsidR="004A6357" w:rsidRPr="00D96FC8" w:rsidRDefault="004A6357" w:rsidP="004A6357">
      <w:pPr>
        <w:pStyle w:val="BodyTextIndent2"/>
        <w:rPr>
          <w:i/>
          <w:iCs/>
        </w:rPr>
      </w:pPr>
      <w:proofErr w:type="spellStart"/>
      <w:r w:rsidRPr="00D96FC8">
        <w:t>Catalini</w:t>
      </w:r>
      <w:proofErr w:type="spellEnd"/>
      <w:r w:rsidRPr="00D96FC8">
        <w:t xml:space="preserve">, C., Gans, J., 2020. Some simple economics of the blockchain. </w:t>
      </w:r>
      <w:r w:rsidRPr="00D96FC8">
        <w:rPr>
          <w:i/>
          <w:iCs/>
        </w:rPr>
        <w:t>Communications of</w:t>
      </w:r>
    </w:p>
    <w:p w14:paraId="096CC0D3" w14:textId="77777777" w:rsidR="004A6357" w:rsidRPr="00D96FC8" w:rsidRDefault="004A6357" w:rsidP="004A6357">
      <w:pPr>
        <w:pStyle w:val="BodyTextIndent2"/>
        <w:ind w:firstLine="0"/>
      </w:pPr>
      <w:r w:rsidRPr="00D96FC8">
        <w:rPr>
          <w:i/>
          <w:iCs/>
        </w:rPr>
        <w:t>the ACM</w:t>
      </w:r>
      <w:r w:rsidRPr="00D96FC8">
        <w:t xml:space="preserve"> 63, 80-90.</w:t>
      </w:r>
    </w:p>
    <w:p w14:paraId="2C2E2397" w14:textId="77777777" w:rsidR="004A6357" w:rsidRPr="00D96FC8" w:rsidRDefault="004A6357" w:rsidP="004A6357">
      <w:pPr>
        <w:pStyle w:val="BodyTextIndent2"/>
        <w:ind w:firstLine="0"/>
      </w:pPr>
    </w:p>
    <w:p w14:paraId="01180F88" w14:textId="77777777" w:rsidR="004A6357" w:rsidRPr="00D96FC8" w:rsidRDefault="004A6357" w:rsidP="004A6357">
      <w:pPr>
        <w:pStyle w:val="BodyTextIndent2"/>
      </w:pPr>
      <w:proofErr w:type="spellStart"/>
      <w:r w:rsidRPr="00D96FC8">
        <w:t>Chabakauri</w:t>
      </w:r>
      <w:proofErr w:type="spellEnd"/>
      <w:r w:rsidRPr="00D96FC8">
        <w:t>, G., 2013. Dynamic equilibrium with two stocks, heterogeneous investors, and</w:t>
      </w:r>
    </w:p>
    <w:p w14:paraId="13188650" w14:textId="77777777" w:rsidR="004A6357" w:rsidRPr="00D96FC8" w:rsidRDefault="004A6357" w:rsidP="004A6357">
      <w:pPr>
        <w:pStyle w:val="BodyTextIndent2"/>
        <w:ind w:firstLine="0"/>
      </w:pPr>
      <w:r w:rsidRPr="00D96FC8">
        <w:t xml:space="preserve">portfolio constraints. </w:t>
      </w:r>
      <w:r w:rsidRPr="00D96FC8">
        <w:rPr>
          <w:i/>
          <w:iCs/>
        </w:rPr>
        <w:t>The Review of Financial Studies</w:t>
      </w:r>
      <w:r w:rsidRPr="00D96FC8">
        <w:t xml:space="preserve"> 26, 3104–3141.</w:t>
      </w:r>
    </w:p>
    <w:p w14:paraId="2EE55D7E" w14:textId="77777777" w:rsidR="004A6357" w:rsidRPr="00D96FC8" w:rsidRDefault="004A6357" w:rsidP="004A6357">
      <w:pPr>
        <w:pStyle w:val="BodyTextIndent2"/>
        <w:ind w:firstLine="0"/>
      </w:pPr>
    </w:p>
    <w:p w14:paraId="338D1AE8" w14:textId="4BF6B5C9" w:rsidR="004A6357" w:rsidRPr="006F563C" w:rsidRDefault="004A6357" w:rsidP="006F563C">
      <w:pPr>
        <w:pStyle w:val="BodyTextIndent2"/>
        <w:rPr>
          <w:i/>
          <w:iCs/>
        </w:rPr>
      </w:pPr>
      <w:r w:rsidRPr="00D96FC8">
        <w:t xml:space="preserve">Chen, L., Cong, L. W., Xiao, Y., 2019. A brief introduction to blockchain economics. </w:t>
      </w:r>
      <w:r w:rsidRPr="00D96FC8">
        <w:rPr>
          <w:i/>
          <w:iCs/>
        </w:rPr>
        <w:t>Working</w:t>
      </w:r>
      <w:r w:rsidR="006F563C">
        <w:rPr>
          <w:i/>
          <w:iCs/>
        </w:rPr>
        <w:t xml:space="preserve"> </w:t>
      </w:r>
      <w:r w:rsidRPr="00D96FC8">
        <w:rPr>
          <w:i/>
          <w:iCs/>
        </w:rPr>
        <w:t>Paper</w:t>
      </w:r>
      <w:r w:rsidRPr="00D96FC8">
        <w:t>.</w:t>
      </w:r>
    </w:p>
    <w:p w14:paraId="474DFFAC" w14:textId="77777777" w:rsidR="004A6357" w:rsidRPr="00D96FC8" w:rsidRDefault="004A6357" w:rsidP="004A6357">
      <w:pPr>
        <w:pStyle w:val="BodyTextIndent2"/>
      </w:pPr>
    </w:p>
    <w:p w14:paraId="16565353" w14:textId="77777777" w:rsidR="004A6357" w:rsidRPr="00D96FC8" w:rsidRDefault="004A6357" w:rsidP="004A6357">
      <w:pPr>
        <w:pStyle w:val="BodyTextIndent2"/>
        <w:rPr>
          <w:i/>
          <w:iCs/>
        </w:rPr>
      </w:pPr>
      <w:r w:rsidRPr="00D96FC8">
        <w:t xml:space="preserve">Chiu, J., </w:t>
      </w:r>
      <w:proofErr w:type="spellStart"/>
      <w:r w:rsidRPr="00D96FC8">
        <w:t>Koeppl</w:t>
      </w:r>
      <w:proofErr w:type="spellEnd"/>
      <w:r w:rsidRPr="00D96FC8">
        <w:t xml:space="preserve">, T. V., 2019. Blockchain-based settlement for asset trading. </w:t>
      </w:r>
      <w:r w:rsidRPr="00D96FC8">
        <w:rPr>
          <w:i/>
          <w:iCs/>
        </w:rPr>
        <w:t>The Review of</w:t>
      </w:r>
    </w:p>
    <w:p w14:paraId="08C74D41" w14:textId="77777777" w:rsidR="004A6357" w:rsidRPr="00D96FC8" w:rsidRDefault="004A6357" w:rsidP="004A6357">
      <w:pPr>
        <w:pStyle w:val="BodyTextIndent2"/>
        <w:ind w:firstLine="0"/>
      </w:pPr>
      <w:r w:rsidRPr="00D96FC8">
        <w:rPr>
          <w:i/>
          <w:iCs/>
        </w:rPr>
        <w:t>Financial Studies</w:t>
      </w:r>
      <w:r w:rsidRPr="00D96FC8">
        <w:t xml:space="preserve"> 32, 1716–1753.</w:t>
      </w:r>
    </w:p>
    <w:p w14:paraId="60EB6FA2" w14:textId="77777777" w:rsidR="004A6357" w:rsidRPr="00D96FC8" w:rsidRDefault="004A6357" w:rsidP="004A6357">
      <w:pPr>
        <w:pStyle w:val="BodyTextIndent2"/>
        <w:ind w:left="0" w:firstLine="0"/>
      </w:pPr>
    </w:p>
    <w:p w14:paraId="43267C75" w14:textId="77777777" w:rsidR="004A6357" w:rsidRPr="00D96FC8" w:rsidRDefault="004A6357" w:rsidP="004A6357">
      <w:pPr>
        <w:pStyle w:val="BodyTextIndent2"/>
      </w:pPr>
      <w:r w:rsidRPr="00D96FC8">
        <w:t xml:space="preserve">Chiu, J., </w:t>
      </w:r>
      <w:proofErr w:type="spellStart"/>
      <w:r w:rsidRPr="00D96FC8">
        <w:t>Koeppl</w:t>
      </w:r>
      <w:proofErr w:type="spellEnd"/>
      <w:r w:rsidRPr="00D96FC8">
        <w:t>, T. V., 2018. The economics of cryptocurrencies - bitcoin and beyond.</w:t>
      </w:r>
    </w:p>
    <w:p w14:paraId="36816FD8" w14:textId="77777777" w:rsidR="004A6357" w:rsidRPr="00D96FC8" w:rsidRDefault="004A6357" w:rsidP="004A6357">
      <w:pPr>
        <w:pStyle w:val="BodyTextIndent2"/>
        <w:ind w:firstLine="0"/>
      </w:pPr>
      <w:r w:rsidRPr="00D96FC8">
        <w:rPr>
          <w:i/>
          <w:iCs/>
        </w:rPr>
        <w:t>Working Paper</w:t>
      </w:r>
      <w:r w:rsidRPr="00D96FC8">
        <w:t>.</w:t>
      </w:r>
    </w:p>
    <w:p w14:paraId="1EAC750E" w14:textId="77777777" w:rsidR="004A6357" w:rsidRPr="00D96FC8" w:rsidRDefault="004A6357" w:rsidP="004A6357">
      <w:pPr>
        <w:pStyle w:val="BodyTextIndent2"/>
      </w:pPr>
    </w:p>
    <w:p w14:paraId="59136DC8" w14:textId="77777777" w:rsidR="004A6357" w:rsidRPr="00D96FC8" w:rsidRDefault="004A6357" w:rsidP="004A6357">
      <w:pPr>
        <w:pStyle w:val="BodyTextIndent2"/>
      </w:pPr>
      <w:r w:rsidRPr="00D96FC8">
        <w:t xml:space="preserve">Cheah, E.-T., Fry, J., 2015. Speculative bubbles in bitcoin markets? an empirical investigation into the fundamental value of bitcoin. </w:t>
      </w:r>
      <w:r w:rsidRPr="00D96FC8">
        <w:rPr>
          <w:i/>
          <w:iCs/>
        </w:rPr>
        <w:t>Economic Letters</w:t>
      </w:r>
      <w:r w:rsidRPr="00D96FC8">
        <w:t xml:space="preserve"> 130, 32-36.</w:t>
      </w:r>
    </w:p>
    <w:p w14:paraId="5967675F" w14:textId="77777777" w:rsidR="004A6357" w:rsidRPr="00D96FC8" w:rsidRDefault="004A6357" w:rsidP="004A6357">
      <w:pPr>
        <w:pStyle w:val="BodyTextIndent2"/>
        <w:ind w:left="0" w:firstLine="0"/>
      </w:pPr>
    </w:p>
    <w:p w14:paraId="6EF59FEB" w14:textId="77777777" w:rsidR="004A6357" w:rsidRPr="00D96FC8" w:rsidRDefault="004A6357" w:rsidP="004A6357">
      <w:pPr>
        <w:pStyle w:val="BodyTextIndent2"/>
      </w:pPr>
      <w:r w:rsidRPr="00D96FC8">
        <w:t xml:space="preserve">Chod, J., </w:t>
      </w:r>
      <w:proofErr w:type="spellStart"/>
      <w:r w:rsidRPr="00D96FC8">
        <w:t>Lyandres</w:t>
      </w:r>
      <w:proofErr w:type="spellEnd"/>
      <w:r w:rsidRPr="00D96FC8">
        <w:t xml:space="preserve">, E., 2019. A theory of </w:t>
      </w:r>
      <w:proofErr w:type="spellStart"/>
      <w:r w:rsidRPr="00D96FC8">
        <w:t>icos</w:t>
      </w:r>
      <w:proofErr w:type="spellEnd"/>
      <w:r w:rsidRPr="00D96FC8">
        <w:t>: Diversification, agency, and information</w:t>
      </w:r>
    </w:p>
    <w:p w14:paraId="6004F69A" w14:textId="77777777" w:rsidR="004A6357" w:rsidRPr="00D96FC8" w:rsidRDefault="004A6357" w:rsidP="004A6357">
      <w:pPr>
        <w:pStyle w:val="BodyTextIndent2"/>
        <w:ind w:firstLine="0"/>
      </w:pPr>
      <w:r w:rsidRPr="00D96FC8">
        <w:t xml:space="preserve">asymmetry. </w:t>
      </w:r>
      <w:r w:rsidRPr="00D96FC8">
        <w:rPr>
          <w:i/>
          <w:iCs/>
        </w:rPr>
        <w:t>Management Science</w:t>
      </w:r>
      <w:r w:rsidRPr="00D96FC8">
        <w:t xml:space="preserve"> Forthcoming.</w:t>
      </w:r>
    </w:p>
    <w:p w14:paraId="39755214" w14:textId="77777777" w:rsidR="004A6357" w:rsidRPr="00D96FC8" w:rsidRDefault="004A6357" w:rsidP="004A6357">
      <w:pPr>
        <w:pStyle w:val="BodyTextIndent2"/>
      </w:pPr>
    </w:p>
    <w:p w14:paraId="64DAA4D3" w14:textId="77777777" w:rsidR="004A6357" w:rsidRPr="00D96FC8" w:rsidRDefault="004A6357" w:rsidP="004A6357">
      <w:pPr>
        <w:pStyle w:val="BodyTextIndent2"/>
        <w:rPr>
          <w:i/>
          <w:iCs/>
        </w:rPr>
      </w:pPr>
      <w:r w:rsidRPr="00D96FC8">
        <w:t xml:space="preserve">Cong, L. W., He, Z., Li, J., 2021a. Decentralized mining in centralized pools. </w:t>
      </w:r>
      <w:r w:rsidRPr="00D96FC8">
        <w:rPr>
          <w:i/>
          <w:iCs/>
        </w:rPr>
        <w:t>Review of</w:t>
      </w:r>
    </w:p>
    <w:p w14:paraId="32F23182" w14:textId="77777777" w:rsidR="004A6357" w:rsidRPr="00D96FC8" w:rsidRDefault="004A6357" w:rsidP="004A6357">
      <w:pPr>
        <w:pStyle w:val="BodyTextIndent2"/>
        <w:ind w:firstLine="0"/>
      </w:pPr>
      <w:r w:rsidRPr="00D96FC8">
        <w:rPr>
          <w:i/>
          <w:iCs/>
        </w:rPr>
        <w:t>Financial Studies</w:t>
      </w:r>
      <w:r w:rsidRPr="00D96FC8">
        <w:t xml:space="preserve"> 34(3), 1191–1235.</w:t>
      </w:r>
    </w:p>
    <w:p w14:paraId="10620F90" w14:textId="77777777" w:rsidR="004A6357" w:rsidRPr="00D96FC8" w:rsidRDefault="004A6357" w:rsidP="004A6357">
      <w:pPr>
        <w:pStyle w:val="BodyTextIndent2"/>
      </w:pPr>
    </w:p>
    <w:p w14:paraId="7FC6AE39" w14:textId="223E69D0" w:rsidR="004A6357" w:rsidRPr="006F563C" w:rsidRDefault="004A6357" w:rsidP="006F563C">
      <w:pPr>
        <w:pStyle w:val="BodyTextIndent2"/>
        <w:rPr>
          <w:i/>
          <w:iCs/>
        </w:rPr>
      </w:pPr>
      <w:r w:rsidRPr="00D96FC8">
        <w:t xml:space="preserve">Cong, L. W., Li, Y., Wang, N., 2021b. </w:t>
      </w:r>
      <w:proofErr w:type="spellStart"/>
      <w:r w:rsidRPr="00D96FC8">
        <w:t>Tokenomics</w:t>
      </w:r>
      <w:proofErr w:type="spellEnd"/>
      <w:r w:rsidRPr="00D96FC8">
        <w:t xml:space="preserve">: Dynamic adoption and valuation. </w:t>
      </w:r>
      <w:r w:rsidRPr="00D96FC8">
        <w:rPr>
          <w:i/>
          <w:iCs/>
        </w:rPr>
        <w:t>Review</w:t>
      </w:r>
      <w:r w:rsidR="006F563C">
        <w:rPr>
          <w:i/>
          <w:iCs/>
        </w:rPr>
        <w:t xml:space="preserve"> </w:t>
      </w:r>
      <w:r w:rsidRPr="00D96FC8">
        <w:rPr>
          <w:i/>
          <w:iCs/>
        </w:rPr>
        <w:t>of Financial Studies</w:t>
      </w:r>
      <w:r w:rsidRPr="00D96FC8">
        <w:t xml:space="preserve"> 34(3), 1105–1155.</w:t>
      </w:r>
    </w:p>
    <w:p w14:paraId="0416CBDA" w14:textId="77777777" w:rsidR="004A6357" w:rsidRPr="00D96FC8" w:rsidRDefault="004A6357" w:rsidP="004A6357">
      <w:pPr>
        <w:pStyle w:val="BodyTextIndent2"/>
        <w:ind w:left="0" w:firstLine="0"/>
      </w:pPr>
    </w:p>
    <w:p w14:paraId="79972982" w14:textId="77777777" w:rsidR="004A6357" w:rsidRPr="00D96FC8" w:rsidRDefault="004A6357" w:rsidP="004A6357">
      <w:pPr>
        <w:pStyle w:val="BodyTextIndent2"/>
        <w:rPr>
          <w:i/>
          <w:iCs/>
        </w:rPr>
      </w:pPr>
      <w:r w:rsidRPr="00D96FC8">
        <w:t xml:space="preserve">Cong, L. W., He, Z., 2019. Blockchain disruption and smart contracts. </w:t>
      </w:r>
      <w:r w:rsidRPr="00D96FC8">
        <w:rPr>
          <w:i/>
          <w:iCs/>
        </w:rPr>
        <w:t>Review of Financial</w:t>
      </w:r>
    </w:p>
    <w:p w14:paraId="37204CB9" w14:textId="77777777" w:rsidR="004A6357" w:rsidRPr="00D96FC8" w:rsidRDefault="004A6357" w:rsidP="004A6357">
      <w:pPr>
        <w:pStyle w:val="BodyTextIndent2"/>
        <w:ind w:firstLine="0"/>
      </w:pPr>
      <w:r w:rsidRPr="00D96FC8">
        <w:rPr>
          <w:i/>
          <w:iCs/>
        </w:rPr>
        <w:t>Studies</w:t>
      </w:r>
      <w:r w:rsidRPr="00D96FC8">
        <w:t xml:space="preserve"> 32, 1754-1797.</w:t>
      </w:r>
    </w:p>
    <w:p w14:paraId="6D2C2FA5" w14:textId="77777777" w:rsidR="004A6357" w:rsidRPr="00D96FC8" w:rsidRDefault="004A6357" w:rsidP="004A6357">
      <w:pPr>
        <w:pStyle w:val="BodyTextIndent2"/>
        <w:ind w:firstLine="0"/>
      </w:pPr>
    </w:p>
    <w:p w14:paraId="532CAFFF" w14:textId="77777777" w:rsidR="004A6357" w:rsidRPr="00D96FC8" w:rsidRDefault="004A6357" w:rsidP="004A6357">
      <w:pPr>
        <w:pStyle w:val="BodyTextIndent2"/>
        <w:rPr>
          <w:i/>
          <w:iCs/>
        </w:rPr>
      </w:pPr>
      <w:proofErr w:type="spellStart"/>
      <w:r w:rsidRPr="00D96FC8">
        <w:t>d’Avernas</w:t>
      </w:r>
      <w:proofErr w:type="spellEnd"/>
      <w:r w:rsidRPr="00D96FC8">
        <w:t xml:space="preserve">, A., </w:t>
      </w:r>
      <w:proofErr w:type="spellStart"/>
      <w:r w:rsidRPr="00D96FC8">
        <w:t>Maurin</w:t>
      </w:r>
      <w:proofErr w:type="spellEnd"/>
      <w:r w:rsidRPr="00D96FC8">
        <w:t xml:space="preserve">, V., </w:t>
      </w:r>
      <w:proofErr w:type="spellStart"/>
      <w:r w:rsidRPr="00D96FC8">
        <w:t>Vandeweyer</w:t>
      </w:r>
      <w:proofErr w:type="spellEnd"/>
      <w:r w:rsidRPr="00D96FC8">
        <w:t xml:space="preserve">, Q., 2022. Can stablecoins be stable? </w:t>
      </w:r>
      <w:r w:rsidRPr="00D96FC8">
        <w:rPr>
          <w:i/>
          <w:iCs/>
        </w:rPr>
        <w:t>Working</w:t>
      </w:r>
    </w:p>
    <w:p w14:paraId="6E17C832" w14:textId="21ECB6FA" w:rsidR="004A6357" w:rsidRPr="00D96FC8" w:rsidRDefault="004A6357" w:rsidP="006F563C">
      <w:pPr>
        <w:pStyle w:val="BodyTextIndent2"/>
        <w:ind w:firstLine="0"/>
      </w:pPr>
      <w:r w:rsidRPr="00D96FC8">
        <w:rPr>
          <w:i/>
          <w:iCs/>
        </w:rPr>
        <w:t>paper</w:t>
      </w:r>
      <w:r w:rsidRPr="00D96FC8">
        <w:t>, University of Chicago, Becker Friedman Institute for Economics Working</w:t>
      </w:r>
      <w:r w:rsidR="006F563C">
        <w:t xml:space="preserve"> </w:t>
      </w:r>
      <w:r w:rsidRPr="00D96FC8">
        <w:t>Paper</w:t>
      </w:r>
      <w:r w:rsidR="006F563C">
        <w:t xml:space="preserve"> </w:t>
      </w:r>
      <w:r w:rsidRPr="00D96FC8">
        <w:t>No. 2022-131.</w:t>
      </w:r>
    </w:p>
    <w:p w14:paraId="21681A61" w14:textId="77777777" w:rsidR="004A6357" w:rsidRPr="00D96FC8" w:rsidRDefault="004A6357" w:rsidP="004A6357">
      <w:pPr>
        <w:pStyle w:val="BodyTextIndent2"/>
        <w:ind w:left="0" w:firstLine="0"/>
      </w:pPr>
    </w:p>
    <w:p w14:paraId="31C8CA97" w14:textId="77777777" w:rsidR="004A6357" w:rsidRPr="00D96FC8" w:rsidRDefault="004A6357" w:rsidP="004A6357">
      <w:pPr>
        <w:pStyle w:val="BodyTextIndent2"/>
      </w:pPr>
      <w:proofErr w:type="spellStart"/>
      <w:r w:rsidRPr="00D96FC8">
        <w:t>Davydiuk</w:t>
      </w:r>
      <w:proofErr w:type="spellEnd"/>
      <w:r w:rsidRPr="00D96FC8">
        <w:t>, T., Gupta, D., Rosen, S., 2019. De-crypto-</w:t>
      </w:r>
      <w:proofErr w:type="spellStart"/>
      <w:r w:rsidRPr="00D96FC8">
        <w:t>ing</w:t>
      </w:r>
      <w:proofErr w:type="spellEnd"/>
      <w:r w:rsidRPr="00D96FC8">
        <w:t xml:space="preserve"> signals in initial coin offerings:</w:t>
      </w:r>
    </w:p>
    <w:p w14:paraId="7F10C40A" w14:textId="77777777" w:rsidR="004A6357" w:rsidRPr="00D96FC8" w:rsidRDefault="004A6357" w:rsidP="004A6357">
      <w:pPr>
        <w:pStyle w:val="BodyTextIndent2"/>
        <w:ind w:firstLine="0"/>
      </w:pPr>
      <w:r w:rsidRPr="00D96FC8">
        <w:t xml:space="preserve">Evidence of rational token retention. </w:t>
      </w:r>
      <w:r w:rsidRPr="00D96FC8">
        <w:rPr>
          <w:i/>
          <w:iCs/>
        </w:rPr>
        <w:t>Working Paper</w:t>
      </w:r>
      <w:r w:rsidRPr="00D96FC8">
        <w:t>.</w:t>
      </w:r>
    </w:p>
    <w:p w14:paraId="413DB4E2" w14:textId="77777777" w:rsidR="004A6357" w:rsidRPr="00D96FC8" w:rsidRDefault="004A6357" w:rsidP="004A6357">
      <w:pPr>
        <w:pStyle w:val="BodyTextIndent2"/>
      </w:pPr>
    </w:p>
    <w:p w14:paraId="775128AD" w14:textId="77777777" w:rsidR="004A6357" w:rsidRPr="00D96FC8" w:rsidRDefault="004A6357" w:rsidP="004A6357">
      <w:pPr>
        <w:pStyle w:val="BodyTextIndent2"/>
      </w:pPr>
      <w:r w:rsidRPr="00D96FC8">
        <w:t>Dickey, D., Fuller, W., 1979. Distribution of the estimators for autoregressive time series</w:t>
      </w:r>
    </w:p>
    <w:p w14:paraId="7F92683C" w14:textId="77777777" w:rsidR="004A6357" w:rsidRPr="00D96FC8" w:rsidRDefault="004A6357" w:rsidP="004A6357">
      <w:pPr>
        <w:pStyle w:val="BodyTextIndent2"/>
        <w:ind w:firstLine="0"/>
      </w:pPr>
      <w:r w:rsidRPr="00D96FC8">
        <w:t xml:space="preserve">with a unit root. </w:t>
      </w:r>
      <w:r w:rsidRPr="00D96FC8">
        <w:rPr>
          <w:i/>
          <w:iCs/>
        </w:rPr>
        <w:t>Journal of the American Statistical Association</w:t>
      </w:r>
      <w:r w:rsidRPr="00D96FC8">
        <w:t xml:space="preserve"> 74, 427-431.</w:t>
      </w:r>
    </w:p>
    <w:p w14:paraId="2EB5BB83" w14:textId="77777777" w:rsidR="004A6357" w:rsidRPr="00D96FC8" w:rsidRDefault="004A6357" w:rsidP="004A6357">
      <w:pPr>
        <w:pStyle w:val="BodyTextIndent2"/>
        <w:ind w:firstLine="0"/>
      </w:pPr>
    </w:p>
    <w:p w14:paraId="0CE751DB" w14:textId="77777777" w:rsidR="004A6357" w:rsidRPr="00D96FC8" w:rsidRDefault="004A6357" w:rsidP="004A6357">
      <w:pPr>
        <w:pStyle w:val="BodyTextIndent2"/>
      </w:pPr>
      <w:r w:rsidRPr="00D96FC8">
        <w:t xml:space="preserve">Dimitri, N., 2017. Bitcoin mining as a contest. </w:t>
      </w:r>
      <w:r w:rsidRPr="00D96FC8">
        <w:rPr>
          <w:i/>
          <w:iCs/>
        </w:rPr>
        <w:t>Ledger</w:t>
      </w:r>
      <w:r w:rsidRPr="00D96FC8">
        <w:t xml:space="preserve"> 2, 31-37.</w:t>
      </w:r>
    </w:p>
    <w:p w14:paraId="213BFA0E" w14:textId="77777777" w:rsidR="004A6357" w:rsidRPr="00D96FC8" w:rsidRDefault="004A6357" w:rsidP="004A6357">
      <w:pPr>
        <w:pStyle w:val="BodyTextIndent2"/>
      </w:pPr>
    </w:p>
    <w:p w14:paraId="14F4A71B" w14:textId="77777777" w:rsidR="004A6357" w:rsidRPr="00D96FC8" w:rsidRDefault="004A6357" w:rsidP="004A6357">
      <w:pPr>
        <w:pStyle w:val="BodyTextIndent2"/>
      </w:pPr>
      <w:r w:rsidRPr="00D96FC8">
        <w:t xml:space="preserve">Dixit, A., 1989. Entry and exit decisions under uncertainty. </w:t>
      </w:r>
      <w:r w:rsidRPr="00D96FC8">
        <w:rPr>
          <w:i/>
          <w:iCs/>
        </w:rPr>
        <w:t>Journal of Political Economy</w:t>
      </w:r>
    </w:p>
    <w:p w14:paraId="08BB7D3F" w14:textId="77777777" w:rsidR="004A6357" w:rsidRPr="00D96FC8" w:rsidRDefault="004A6357" w:rsidP="004A6357">
      <w:pPr>
        <w:pStyle w:val="BodyTextIndent2"/>
        <w:ind w:firstLine="0"/>
      </w:pPr>
      <w:r w:rsidRPr="00D96FC8">
        <w:t>97, 620-638.</w:t>
      </w:r>
    </w:p>
    <w:p w14:paraId="1BC08379" w14:textId="77777777" w:rsidR="004A6357" w:rsidRPr="00D96FC8" w:rsidRDefault="004A6357" w:rsidP="004A6357">
      <w:pPr>
        <w:pStyle w:val="BodyTextIndent2"/>
        <w:ind w:firstLine="0"/>
      </w:pPr>
    </w:p>
    <w:p w14:paraId="43808B87" w14:textId="77777777" w:rsidR="004A6357" w:rsidRPr="00D96FC8" w:rsidRDefault="004A6357" w:rsidP="004A6357">
      <w:pPr>
        <w:pStyle w:val="BodyTextIndent2"/>
      </w:pPr>
      <w:r w:rsidRPr="00D96FC8">
        <w:t xml:space="preserve">Dixit, A., 1992. Investment and hysteresis. </w:t>
      </w:r>
      <w:r w:rsidRPr="00D96FC8">
        <w:rPr>
          <w:i/>
          <w:iCs/>
        </w:rPr>
        <w:t>Journal of Economic Perspectives</w:t>
      </w:r>
      <w:r w:rsidRPr="00D96FC8">
        <w:t xml:space="preserve"> 6, 107-132.</w:t>
      </w:r>
    </w:p>
    <w:p w14:paraId="35759A54" w14:textId="77777777" w:rsidR="004A6357" w:rsidRPr="00D96FC8" w:rsidRDefault="004A6357" w:rsidP="004A6357">
      <w:pPr>
        <w:pStyle w:val="BodyTextIndent2"/>
      </w:pPr>
    </w:p>
    <w:p w14:paraId="7BAE4BA6" w14:textId="77777777" w:rsidR="004A6357" w:rsidRPr="00D96FC8" w:rsidRDefault="004A6357" w:rsidP="004A6357">
      <w:pPr>
        <w:pStyle w:val="BodyTextIndent2"/>
      </w:pPr>
      <w:r w:rsidRPr="00D96FC8">
        <w:lastRenderedPageBreak/>
        <w:t xml:space="preserve">Dixit, A., </w:t>
      </w:r>
      <w:proofErr w:type="spellStart"/>
      <w:r w:rsidRPr="00D96FC8">
        <w:t>Pindyck</w:t>
      </w:r>
      <w:proofErr w:type="spellEnd"/>
      <w:r w:rsidRPr="00D96FC8">
        <w:t>, R., 1994. Entry, exit, lay-up, and scrapping. In: Investment Under</w:t>
      </w:r>
    </w:p>
    <w:p w14:paraId="689915EA" w14:textId="77777777" w:rsidR="004A6357" w:rsidRPr="00D96FC8" w:rsidRDefault="004A6357" w:rsidP="004A6357">
      <w:pPr>
        <w:pStyle w:val="BodyTextIndent2"/>
        <w:ind w:firstLine="0"/>
      </w:pPr>
      <w:r w:rsidRPr="00D96FC8">
        <w:t>Uncertainty, Princeton University Press, Princeton, NJ, pp. 213-244.</w:t>
      </w:r>
    </w:p>
    <w:p w14:paraId="53EAA087" w14:textId="77777777" w:rsidR="004A6357" w:rsidRPr="00D96FC8" w:rsidRDefault="004A6357" w:rsidP="004A6357">
      <w:pPr>
        <w:pStyle w:val="BodyTextIndent2"/>
        <w:ind w:firstLine="0"/>
      </w:pPr>
    </w:p>
    <w:p w14:paraId="6B1D31CF" w14:textId="77777777" w:rsidR="004A6357" w:rsidRPr="00D96FC8" w:rsidRDefault="004A6357" w:rsidP="004A6357">
      <w:pPr>
        <w:pStyle w:val="BodyTextIndent2"/>
        <w:rPr>
          <w:i/>
          <w:iCs/>
        </w:rPr>
      </w:pPr>
      <w:r w:rsidRPr="00D96FC8">
        <w:t xml:space="preserve">Dixit, A., </w:t>
      </w:r>
      <w:proofErr w:type="spellStart"/>
      <w:r w:rsidRPr="00D96FC8">
        <w:t>Pindyck</w:t>
      </w:r>
      <w:proofErr w:type="spellEnd"/>
      <w:r w:rsidRPr="00D96FC8">
        <w:t xml:space="preserve">, R., 1995. The options </w:t>
      </w:r>
      <w:proofErr w:type="gramStart"/>
      <w:r w:rsidRPr="00D96FC8">
        <w:t>approach to</w:t>
      </w:r>
      <w:proofErr w:type="gramEnd"/>
      <w:r w:rsidRPr="00D96FC8">
        <w:t xml:space="preserve"> capital investment. </w:t>
      </w:r>
      <w:r w:rsidRPr="00D96FC8">
        <w:rPr>
          <w:i/>
          <w:iCs/>
        </w:rPr>
        <w:t>Harvard Business</w:t>
      </w:r>
    </w:p>
    <w:p w14:paraId="5A0CB913" w14:textId="77777777" w:rsidR="004A6357" w:rsidRPr="00D96FC8" w:rsidRDefault="004A6357" w:rsidP="004A6357">
      <w:pPr>
        <w:pStyle w:val="BodyTextIndent2"/>
        <w:ind w:firstLine="0"/>
      </w:pPr>
      <w:r w:rsidRPr="00D96FC8">
        <w:rPr>
          <w:i/>
          <w:iCs/>
        </w:rPr>
        <w:t>Review</w:t>
      </w:r>
      <w:r w:rsidRPr="00D96FC8">
        <w:t xml:space="preserve"> 73, 105-115.</w:t>
      </w:r>
    </w:p>
    <w:p w14:paraId="3524F6E1" w14:textId="77777777" w:rsidR="004A6357" w:rsidRPr="00D96FC8" w:rsidRDefault="004A6357" w:rsidP="004A6357">
      <w:pPr>
        <w:pStyle w:val="BodyTextIndent2"/>
      </w:pPr>
    </w:p>
    <w:p w14:paraId="661FDB92" w14:textId="77777777" w:rsidR="004A6357" w:rsidRPr="00D96FC8" w:rsidRDefault="004A6357" w:rsidP="004A6357">
      <w:pPr>
        <w:pStyle w:val="BodyTextIndent2"/>
        <w:rPr>
          <w:i/>
          <w:iCs/>
        </w:rPr>
      </w:pPr>
      <w:proofErr w:type="spellStart"/>
      <w:r w:rsidRPr="00D96FC8">
        <w:t>Dwork</w:t>
      </w:r>
      <w:proofErr w:type="spellEnd"/>
      <w:r w:rsidRPr="00D96FC8">
        <w:t xml:space="preserve">, C., </w:t>
      </w:r>
      <w:proofErr w:type="spellStart"/>
      <w:r w:rsidRPr="00D96FC8">
        <w:t>Naor</w:t>
      </w:r>
      <w:proofErr w:type="spellEnd"/>
      <w:r w:rsidRPr="00D96FC8">
        <w:t xml:space="preserve">, M., 1992. Pricing via processing or combatting junk mail. In </w:t>
      </w:r>
      <w:r w:rsidRPr="00D96FC8">
        <w:rPr>
          <w:i/>
          <w:iCs/>
        </w:rPr>
        <w:t>12th Annual</w:t>
      </w:r>
    </w:p>
    <w:p w14:paraId="6F3754F7" w14:textId="77777777" w:rsidR="004A6357" w:rsidRPr="00D96FC8" w:rsidRDefault="004A6357" w:rsidP="004A6357">
      <w:pPr>
        <w:pStyle w:val="BodyTextIndent2"/>
        <w:ind w:firstLine="0"/>
      </w:pPr>
      <w:r w:rsidRPr="00D96FC8">
        <w:rPr>
          <w:i/>
          <w:iCs/>
        </w:rPr>
        <w:t>International Cryptology Conference</w:t>
      </w:r>
      <w:r w:rsidRPr="00D96FC8">
        <w:t xml:space="preserve"> pp. 139–147.</w:t>
      </w:r>
    </w:p>
    <w:p w14:paraId="38C37B45" w14:textId="77777777" w:rsidR="004A6357" w:rsidRPr="00D96FC8" w:rsidRDefault="004A6357" w:rsidP="004A6357">
      <w:pPr>
        <w:pStyle w:val="BodyTextIndent2"/>
        <w:ind w:left="0" w:firstLine="0"/>
      </w:pPr>
    </w:p>
    <w:p w14:paraId="3E5CE381" w14:textId="77777777" w:rsidR="004A6357" w:rsidRPr="00D96FC8" w:rsidRDefault="004A6357" w:rsidP="004A6357">
      <w:pPr>
        <w:pStyle w:val="BodyTextIndent2"/>
      </w:pPr>
      <w:r w:rsidRPr="00D96FC8">
        <w:t xml:space="preserve">Easley, D., O’Hara, M., </w:t>
      </w:r>
      <w:proofErr w:type="spellStart"/>
      <w:r w:rsidRPr="00D96FC8">
        <w:t>Basu</w:t>
      </w:r>
      <w:proofErr w:type="spellEnd"/>
      <w:r w:rsidRPr="00D96FC8">
        <w:t>, S., 2019. From mining to markets: The evolution of bitcoin</w:t>
      </w:r>
    </w:p>
    <w:p w14:paraId="0C9092C0" w14:textId="77777777" w:rsidR="004A6357" w:rsidRPr="00D96FC8" w:rsidRDefault="004A6357" w:rsidP="004A6357">
      <w:pPr>
        <w:pStyle w:val="BodyTextIndent2"/>
        <w:ind w:left="0" w:firstLine="720"/>
      </w:pPr>
      <w:r w:rsidRPr="00D96FC8">
        <w:t xml:space="preserve">transaction fees. </w:t>
      </w:r>
      <w:r w:rsidRPr="00D96FC8">
        <w:rPr>
          <w:i/>
          <w:iCs/>
        </w:rPr>
        <w:t>Journal of Financial Economics</w:t>
      </w:r>
      <w:r w:rsidRPr="00D96FC8">
        <w:t xml:space="preserve"> 134, 91–109.</w:t>
      </w:r>
    </w:p>
    <w:p w14:paraId="215A7CC9" w14:textId="77777777" w:rsidR="004A6357" w:rsidRPr="00D96FC8" w:rsidRDefault="004A6357" w:rsidP="004A6357">
      <w:pPr>
        <w:pStyle w:val="BodyTextIndent2"/>
        <w:ind w:left="0" w:firstLine="0"/>
      </w:pPr>
    </w:p>
    <w:p w14:paraId="2771E4DE" w14:textId="77777777" w:rsidR="004A6357" w:rsidRPr="00D96FC8" w:rsidRDefault="004A6357" w:rsidP="004A6357">
      <w:pPr>
        <w:pStyle w:val="BodyTextIndent2"/>
      </w:pPr>
      <w:r w:rsidRPr="00D96FC8">
        <w:t xml:space="preserve">Foley, S., Karlsen, J., </w:t>
      </w:r>
      <w:proofErr w:type="spellStart"/>
      <w:r w:rsidRPr="00D96FC8">
        <w:t>Putnins</w:t>
      </w:r>
      <w:proofErr w:type="spellEnd"/>
      <w:r w:rsidRPr="00D96FC8">
        <w:t>, T., 2019. Sex, drugs, and bitcoin: How much illegal activity</w:t>
      </w:r>
    </w:p>
    <w:p w14:paraId="5765D4D1" w14:textId="77777777" w:rsidR="004A6357" w:rsidRPr="00D96FC8" w:rsidRDefault="004A6357" w:rsidP="004A6357">
      <w:pPr>
        <w:pStyle w:val="BodyTextIndent2"/>
        <w:ind w:firstLine="0"/>
      </w:pPr>
      <w:r w:rsidRPr="00D96FC8">
        <w:t xml:space="preserve">is financed through cryptocurrencies? </w:t>
      </w:r>
      <w:r w:rsidRPr="00D96FC8">
        <w:rPr>
          <w:i/>
          <w:iCs/>
        </w:rPr>
        <w:t>Review of Financial Studies</w:t>
      </w:r>
      <w:r w:rsidRPr="00D96FC8">
        <w:t xml:space="preserve"> 32, 1798-1853.</w:t>
      </w:r>
    </w:p>
    <w:p w14:paraId="78A22A4B" w14:textId="77777777" w:rsidR="004A6357" w:rsidRPr="00D96FC8" w:rsidRDefault="004A6357" w:rsidP="004A6357">
      <w:pPr>
        <w:pStyle w:val="BodyTextIndent2"/>
      </w:pPr>
    </w:p>
    <w:p w14:paraId="003D6D52" w14:textId="77777777" w:rsidR="004A6357" w:rsidRPr="00D96FC8" w:rsidRDefault="004A6357" w:rsidP="004A6357">
      <w:pPr>
        <w:pStyle w:val="BodyTextIndent2"/>
        <w:rPr>
          <w:i/>
          <w:iCs/>
        </w:rPr>
      </w:pPr>
      <w:proofErr w:type="spellStart"/>
      <w:r w:rsidRPr="00D96FC8">
        <w:t>Frazzini</w:t>
      </w:r>
      <w:proofErr w:type="spellEnd"/>
      <w:r w:rsidRPr="00D96FC8">
        <w:t xml:space="preserve">, A., Pedersen, L. H., 2014. Evaluating natural resource investments. </w:t>
      </w:r>
      <w:r w:rsidRPr="00D96FC8">
        <w:rPr>
          <w:i/>
          <w:iCs/>
        </w:rPr>
        <w:t>Journal of</w:t>
      </w:r>
    </w:p>
    <w:p w14:paraId="4F978FD2" w14:textId="77777777" w:rsidR="004A6357" w:rsidRPr="00D96FC8" w:rsidRDefault="004A6357" w:rsidP="004A6357">
      <w:pPr>
        <w:pStyle w:val="BodyTextIndent2"/>
        <w:ind w:firstLine="0"/>
      </w:pPr>
      <w:r w:rsidRPr="00D96FC8">
        <w:rPr>
          <w:i/>
          <w:iCs/>
        </w:rPr>
        <w:t>Financial Economics</w:t>
      </w:r>
      <w:r w:rsidRPr="00D96FC8">
        <w:t xml:space="preserve"> 111, 1–25.</w:t>
      </w:r>
    </w:p>
    <w:p w14:paraId="04754B81" w14:textId="77777777" w:rsidR="004A6357" w:rsidRPr="00D96FC8" w:rsidRDefault="004A6357" w:rsidP="004A6357">
      <w:pPr>
        <w:pStyle w:val="BodyTextIndent2"/>
        <w:ind w:left="0" w:firstLine="0"/>
      </w:pPr>
    </w:p>
    <w:p w14:paraId="22DE380E" w14:textId="77777777" w:rsidR="004A6357" w:rsidRPr="00D96FC8" w:rsidRDefault="004A6357" w:rsidP="004A6357">
      <w:pPr>
        <w:pStyle w:val="BodyTextIndent2"/>
      </w:pPr>
      <w:r w:rsidRPr="00D96FC8">
        <w:t xml:space="preserve">Gan, R. J., </w:t>
      </w:r>
      <w:proofErr w:type="spellStart"/>
      <w:r w:rsidRPr="00D96FC8">
        <w:t>Tsoukalas</w:t>
      </w:r>
      <w:proofErr w:type="spellEnd"/>
      <w:r w:rsidRPr="00D96FC8">
        <w:t xml:space="preserve">, G., </w:t>
      </w:r>
      <w:proofErr w:type="spellStart"/>
      <w:r w:rsidRPr="00D96FC8">
        <w:t>Netessine</w:t>
      </w:r>
      <w:proofErr w:type="spellEnd"/>
      <w:r w:rsidRPr="00D96FC8">
        <w:t>, S., 2020. Initial coin offerings, speculators, and asset</w:t>
      </w:r>
    </w:p>
    <w:p w14:paraId="421940A9" w14:textId="77777777" w:rsidR="004A6357" w:rsidRPr="00D96FC8" w:rsidRDefault="004A6357" w:rsidP="004A6357">
      <w:pPr>
        <w:pStyle w:val="BodyTextIndent2"/>
        <w:ind w:firstLine="0"/>
      </w:pPr>
      <w:r w:rsidRPr="00D96FC8">
        <w:t xml:space="preserve">tokenization. </w:t>
      </w:r>
      <w:r w:rsidRPr="00D96FC8">
        <w:rPr>
          <w:i/>
          <w:iCs/>
        </w:rPr>
        <w:t>Management Science</w:t>
      </w:r>
      <w:r w:rsidRPr="00D96FC8">
        <w:t xml:space="preserve"> Forthcoming.</w:t>
      </w:r>
    </w:p>
    <w:p w14:paraId="5DD2697C" w14:textId="77777777" w:rsidR="004A6357" w:rsidRPr="00D96FC8" w:rsidRDefault="004A6357" w:rsidP="004A6357">
      <w:pPr>
        <w:pStyle w:val="BodyTextIndent2"/>
      </w:pPr>
    </w:p>
    <w:p w14:paraId="6C25AEEF" w14:textId="77777777" w:rsidR="004A6357" w:rsidRPr="00D96FC8" w:rsidRDefault="004A6357" w:rsidP="004A6357">
      <w:pPr>
        <w:pStyle w:val="BodyTextIndent2"/>
      </w:pPr>
      <w:r w:rsidRPr="00D96FC8">
        <w:t>Gregory, A., Hansen, B., 1996. Residual-based tests for cointegration in models with regime</w:t>
      </w:r>
    </w:p>
    <w:p w14:paraId="7CB4EE72" w14:textId="77777777" w:rsidR="004A6357" w:rsidRPr="00D96FC8" w:rsidRDefault="004A6357" w:rsidP="004A6357">
      <w:pPr>
        <w:pStyle w:val="BodyTextIndent2"/>
        <w:ind w:firstLine="0"/>
      </w:pPr>
      <w:r w:rsidRPr="00D96FC8">
        <w:t xml:space="preserve">shifts. </w:t>
      </w:r>
      <w:r w:rsidRPr="00D96FC8">
        <w:rPr>
          <w:i/>
          <w:iCs/>
        </w:rPr>
        <w:t>Journal of Econometrics</w:t>
      </w:r>
      <w:r w:rsidRPr="00D96FC8">
        <w:t xml:space="preserve"> 70, 99-126.</w:t>
      </w:r>
    </w:p>
    <w:p w14:paraId="442C93B5" w14:textId="77777777" w:rsidR="004A6357" w:rsidRPr="00D96FC8" w:rsidRDefault="004A6357" w:rsidP="004A6357">
      <w:pPr>
        <w:pStyle w:val="BodyTextIndent2"/>
      </w:pPr>
    </w:p>
    <w:p w14:paraId="067B5DFF" w14:textId="1EA3625A" w:rsidR="004A6357" w:rsidRPr="00D96FC8" w:rsidRDefault="004A6357" w:rsidP="006F563C">
      <w:pPr>
        <w:pStyle w:val="BodyTextIndent2"/>
      </w:pPr>
      <w:r w:rsidRPr="00D96FC8">
        <w:t xml:space="preserve">Griffin, J., Shams, A., 2020. Is bitcoin really untethered? </w:t>
      </w:r>
      <w:r w:rsidRPr="00D96FC8">
        <w:rPr>
          <w:i/>
          <w:iCs/>
        </w:rPr>
        <w:t>The Journal of Finance</w:t>
      </w:r>
      <w:r w:rsidRPr="00D96FC8">
        <w:t xml:space="preserve"> 75, 1913–1964.</w:t>
      </w:r>
    </w:p>
    <w:p w14:paraId="45D1A5A0" w14:textId="77777777" w:rsidR="004A6357" w:rsidRPr="00D96FC8" w:rsidRDefault="004A6357" w:rsidP="004A6357">
      <w:pPr>
        <w:pStyle w:val="BodyTextIndent2"/>
        <w:ind w:left="0" w:firstLine="0"/>
      </w:pPr>
    </w:p>
    <w:p w14:paraId="16CBC87D" w14:textId="77777777" w:rsidR="004A6357" w:rsidRPr="00D96FC8" w:rsidRDefault="004A6357" w:rsidP="004A6357">
      <w:pPr>
        <w:pStyle w:val="BodyTextIndent2"/>
      </w:pPr>
      <w:r w:rsidRPr="00D96FC8">
        <w:t xml:space="preserve">Hansen, G., </w:t>
      </w:r>
      <w:proofErr w:type="spellStart"/>
      <w:r w:rsidRPr="00D96FC8">
        <w:t>Seo</w:t>
      </w:r>
      <w:proofErr w:type="spellEnd"/>
      <w:r w:rsidRPr="00D96FC8">
        <w:t>, B., 2002. Testing for two-regime threshold cointegration in vector error-</w:t>
      </w:r>
    </w:p>
    <w:p w14:paraId="22D72353" w14:textId="77777777" w:rsidR="004A6357" w:rsidRPr="00D96FC8" w:rsidRDefault="004A6357" w:rsidP="004A6357">
      <w:pPr>
        <w:pStyle w:val="BodyTextIndent2"/>
        <w:ind w:firstLine="0"/>
      </w:pPr>
      <w:r w:rsidRPr="00D96FC8">
        <w:t xml:space="preserve">correction models. </w:t>
      </w:r>
      <w:r w:rsidRPr="00D96FC8">
        <w:rPr>
          <w:i/>
          <w:iCs/>
        </w:rPr>
        <w:t>Journal of Econometrics</w:t>
      </w:r>
      <w:r w:rsidRPr="00D96FC8">
        <w:t xml:space="preserve"> 110, 293-318.</w:t>
      </w:r>
    </w:p>
    <w:p w14:paraId="3272FEAB" w14:textId="77777777" w:rsidR="004A6357" w:rsidRPr="00D96FC8" w:rsidRDefault="004A6357" w:rsidP="004A6357">
      <w:pPr>
        <w:pStyle w:val="BodyTextIndent2"/>
      </w:pPr>
    </w:p>
    <w:p w14:paraId="00A0C5F5" w14:textId="77777777" w:rsidR="004A6357" w:rsidRPr="00D96FC8" w:rsidRDefault="004A6357" w:rsidP="004A6357">
      <w:pPr>
        <w:pStyle w:val="BodyTextIndent2"/>
        <w:rPr>
          <w:i/>
          <w:iCs/>
        </w:rPr>
      </w:pPr>
      <w:proofErr w:type="spellStart"/>
      <w:r w:rsidRPr="00D96FC8">
        <w:t>Hardle</w:t>
      </w:r>
      <w:proofErr w:type="spellEnd"/>
      <w:r w:rsidRPr="00D96FC8">
        <w:t xml:space="preserve">, W., Harvey, C. R., </w:t>
      </w:r>
      <w:proofErr w:type="spellStart"/>
      <w:r w:rsidRPr="00D96FC8">
        <w:t>Reule</w:t>
      </w:r>
      <w:proofErr w:type="spellEnd"/>
      <w:r w:rsidRPr="00D96FC8">
        <w:t xml:space="preserve">, R. C., 2020. Understanding cryptocurrencies. </w:t>
      </w:r>
      <w:r w:rsidRPr="00D96FC8">
        <w:rPr>
          <w:i/>
          <w:iCs/>
        </w:rPr>
        <w:t>Journal of</w:t>
      </w:r>
    </w:p>
    <w:p w14:paraId="32D707B2" w14:textId="77777777" w:rsidR="004A6357" w:rsidRPr="00D96FC8" w:rsidRDefault="004A6357" w:rsidP="004A6357">
      <w:pPr>
        <w:pStyle w:val="BodyTextIndent2"/>
        <w:ind w:firstLine="0"/>
      </w:pPr>
      <w:r w:rsidRPr="00D96FC8">
        <w:rPr>
          <w:i/>
          <w:iCs/>
        </w:rPr>
        <w:t>Financial Econometrics</w:t>
      </w:r>
      <w:r w:rsidRPr="00D96FC8">
        <w:t xml:space="preserve"> 18(2), 181–208.</w:t>
      </w:r>
    </w:p>
    <w:p w14:paraId="7E4EFA46" w14:textId="77777777" w:rsidR="004A6357" w:rsidRPr="00D96FC8" w:rsidRDefault="004A6357" w:rsidP="004A6357">
      <w:pPr>
        <w:pStyle w:val="BodyTextIndent2"/>
      </w:pPr>
    </w:p>
    <w:p w14:paraId="36E44721" w14:textId="77777777" w:rsidR="004A6357" w:rsidRPr="00D96FC8" w:rsidRDefault="004A6357" w:rsidP="004A6357">
      <w:pPr>
        <w:pStyle w:val="BodyTextIndent2"/>
      </w:pPr>
      <w:proofErr w:type="spellStart"/>
      <w:r w:rsidRPr="00D96FC8">
        <w:t>Hardouvelis</w:t>
      </w:r>
      <w:proofErr w:type="spellEnd"/>
      <w:r w:rsidRPr="00D96FC8">
        <w:t>, G., 1990. Margin requirements, volatility, and the transitory component of</w:t>
      </w:r>
    </w:p>
    <w:p w14:paraId="6E898A3D" w14:textId="77777777" w:rsidR="004A6357" w:rsidRPr="00D96FC8" w:rsidRDefault="004A6357" w:rsidP="004A6357">
      <w:pPr>
        <w:pStyle w:val="BodyTextIndent2"/>
        <w:ind w:firstLine="0"/>
      </w:pPr>
      <w:r w:rsidRPr="00D96FC8">
        <w:t xml:space="preserve">stock prices. </w:t>
      </w:r>
      <w:r w:rsidRPr="00D96FC8">
        <w:rPr>
          <w:i/>
          <w:iCs/>
        </w:rPr>
        <w:t>The American Economic Review</w:t>
      </w:r>
      <w:r w:rsidRPr="00D96FC8">
        <w:t xml:space="preserve"> 80, 736–762.</w:t>
      </w:r>
    </w:p>
    <w:p w14:paraId="2D892A6A" w14:textId="77777777" w:rsidR="004A6357" w:rsidRPr="00D96FC8" w:rsidRDefault="004A6357" w:rsidP="004A6357">
      <w:pPr>
        <w:pStyle w:val="BodyTextIndent2"/>
        <w:ind w:firstLine="0"/>
      </w:pPr>
    </w:p>
    <w:p w14:paraId="022CFFD9" w14:textId="77777777" w:rsidR="004A6357" w:rsidRPr="00D96FC8" w:rsidRDefault="004A6357" w:rsidP="004A6357">
      <w:pPr>
        <w:pStyle w:val="BodyTextIndent2"/>
      </w:pPr>
      <w:proofErr w:type="spellStart"/>
      <w:r w:rsidRPr="00D96FC8">
        <w:t>Hardouvelis</w:t>
      </w:r>
      <w:proofErr w:type="spellEnd"/>
      <w:r w:rsidRPr="00D96FC8">
        <w:t xml:space="preserve">, G., </w:t>
      </w:r>
      <w:proofErr w:type="spellStart"/>
      <w:r w:rsidRPr="00D96FC8">
        <w:t>Theodossiou</w:t>
      </w:r>
      <w:proofErr w:type="spellEnd"/>
      <w:r w:rsidRPr="00D96FC8">
        <w:t xml:space="preserve">, P., 2002. The asymmetric relation between initial </w:t>
      </w:r>
      <w:proofErr w:type="gramStart"/>
      <w:r w:rsidRPr="00D96FC8">
        <w:t>margin</w:t>
      </w:r>
      <w:proofErr w:type="gramEnd"/>
    </w:p>
    <w:p w14:paraId="135FEB6C" w14:textId="77777777" w:rsidR="004A6357" w:rsidRPr="00D96FC8" w:rsidRDefault="004A6357" w:rsidP="004A6357">
      <w:pPr>
        <w:pStyle w:val="BodyTextIndent2"/>
        <w:ind w:firstLine="0"/>
        <w:rPr>
          <w:i/>
          <w:iCs/>
        </w:rPr>
      </w:pPr>
      <w:r w:rsidRPr="00D96FC8">
        <w:t xml:space="preserve">requirements and stock market volatility across bull and bear markets. </w:t>
      </w:r>
      <w:r w:rsidRPr="00D96FC8">
        <w:rPr>
          <w:i/>
          <w:iCs/>
        </w:rPr>
        <w:t>The Review of</w:t>
      </w:r>
    </w:p>
    <w:p w14:paraId="61D73B91" w14:textId="77777777" w:rsidR="004A6357" w:rsidRPr="00D96FC8" w:rsidRDefault="004A6357" w:rsidP="004A6357">
      <w:pPr>
        <w:pStyle w:val="BodyTextIndent2"/>
        <w:ind w:firstLine="0"/>
      </w:pPr>
      <w:r w:rsidRPr="00D96FC8">
        <w:rPr>
          <w:i/>
          <w:iCs/>
        </w:rPr>
        <w:t>Financial Studies</w:t>
      </w:r>
      <w:r w:rsidRPr="00D96FC8">
        <w:t xml:space="preserve"> 15, 1525–1559.</w:t>
      </w:r>
    </w:p>
    <w:p w14:paraId="19151666" w14:textId="77777777" w:rsidR="004A6357" w:rsidRPr="00D96FC8" w:rsidRDefault="004A6357" w:rsidP="004A6357">
      <w:pPr>
        <w:pStyle w:val="BodyTextIndent2"/>
        <w:ind w:firstLine="0"/>
      </w:pPr>
    </w:p>
    <w:p w14:paraId="59091009" w14:textId="77777777" w:rsidR="004A6357" w:rsidRPr="00D96FC8" w:rsidRDefault="004A6357" w:rsidP="004A6357">
      <w:pPr>
        <w:pStyle w:val="BodyTextIndent2"/>
      </w:pPr>
      <w:r w:rsidRPr="00D96FC8">
        <w:t xml:space="preserve">Harvey, C., 2016. Cryptofinance. </w:t>
      </w:r>
      <w:r w:rsidRPr="00D96FC8">
        <w:rPr>
          <w:i/>
          <w:iCs/>
        </w:rPr>
        <w:t>Working Paper</w:t>
      </w:r>
      <w:r w:rsidRPr="00D96FC8">
        <w:t xml:space="preserve">. </w:t>
      </w:r>
    </w:p>
    <w:p w14:paraId="4BB8FFF6" w14:textId="77777777" w:rsidR="004A6357" w:rsidRPr="00D96FC8" w:rsidRDefault="004A6357" w:rsidP="004A6357">
      <w:pPr>
        <w:pStyle w:val="BodyTextIndent2"/>
      </w:pPr>
    </w:p>
    <w:p w14:paraId="27BA4A74" w14:textId="40E7FB60" w:rsidR="004A6357" w:rsidRPr="00D96FC8" w:rsidRDefault="004A6357" w:rsidP="006F563C">
      <w:pPr>
        <w:pStyle w:val="BodyTextIndent2"/>
      </w:pPr>
      <w:r w:rsidRPr="00D96FC8">
        <w:t>Harvey, C., Ramachandran, A., Santoro, J., 2021. DeFi and the Future of Finance. John</w:t>
      </w:r>
      <w:r w:rsidR="006F563C">
        <w:t xml:space="preserve"> </w:t>
      </w:r>
      <w:r w:rsidRPr="00D96FC8">
        <w:t>Wiley &amp; Sons.</w:t>
      </w:r>
    </w:p>
    <w:p w14:paraId="30C702A2" w14:textId="77777777" w:rsidR="004A6357" w:rsidRPr="00D96FC8" w:rsidRDefault="004A6357" w:rsidP="004A6357">
      <w:pPr>
        <w:pStyle w:val="BodyTextIndent2"/>
        <w:ind w:left="0" w:firstLine="0"/>
      </w:pPr>
    </w:p>
    <w:p w14:paraId="5DBCC70F" w14:textId="77777777" w:rsidR="004A6357" w:rsidRPr="00D96FC8" w:rsidRDefault="004A6357" w:rsidP="004A6357">
      <w:pPr>
        <w:pStyle w:val="BodyTextIndent2"/>
      </w:pPr>
      <w:r w:rsidRPr="00D96FC8">
        <w:t xml:space="preserve">Hasbrouck, J., Rivera, T., Saleh, F., 2022. The need for fees at a </w:t>
      </w:r>
      <w:proofErr w:type="spellStart"/>
      <w:r w:rsidRPr="00D96FC8">
        <w:t>dex</w:t>
      </w:r>
      <w:proofErr w:type="spellEnd"/>
      <w:r w:rsidRPr="00D96FC8">
        <w:t>: How increases in fees</w:t>
      </w:r>
    </w:p>
    <w:p w14:paraId="2E2D6BDB" w14:textId="77777777" w:rsidR="004A6357" w:rsidRPr="00D96FC8" w:rsidRDefault="004A6357" w:rsidP="004A6357">
      <w:pPr>
        <w:pStyle w:val="BodyTextIndent2"/>
        <w:ind w:firstLine="0"/>
      </w:pPr>
      <w:r w:rsidRPr="00D96FC8">
        <w:t xml:space="preserve">can increase </w:t>
      </w:r>
      <w:proofErr w:type="spellStart"/>
      <w:r w:rsidRPr="00D96FC8">
        <w:t>dex</w:t>
      </w:r>
      <w:proofErr w:type="spellEnd"/>
      <w:r w:rsidRPr="00D96FC8">
        <w:t xml:space="preserve"> trading volume. </w:t>
      </w:r>
      <w:r w:rsidRPr="00D96FC8">
        <w:rPr>
          <w:i/>
          <w:iCs/>
        </w:rPr>
        <w:t>Working paper</w:t>
      </w:r>
      <w:r w:rsidRPr="00D96FC8">
        <w:t>.</w:t>
      </w:r>
    </w:p>
    <w:p w14:paraId="1F8F8F7F" w14:textId="77777777" w:rsidR="004A6357" w:rsidRPr="00D96FC8" w:rsidRDefault="004A6357" w:rsidP="004A6357">
      <w:pPr>
        <w:pStyle w:val="BodyTextIndent2"/>
        <w:ind w:firstLine="0"/>
      </w:pPr>
    </w:p>
    <w:p w14:paraId="2183A587" w14:textId="6144639D" w:rsidR="004A6357" w:rsidRPr="006F563C" w:rsidRDefault="004A6357" w:rsidP="006F563C">
      <w:pPr>
        <w:pStyle w:val="BodyTextIndent2"/>
        <w:rPr>
          <w:i/>
          <w:iCs/>
        </w:rPr>
      </w:pPr>
      <w:proofErr w:type="spellStart"/>
      <w:r w:rsidRPr="00D96FC8">
        <w:t>Hinzen</w:t>
      </w:r>
      <w:proofErr w:type="spellEnd"/>
      <w:r w:rsidRPr="00D96FC8">
        <w:t xml:space="preserve">, F., John, K., Saleh, F., 2022. Bitcoin’s limited adoption problem. </w:t>
      </w:r>
      <w:r w:rsidRPr="00D96FC8">
        <w:rPr>
          <w:i/>
          <w:iCs/>
        </w:rPr>
        <w:t>Journal of Financial</w:t>
      </w:r>
      <w:r w:rsidR="006F563C">
        <w:rPr>
          <w:i/>
          <w:iCs/>
        </w:rPr>
        <w:t xml:space="preserve"> </w:t>
      </w:r>
      <w:r w:rsidRPr="00D96FC8">
        <w:rPr>
          <w:i/>
          <w:iCs/>
        </w:rPr>
        <w:t>Economics</w:t>
      </w:r>
      <w:r w:rsidRPr="00D96FC8">
        <w:t xml:space="preserve"> 144, 347–369.</w:t>
      </w:r>
    </w:p>
    <w:p w14:paraId="5271ED61" w14:textId="77777777" w:rsidR="004A6357" w:rsidRPr="00D96FC8" w:rsidRDefault="004A6357" w:rsidP="004A6357">
      <w:pPr>
        <w:pStyle w:val="BodyTextIndent2"/>
      </w:pPr>
    </w:p>
    <w:p w14:paraId="77AC8B0F" w14:textId="77777777" w:rsidR="004A6357" w:rsidRPr="00D96FC8" w:rsidRDefault="004A6357" w:rsidP="004A6357">
      <w:pPr>
        <w:pStyle w:val="BodyTextIndent2"/>
      </w:pPr>
      <w:r w:rsidRPr="00D96FC8">
        <w:t xml:space="preserve">Howell, S. T., </w:t>
      </w:r>
      <w:proofErr w:type="spellStart"/>
      <w:r w:rsidRPr="00D96FC8">
        <w:t>Niessner</w:t>
      </w:r>
      <w:proofErr w:type="spellEnd"/>
      <w:r w:rsidRPr="00D96FC8">
        <w:t>, M., Yermack, D., 2020. Initial coin offerings: Financing growth with</w:t>
      </w:r>
    </w:p>
    <w:p w14:paraId="315FC313" w14:textId="77777777" w:rsidR="004A6357" w:rsidRPr="00D96FC8" w:rsidRDefault="004A6357" w:rsidP="004A6357">
      <w:pPr>
        <w:pStyle w:val="BodyTextIndent2"/>
        <w:ind w:firstLine="0"/>
      </w:pPr>
      <w:r w:rsidRPr="00D96FC8">
        <w:t xml:space="preserve">cryptocurrency token sales. </w:t>
      </w:r>
      <w:r w:rsidRPr="00D96FC8">
        <w:rPr>
          <w:i/>
          <w:iCs/>
        </w:rPr>
        <w:t>Review of Financial Studies</w:t>
      </w:r>
      <w:r w:rsidRPr="00D96FC8">
        <w:t xml:space="preserve"> 33(9), 3925–3974.</w:t>
      </w:r>
    </w:p>
    <w:p w14:paraId="41CB76DC" w14:textId="77777777" w:rsidR="004A6357" w:rsidRPr="00D96FC8" w:rsidRDefault="004A6357" w:rsidP="004A6357">
      <w:pPr>
        <w:pStyle w:val="BodyTextIndent2"/>
        <w:ind w:firstLine="0"/>
      </w:pPr>
    </w:p>
    <w:p w14:paraId="359BB049" w14:textId="77777777" w:rsidR="004A6357" w:rsidRPr="00D96FC8" w:rsidRDefault="004A6357" w:rsidP="004A6357">
      <w:pPr>
        <w:pStyle w:val="BodyTextIndent2"/>
        <w:rPr>
          <w:i/>
          <w:iCs/>
        </w:rPr>
      </w:pPr>
      <w:r w:rsidRPr="00D96FC8">
        <w:t xml:space="preserve">Hsieh, D., Miller, M., 1990. Margin regulation and stock market volatility. </w:t>
      </w:r>
      <w:r w:rsidRPr="00D96FC8">
        <w:rPr>
          <w:i/>
          <w:iCs/>
        </w:rPr>
        <w:t>The Journal of</w:t>
      </w:r>
    </w:p>
    <w:p w14:paraId="30C6BC9C" w14:textId="77777777" w:rsidR="004A6357" w:rsidRPr="00D96FC8" w:rsidRDefault="004A6357" w:rsidP="004A6357">
      <w:pPr>
        <w:pStyle w:val="BodyTextIndent2"/>
        <w:ind w:firstLine="0"/>
      </w:pPr>
      <w:r w:rsidRPr="00D96FC8">
        <w:rPr>
          <w:i/>
          <w:iCs/>
        </w:rPr>
        <w:t>Finance</w:t>
      </w:r>
      <w:r w:rsidRPr="00D96FC8">
        <w:t xml:space="preserve"> 45, 3–29.</w:t>
      </w:r>
    </w:p>
    <w:p w14:paraId="533E6937" w14:textId="77777777" w:rsidR="004A6357" w:rsidRPr="00D96FC8" w:rsidRDefault="004A6357" w:rsidP="004A6357">
      <w:pPr>
        <w:pStyle w:val="BodyTextIndent2"/>
        <w:ind w:firstLine="0"/>
      </w:pPr>
    </w:p>
    <w:p w14:paraId="47E6B4E0" w14:textId="1AB7CE5C" w:rsidR="004A6357" w:rsidRPr="00D96FC8" w:rsidRDefault="004A6357" w:rsidP="006F563C">
      <w:pPr>
        <w:pStyle w:val="BodyTextIndent2"/>
      </w:pPr>
      <w:r w:rsidRPr="00D96FC8">
        <w:t xml:space="preserve">Huberman, G., </w:t>
      </w:r>
      <w:proofErr w:type="spellStart"/>
      <w:r w:rsidRPr="00D96FC8">
        <w:t>Leshno</w:t>
      </w:r>
      <w:proofErr w:type="spellEnd"/>
      <w:r w:rsidRPr="00D96FC8">
        <w:t xml:space="preserve">, J., </w:t>
      </w:r>
      <w:proofErr w:type="spellStart"/>
      <w:r w:rsidRPr="00D96FC8">
        <w:t>Moallemi</w:t>
      </w:r>
      <w:proofErr w:type="spellEnd"/>
      <w:r w:rsidRPr="00D96FC8">
        <w:t>, C., 2021. Monopoly without a monopolist: An economic</w:t>
      </w:r>
      <w:r w:rsidR="006F563C">
        <w:t xml:space="preserve"> </w:t>
      </w:r>
      <w:r w:rsidRPr="00D96FC8">
        <w:t xml:space="preserve">analysis of the bitcoin payment system. </w:t>
      </w:r>
      <w:r w:rsidRPr="00D96FC8">
        <w:rPr>
          <w:i/>
          <w:iCs/>
        </w:rPr>
        <w:t>The Review of Economic Studies</w:t>
      </w:r>
      <w:r w:rsidRPr="00D96FC8">
        <w:t xml:space="preserve"> 88,</w:t>
      </w:r>
      <w:r w:rsidR="006F563C">
        <w:t xml:space="preserve"> </w:t>
      </w:r>
      <w:r w:rsidRPr="00D96FC8">
        <w:t>3011–3040.</w:t>
      </w:r>
    </w:p>
    <w:p w14:paraId="78B5E35E" w14:textId="77777777" w:rsidR="004A6357" w:rsidRPr="00D96FC8" w:rsidRDefault="004A6357" w:rsidP="004A6357">
      <w:pPr>
        <w:pStyle w:val="BodyTextIndent2"/>
        <w:ind w:left="0" w:firstLine="0"/>
      </w:pPr>
    </w:p>
    <w:p w14:paraId="74E07FDC" w14:textId="77777777" w:rsidR="004A6357" w:rsidRPr="00D96FC8" w:rsidRDefault="004A6357" w:rsidP="004A6357">
      <w:pPr>
        <w:pStyle w:val="BodyTextIndent2"/>
      </w:pPr>
      <w:proofErr w:type="spellStart"/>
      <w:r w:rsidRPr="00D96FC8">
        <w:t>Irresberger</w:t>
      </w:r>
      <w:proofErr w:type="spellEnd"/>
      <w:r w:rsidRPr="00D96FC8">
        <w:t xml:space="preserve">, F., 2019. Coin concentration of proof-of-stake blockchains. </w:t>
      </w:r>
      <w:r w:rsidRPr="00D96FC8">
        <w:rPr>
          <w:i/>
          <w:iCs/>
        </w:rPr>
        <w:t>Working Paper</w:t>
      </w:r>
      <w:r w:rsidRPr="00D96FC8">
        <w:t>.</w:t>
      </w:r>
    </w:p>
    <w:p w14:paraId="63961EB8" w14:textId="77777777" w:rsidR="004A6357" w:rsidRPr="00D96FC8" w:rsidRDefault="004A6357" w:rsidP="004A6357">
      <w:pPr>
        <w:pStyle w:val="BodyTextIndent2"/>
      </w:pPr>
    </w:p>
    <w:p w14:paraId="1125662B" w14:textId="77777777" w:rsidR="004A6357" w:rsidRPr="00D96FC8" w:rsidRDefault="004A6357" w:rsidP="004A6357">
      <w:pPr>
        <w:pStyle w:val="BodyTextIndent2"/>
      </w:pPr>
      <w:proofErr w:type="spellStart"/>
      <w:r w:rsidRPr="00D96FC8">
        <w:t>Irresberger</w:t>
      </w:r>
      <w:proofErr w:type="spellEnd"/>
      <w:r w:rsidRPr="00D96FC8">
        <w:t>, F., John, K., Mueller, P., Saleh, F., 2021. The public blockchain ecosystem: An</w:t>
      </w:r>
    </w:p>
    <w:p w14:paraId="62CD339F" w14:textId="77777777" w:rsidR="004A6357" w:rsidRPr="00D96FC8" w:rsidRDefault="004A6357" w:rsidP="004A6357">
      <w:pPr>
        <w:pStyle w:val="BodyTextIndent2"/>
        <w:ind w:firstLine="0"/>
      </w:pPr>
      <w:r w:rsidRPr="00D96FC8">
        <w:t xml:space="preserve">empirical analysis. </w:t>
      </w:r>
      <w:r w:rsidRPr="00D96FC8">
        <w:rPr>
          <w:i/>
          <w:iCs/>
        </w:rPr>
        <w:t>Working paper</w:t>
      </w:r>
      <w:r w:rsidRPr="00D96FC8">
        <w:t>, NYU Stern School of Business.</w:t>
      </w:r>
    </w:p>
    <w:p w14:paraId="754236D8" w14:textId="77777777" w:rsidR="004A6357" w:rsidRPr="00D96FC8" w:rsidRDefault="004A6357" w:rsidP="004A6357">
      <w:pPr>
        <w:pStyle w:val="BodyTextIndent2"/>
        <w:ind w:left="0" w:firstLine="0"/>
      </w:pPr>
    </w:p>
    <w:p w14:paraId="083F05BE" w14:textId="77777777" w:rsidR="004A6357" w:rsidRPr="00D96FC8" w:rsidRDefault="004A6357" w:rsidP="004A6357">
      <w:pPr>
        <w:pStyle w:val="BodyTextIndent2"/>
      </w:pPr>
      <w:r w:rsidRPr="00D96FC8">
        <w:t xml:space="preserve">Johansen, S., 1991. Estimation and hypothesis testing of cointegration vectors in </w:t>
      </w:r>
      <w:proofErr w:type="gramStart"/>
      <w:r w:rsidRPr="00D96FC8">
        <w:t>gaussian</w:t>
      </w:r>
      <w:proofErr w:type="gramEnd"/>
    </w:p>
    <w:p w14:paraId="74CBF481" w14:textId="77777777" w:rsidR="004A6357" w:rsidRPr="00D96FC8" w:rsidRDefault="004A6357" w:rsidP="004A6357">
      <w:pPr>
        <w:pStyle w:val="BodyTextIndent2"/>
        <w:ind w:firstLine="0"/>
      </w:pPr>
      <w:r w:rsidRPr="00D96FC8">
        <w:t xml:space="preserve">vector autoregressive models. </w:t>
      </w:r>
      <w:proofErr w:type="spellStart"/>
      <w:r w:rsidRPr="00D96FC8">
        <w:rPr>
          <w:i/>
          <w:iCs/>
        </w:rPr>
        <w:t>Econometrica</w:t>
      </w:r>
      <w:proofErr w:type="spellEnd"/>
      <w:r w:rsidRPr="00D96FC8">
        <w:t xml:space="preserve"> 59, 1551-1580.</w:t>
      </w:r>
    </w:p>
    <w:p w14:paraId="4F6FF8B1" w14:textId="77777777" w:rsidR="004A6357" w:rsidRPr="00D96FC8" w:rsidRDefault="004A6357" w:rsidP="004A6357">
      <w:pPr>
        <w:pStyle w:val="BodyTextIndent2"/>
        <w:ind w:firstLine="0"/>
      </w:pPr>
    </w:p>
    <w:p w14:paraId="15A473A6" w14:textId="77777777" w:rsidR="004A6357" w:rsidRPr="00D96FC8" w:rsidRDefault="004A6357" w:rsidP="004A6357">
      <w:pPr>
        <w:pStyle w:val="BodyTextIndent2"/>
      </w:pPr>
      <w:r w:rsidRPr="00D96FC8">
        <w:t>Johansen, S., 1995. Likelihood-based inference in cointegrated vector autoregressive models.</w:t>
      </w:r>
    </w:p>
    <w:p w14:paraId="60F55682" w14:textId="77777777" w:rsidR="004A6357" w:rsidRPr="00D96FC8" w:rsidRDefault="004A6357" w:rsidP="004A6357">
      <w:pPr>
        <w:pStyle w:val="BodyTextIndent2"/>
        <w:ind w:firstLine="0"/>
      </w:pPr>
      <w:r w:rsidRPr="00D96FC8">
        <w:t>Oxford University Press.</w:t>
      </w:r>
    </w:p>
    <w:p w14:paraId="3F04A3B3" w14:textId="77777777" w:rsidR="004A6357" w:rsidRPr="00D96FC8" w:rsidRDefault="004A6357" w:rsidP="004A6357">
      <w:pPr>
        <w:pStyle w:val="BodyTextIndent2"/>
      </w:pPr>
    </w:p>
    <w:p w14:paraId="3008E823" w14:textId="77777777" w:rsidR="004A6357" w:rsidRPr="00D96FC8" w:rsidRDefault="004A6357" w:rsidP="004A6357">
      <w:pPr>
        <w:pStyle w:val="BodyTextIndent2"/>
      </w:pPr>
      <w:r w:rsidRPr="00D96FC8">
        <w:t>John, K., Rivera, T., Saleh, F., 2022. Equilibrium staking levels in a proof-of-</w:t>
      </w:r>
      <w:proofErr w:type="gramStart"/>
      <w:r w:rsidRPr="00D96FC8">
        <w:t>stake</w:t>
      </w:r>
      <w:proofErr w:type="gramEnd"/>
    </w:p>
    <w:p w14:paraId="60BE65F2" w14:textId="77777777" w:rsidR="004A6357" w:rsidRPr="00D96FC8" w:rsidRDefault="004A6357" w:rsidP="004A6357">
      <w:pPr>
        <w:pStyle w:val="BodyTextIndent2"/>
        <w:ind w:firstLine="0"/>
      </w:pPr>
      <w:r w:rsidRPr="00D96FC8">
        <w:t xml:space="preserve">blockchain. </w:t>
      </w:r>
      <w:r w:rsidRPr="00D96FC8">
        <w:rPr>
          <w:i/>
          <w:iCs/>
        </w:rPr>
        <w:t>Working paper</w:t>
      </w:r>
      <w:r w:rsidRPr="00D96FC8">
        <w:t>.</w:t>
      </w:r>
    </w:p>
    <w:p w14:paraId="0359EFF3" w14:textId="77777777" w:rsidR="004A6357" w:rsidRPr="00D96FC8" w:rsidRDefault="004A6357" w:rsidP="004A6357">
      <w:pPr>
        <w:pStyle w:val="BodyTextIndent2"/>
      </w:pPr>
    </w:p>
    <w:p w14:paraId="2C56FA7F" w14:textId="77777777" w:rsidR="004A6357" w:rsidRPr="00D96FC8" w:rsidRDefault="004A6357" w:rsidP="004A6357">
      <w:pPr>
        <w:pStyle w:val="BodyTextIndent2"/>
      </w:pPr>
      <w:proofErr w:type="spellStart"/>
      <w:r w:rsidRPr="00D96FC8">
        <w:t>Jylha</w:t>
      </w:r>
      <w:proofErr w:type="spellEnd"/>
      <w:r w:rsidRPr="00D96FC8">
        <w:t xml:space="preserve">, P., 2018. Margin requirements and the security market line. </w:t>
      </w:r>
      <w:r w:rsidRPr="00D96FC8">
        <w:rPr>
          <w:i/>
          <w:iCs/>
        </w:rPr>
        <w:t>The Journal of Finance</w:t>
      </w:r>
    </w:p>
    <w:p w14:paraId="1FD49CFA" w14:textId="77777777" w:rsidR="004A6357" w:rsidRPr="00D96FC8" w:rsidRDefault="004A6357" w:rsidP="004A6357">
      <w:pPr>
        <w:pStyle w:val="BodyTextIndent2"/>
        <w:ind w:firstLine="0"/>
      </w:pPr>
      <w:r w:rsidRPr="00D96FC8">
        <w:t>73, 1281–1321.</w:t>
      </w:r>
    </w:p>
    <w:p w14:paraId="3A96D732" w14:textId="77777777" w:rsidR="004A6357" w:rsidRPr="00D96FC8" w:rsidRDefault="004A6357" w:rsidP="004A6357">
      <w:pPr>
        <w:pStyle w:val="BodyTextIndent2"/>
        <w:ind w:left="0" w:firstLine="0"/>
      </w:pPr>
    </w:p>
    <w:p w14:paraId="47CA71BB" w14:textId="77777777" w:rsidR="004A6357" w:rsidRPr="00D96FC8" w:rsidRDefault="004A6357" w:rsidP="004A6357">
      <w:pPr>
        <w:pStyle w:val="BodyTextIndent2"/>
        <w:rPr>
          <w:i/>
          <w:iCs/>
        </w:rPr>
      </w:pPr>
      <w:r w:rsidRPr="00D96FC8">
        <w:t xml:space="preserve">King, S., Nadal, S., 2012. </w:t>
      </w:r>
      <w:proofErr w:type="spellStart"/>
      <w:r w:rsidRPr="00D96FC8">
        <w:t>Ppcoin</w:t>
      </w:r>
      <w:proofErr w:type="spellEnd"/>
      <w:r w:rsidRPr="00D96FC8">
        <w:t xml:space="preserve">: Peer-to-peer crypto-currency with proof-of-stake. </w:t>
      </w:r>
      <w:r w:rsidRPr="00D96FC8">
        <w:rPr>
          <w:i/>
          <w:iCs/>
        </w:rPr>
        <w:t>White</w:t>
      </w:r>
    </w:p>
    <w:p w14:paraId="3C79E13C" w14:textId="77777777" w:rsidR="004A6357" w:rsidRPr="00D96FC8" w:rsidRDefault="004A6357" w:rsidP="004A6357">
      <w:pPr>
        <w:pStyle w:val="BodyTextIndent2"/>
        <w:ind w:firstLine="0"/>
      </w:pPr>
      <w:r w:rsidRPr="00D96FC8">
        <w:rPr>
          <w:i/>
          <w:iCs/>
        </w:rPr>
        <w:t>paper</w:t>
      </w:r>
      <w:r w:rsidRPr="00D96FC8">
        <w:t>: https://peercoin.net/assets/paper/peercoin-paper.pdf.</w:t>
      </w:r>
    </w:p>
    <w:p w14:paraId="2AC28D85" w14:textId="77777777" w:rsidR="004A6357" w:rsidRPr="00D96FC8" w:rsidRDefault="004A6357" w:rsidP="004A6357">
      <w:pPr>
        <w:pStyle w:val="BodyTextIndent2"/>
        <w:ind w:left="0" w:firstLine="0"/>
      </w:pPr>
    </w:p>
    <w:p w14:paraId="04BBEF2D" w14:textId="77777777" w:rsidR="004A6357" w:rsidRPr="00D96FC8" w:rsidRDefault="004A6357" w:rsidP="004A6357">
      <w:pPr>
        <w:pStyle w:val="BodyTextIndent2"/>
      </w:pPr>
      <w:proofErr w:type="spellStart"/>
      <w:r w:rsidRPr="00D96FC8">
        <w:t>Kristoufek</w:t>
      </w:r>
      <w:proofErr w:type="spellEnd"/>
      <w:r w:rsidRPr="00D96FC8">
        <w:t xml:space="preserve">, L., 2020. Bitcoin and its mining on the equilibrium path. </w:t>
      </w:r>
      <w:r w:rsidRPr="00D96FC8">
        <w:rPr>
          <w:i/>
          <w:iCs/>
        </w:rPr>
        <w:t>Energy Economics</w:t>
      </w:r>
      <w:r w:rsidRPr="00D96FC8">
        <w:t xml:space="preserve"> 85.</w:t>
      </w:r>
    </w:p>
    <w:p w14:paraId="38D34C3E" w14:textId="77777777" w:rsidR="004A6357" w:rsidRPr="00D96FC8" w:rsidRDefault="004A6357" w:rsidP="004A6357">
      <w:pPr>
        <w:pStyle w:val="BodyTextIndent2"/>
        <w:ind w:left="0" w:firstLine="0"/>
      </w:pPr>
    </w:p>
    <w:p w14:paraId="1D20B786" w14:textId="77777777" w:rsidR="004A6357" w:rsidRPr="00D96FC8" w:rsidRDefault="004A6357" w:rsidP="004A6357">
      <w:pPr>
        <w:pStyle w:val="BodyTextIndent2"/>
      </w:pPr>
      <w:r w:rsidRPr="00D96FC8">
        <w:t xml:space="preserve">Lehar, A., </w:t>
      </w:r>
      <w:proofErr w:type="spellStart"/>
      <w:r w:rsidRPr="00D96FC8">
        <w:t>Parlour</w:t>
      </w:r>
      <w:proofErr w:type="spellEnd"/>
      <w:r w:rsidRPr="00D96FC8">
        <w:t xml:space="preserve">, C., 2020. Miner collusion and the bitcoin protocol. </w:t>
      </w:r>
      <w:r w:rsidRPr="00D96FC8">
        <w:rPr>
          <w:i/>
          <w:iCs/>
        </w:rPr>
        <w:t>Working paper</w:t>
      </w:r>
      <w:r w:rsidRPr="00D96FC8">
        <w:t>.</w:t>
      </w:r>
    </w:p>
    <w:p w14:paraId="0B2D50B9" w14:textId="77777777" w:rsidR="004A6357" w:rsidRPr="00D96FC8" w:rsidRDefault="004A6357" w:rsidP="004A6357">
      <w:pPr>
        <w:pStyle w:val="BodyTextIndent2"/>
      </w:pPr>
    </w:p>
    <w:p w14:paraId="647E6FCB" w14:textId="77777777" w:rsidR="004A6357" w:rsidRPr="00D96FC8" w:rsidRDefault="004A6357" w:rsidP="004A6357">
      <w:pPr>
        <w:pStyle w:val="BodyTextIndent2"/>
      </w:pPr>
      <w:r w:rsidRPr="00D96FC8">
        <w:t xml:space="preserve">Lehar, A., </w:t>
      </w:r>
      <w:proofErr w:type="spellStart"/>
      <w:r w:rsidRPr="00D96FC8">
        <w:t>Parlour</w:t>
      </w:r>
      <w:proofErr w:type="spellEnd"/>
      <w:r w:rsidRPr="00D96FC8">
        <w:t xml:space="preserve">, C., 2021. Decentralized exchanges. </w:t>
      </w:r>
      <w:r w:rsidRPr="00D96FC8">
        <w:rPr>
          <w:i/>
          <w:iCs/>
        </w:rPr>
        <w:t>Working paper</w:t>
      </w:r>
      <w:r w:rsidRPr="00D96FC8">
        <w:t>.</w:t>
      </w:r>
    </w:p>
    <w:p w14:paraId="6193AD7D" w14:textId="77777777" w:rsidR="004A6357" w:rsidRPr="00D96FC8" w:rsidRDefault="004A6357" w:rsidP="004A6357">
      <w:pPr>
        <w:pStyle w:val="BodyTextIndent2"/>
      </w:pPr>
    </w:p>
    <w:p w14:paraId="79738014" w14:textId="77777777" w:rsidR="004A6357" w:rsidRPr="00D96FC8" w:rsidRDefault="004A6357" w:rsidP="004A6357">
      <w:pPr>
        <w:pStyle w:val="BodyTextIndent2"/>
      </w:pPr>
      <w:r w:rsidRPr="00D96FC8">
        <w:t xml:space="preserve">Lehar, A., </w:t>
      </w:r>
      <w:proofErr w:type="spellStart"/>
      <w:r w:rsidRPr="00D96FC8">
        <w:t>Parlour</w:t>
      </w:r>
      <w:proofErr w:type="spellEnd"/>
      <w:r w:rsidRPr="00D96FC8">
        <w:t xml:space="preserve">, C., 2022. Systemic fragility in decentralized markets. </w:t>
      </w:r>
      <w:r w:rsidRPr="00D96FC8">
        <w:rPr>
          <w:i/>
          <w:iCs/>
        </w:rPr>
        <w:t>Working paper</w:t>
      </w:r>
      <w:r w:rsidRPr="00D96FC8">
        <w:t>.</w:t>
      </w:r>
    </w:p>
    <w:p w14:paraId="5F058024" w14:textId="77777777" w:rsidR="004A6357" w:rsidRPr="00D96FC8" w:rsidRDefault="004A6357" w:rsidP="004A6357">
      <w:pPr>
        <w:pStyle w:val="BodyTextIndent2"/>
      </w:pPr>
    </w:p>
    <w:p w14:paraId="7111CF19" w14:textId="77777777" w:rsidR="004A6357" w:rsidRPr="00D96FC8" w:rsidRDefault="004A6357" w:rsidP="004A6357">
      <w:pPr>
        <w:pStyle w:val="BodyTextIndent2"/>
      </w:pPr>
      <w:r w:rsidRPr="00D96FC8">
        <w:t>Lee, J., Li, T., Shin, D., 2019. The wisdom of crowds in fintech: Evidence from initial coin</w:t>
      </w:r>
    </w:p>
    <w:p w14:paraId="5342F31C" w14:textId="77777777" w:rsidR="004A6357" w:rsidRPr="00D96FC8" w:rsidRDefault="004A6357" w:rsidP="004A6357">
      <w:pPr>
        <w:pStyle w:val="BodyTextIndent2"/>
        <w:ind w:firstLine="0"/>
      </w:pPr>
      <w:r w:rsidRPr="00D96FC8">
        <w:t xml:space="preserve">offerings. </w:t>
      </w:r>
      <w:r w:rsidRPr="00D96FC8">
        <w:rPr>
          <w:i/>
          <w:iCs/>
        </w:rPr>
        <w:t>Working Paper</w:t>
      </w:r>
      <w:r w:rsidRPr="00D96FC8">
        <w:t>.</w:t>
      </w:r>
    </w:p>
    <w:p w14:paraId="4A754AEB" w14:textId="77777777" w:rsidR="004A6357" w:rsidRPr="00D96FC8" w:rsidRDefault="004A6357" w:rsidP="004A6357">
      <w:pPr>
        <w:pStyle w:val="BodyTextIndent2"/>
      </w:pPr>
    </w:p>
    <w:p w14:paraId="10C7F9BB" w14:textId="77777777" w:rsidR="004A6357" w:rsidRPr="00D96FC8" w:rsidRDefault="004A6357" w:rsidP="004A6357">
      <w:pPr>
        <w:pStyle w:val="BodyTextIndent2"/>
      </w:pPr>
      <w:r w:rsidRPr="00D96FC8">
        <w:t>Li, Y., Mayer, S., 2022. Money creation in decentralized finance: A dynamic model of</w:t>
      </w:r>
    </w:p>
    <w:p w14:paraId="62C44509" w14:textId="77777777" w:rsidR="004A6357" w:rsidRPr="00D96FC8" w:rsidRDefault="004A6357" w:rsidP="004A6357">
      <w:pPr>
        <w:pStyle w:val="BodyTextIndent2"/>
        <w:ind w:firstLine="0"/>
      </w:pPr>
      <w:r w:rsidRPr="00D96FC8">
        <w:t xml:space="preserve">stablecoin and crypto shadow banking. </w:t>
      </w:r>
      <w:r w:rsidRPr="00D96FC8">
        <w:rPr>
          <w:i/>
          <w:iCs/>
        </w:rPr>
        <w:t>Working paper</w:t>
      </w:r>
      <w:r w:rsidRPr="00D96FC8">
        <w:t>, Fisher College of Business Working Paper No. 2020-03-030.</w:t>
      </w:r>
    </w:p>
    <w:p w14:paraId="1E995CC3" w14:textId="77777777" w:rsidR="004A6357" w:rsidRPr="00D96FC8" w:rsidRDefault="004A6357" w:rsidP="004A6357">
      <w:pPr>
        <w:pStyle w:val="BodyTextIndent2"/>
        <w:ind w:left="0" w:firstLine="0"/>
      </w:pPr>
    </w:p>
    <w:p w14:paraId="7C886D4B" w14:textId="77777777" w:rsidR="004A6357" w:rsidRPr="00D96FC8" w:rsidRDefault="004A6357" w:rsidP="004A6357">
      <w:pPr>
        <w:pStyle w:val="BodyTextIndent2"/>
      </w:pPr>
      <w:r w:rsidRPr="00D96FC8">
        <w:t xml:space="preserve">Li, J., Mann, W., 2020. Digital tokens and platform building. </w:t>
      </w:r>
      <w:r w:rsidRPr="00D96FC8">
        <w:rPr>
          <w:i/>
          <w:iCs/>
        </w:rPr>
        <w:t>Working Paper.</w:t>
      </w:r>
    </w:p>
    <w:p w14:paraId="18D5C8E4" w14:textId="77777777" w:rsidR="004A6357" w:rsidRPr="00D96FC8" w:rsidRDefault="004A6357" w:rsidP="004A6357">
      <w:pPr>
        <w:pStyle w:val="BodyTextIndent2"/>
      </w:pPr>
    </w:p>
    <w:p w14:paraId="5C888301" w14:textId="77777777" w:rsidR="004A6357" w:rsidRPr="00D96FC8" w:rsidRDefault="004A6357" w:rsidP="004A6357">
      <w:pPr>
        <w:pStyle w:val="BodyTextIndent2"/>
      </w:pPr>
      <w:r w:rsidRPr="00D96FC8">
        <w:t xml:space="preserve">Li, T., Shin, D., Wang, B., 2019. Cryptocurrency pump-and-dump schemes. </w:t>
      </w:r>
      <w:r w:rsidRPr="00D96FC8">
        <w:rPr>
          <w:i/>
          <w:iCs/>
        </w:rPr>
        <w:t>Working Paper.</w:t>
      </w:r>
    </w:p>
    <w:p w14:paraId="7C16B5B2" w14:textId="77777777" w:rsidR="004A6357" w:rsidRPr="00D96FC8" w:rsidRDefault="004A6357" w:rsidP="004A6357">
      <w:pPr>
        <w:pStyle w:val="BodyTextIndent2"/>
      </w:pPr>
    </w:p>
    <w:p w14:paraId="16F10248" w14:textId="44A56180" w:rsidR="004A6357" w:rsidRPr="006F563C" w:rsidRDefault="004A6357" w:rsidP="006F563C">
      <w:pPr>
        <w:pStyle w:val="BodyTextIndent2"/>
        <w:rPr>
          <w:i/>
          <w:iCs/>
        </w:rPr>
      </w:pPr>
      <w:r w:rsidRPr="00D96FC8">
        <w:lastRenderedPageBreak/>
        <w:t xml:space="preserve">Liu, Y., Sheng, J., Wang, W., 2020. Do cryptocurrencies have fundamental values? </w:t>
      </w:r>
      <w:r w:rsidRPr="00D96FC8">
        <w:rPr>
          <w:i/>
          <w:iCs/>
        </w:rPr>
        <w:t>Working</w:t>
      </w:r>
      <w:r w:rsidR="006F563C">
        <w:rPr>
          <w:i/>
          <w:iCs/>
        </w:rPr>
        <w:t xml:space="preserve"> </w:t>
      </w:r>
      <w:r w:rsidRPr="00D96FC8">
        <w:rPr>
          <w:i/>
          <w:iCs/>
        </w:rPr>
        <w:t>Paper</w:t>
      </w:r>
      <w:r w:rsidRPr="00D96FC8">
        <w:t>.</w:t>
      </w:r>
    </w:p>
    <w:p w14:paraId="36F13203" w14:textId="77777777" w:rsidR="004A6357" w:rsidRPr="00D96FC8" w:rsidRDefault="004A6357" w:rsidP="004A6357">
      <w:pPr>
        <w:pStyle w:val="BodyTextIndent2"/>
      </w:pPr>
    </w:p>
    <w:p w14:paraId="5E187D39" w14:textId="77777777" w:rsidR="004A6357" w:rsidRPr="00D96FC8" w:rsidRDefault="004A6357" w:rsidP="004A6357">
      <w:pPr>
        <w:pStyle w:val="BodyTextIndent2"/>
        <w:rPr>
          <w:i/>
          <w:iCs/>
        </w:rPr>
      </w:pPr>
      <w:r w:rsidRPr="00D96FC8">
        <w:t xml:space="preserve">Liu, Y., </w:t>
      </w:r>
      <w:proofErr w:type="spellStart"/>
      <w:r w:rsidRPr="00D96FC8">
        <w:t>Tsyvinski</w:t>
      </w:r>
      <w:proofErr w:type="spellEnd"/>
      <w:r w:rsidRPr="00D96FC8">
        <w:t xml:space="preserve">, A., 2020. Risks and returns of cryptocurrencies. </w:t>
      </w:r>
      <w:r w:rsidRPr="00D96FC8">
        <w:rPr>
          <w:i/>
          <w:iCs/>
        </w:rPr>
        <w:t>Review of Financial</w:t>
      </w:r>
    </w:p>
    <w:p w14:paraId="6C88CF44" w14:textId="77777777" w:rsidR="004A6357" w:rsidRPr="00D96FC8" w:rsidRDefault="004A6357" w:rsidP="004A6357">
      <w:pPr>
        <w:pStyle w:val="BodyTextIndent2"/>
        <w:ind w:firstLine="0"/>
      </w:pPr>
      <w:r w:rsidRPr="00D96FC8">
        <w:rPr>
          <w:i/>
          <w:iCs/>
        </w:rPr>
        <w:t>Studies</w:t>
      </w:r>
      <w:r w:rsidRPr="00D96FC8">
        <w:t xml:space="preserve"> Forthcoming.</w:t>
      </w:r>
    </w:p>
    <w:p w14:paraId="5784628E" w14:textId="77777777" w:rsidR="004A6357" w:rsidRPr="00D96FC8" w:rsidRDefault="004A6357" w:rsidP="004A6357">
      <w:pPr>
        <w:pStyle w:val="BodyTextIndent2"/>
      </w:pPr>
    </w:p>
    <w:p w14:paraId="0CC5CF5C" w14:textId="77777777" w:rsidR="004A6357" w:rsidRPr="00D96FC8" w:rsidRDefault="004A6357" w:rsidP="004A6357">
      <w:pPr>
        <w:pStyle w:val="BodyTextIndent2"/>
      </w:pPr>
      <w:r w:rsidRPr="00D96FC8">
        <w:t xml:space="preserve">Liu, Y., </w:t>
      </w:r>
      <w:proofErr w:type="spellStart"/>
      <w:r w:rsidRPr="00D96FC8">
        <w:t>Tsyvinski</w:t>
      </w:r>
      <w:proofErr w:type="spellEnd"/>
      <w:r w:rsidRPr="00D96FC8">
        <w:t xml:space="preserve">, </w:t>
      </w:r>
      <w:proofErr w:type="spellStart"/>
      <w:proofErr w:type="gramStart"/>
      <w:r w:rsidRPr="00D96FC8">
        <w:t>A.,Wu</w:t>
      </w:r>
      <w:proofErr w:type="spellEnd"/>
      <w:proofErr w:type="gramEnd"/>
      <w:r w:rsidRPr="00D96FC8">
        <w:t xml:space="preserve">, X., 2022. Common risk factors in cryptocurrency. </w:t>
      </w:r>
      <w:r w:rsidRPr="00D96FC8">
        <w:rPr>
          <w:i/>
          <w:iCs/>
        </w:rPr>
        <w:t xml:space="preserve">Journal of Finance </w:t>
      </w:r>
      <w:r w:rsidRPr="00D96FC8">
        <w:t>77, 1133-1177.</w:t>
      </w:r>
    </w:p>
    <w:p w14:paraId="1BB0B3DF" w14:textId="77777777" w:rsidR="004A6357" w:rsidRPr="00D96FC8" w:rsidRDefault="004A6357" w:rsidP="004A6357">
      <w:pPr>
        <w:pStyle w:val="BodyTextIndent2"/>
        <w:ind w:left="0" w:firstLine="0"/>
      </w:pPr>
    </w:p>
    <w:p w14:paraId="64F1355F" w14:textId="77777777" w:rsidR="004A6357" w:rsidRPr="00D96FC8" w:rsidRDefault="004A6357" w:rsidP="004A6357">
      <w:pPr>
        <w:pStyle w:val="BodyTextIndent2"/>
      </w:pPr>
      <w:proofErr w:type="spellStart"/>
      <w:r w:rsidRPr="00D96FC8">
        <w:t>Lyandres</w:t>
      </w:r>
      <w:proofErr w:type="spellEnd"/>
      <w:r w:rsidRPr="00D96FC8">
        <w:t xml:space="preserve">, E., Palazzo, B., </w:t>
      </w:r>
      <w:proofErr w:type="spellStart"/>
      <w:r w:rsidRPr="00D96FC8">
        <w:t>Rabetti</w:t>
      </w:r>
      <w:proofErr w:type="spellEnd"/>
      <w:r w:rsidRPr="00D96FC8">
        <w:t>, D., 2019. Do tokens behave like securities? An anatomy</w:t>
      </w:r>
    </w:p>
    <w:p w14:paraId="149962AB" w14:textId="77777777" w:rsidR="004A6357" w:rsidRPr="00D96FC8" w:rsidRDefault="004A6357" w:rsidP="004A6357">
      <w:pPr>
        <w:pStyle w:val="BodyTextIndent2"/>
        <w:ind w:firstLine="0"/>
      </w:pPr>
      <w:r w:rsidRPr="00D96FC8">
        <w:t xml:space="preserve">of initial coin offerings. </w:t>
      </w:r>
      <w:r w:rsidRPr="00D96FC8">
        <w:rPr>
          <w:i/>
          <w:iCs/>
        </w:rPr>
        <w:t>Working Paper</w:t>
      </w:r>
      <w:r w:rsidRPr="00D96FC8">
        <w:t>.</w:t>
      </w:r>
    </w:p>
    <w:p w14:paraId="5B6AF5D6" w14:textId="77777777" w:rsidR="004A6357" w:rsidRPr="00D96FC8" w:rsidRDefault="004A6357" w:rsidP="004A6357">
      <w:pPr>
        <w:pStyle w:val="BodyTextIndent2"/>
        <w:ind w:left="0" w:firstLine="0"/>
      </w:pPr>
    </w:p>
    <w:p w14:paraId="329B8EFA" w14:textId="35689CAD" w:rsidR="004A6357" w:rsidRPr="006F563C" w:rsidRDefault="004A6357" w:rsidP="006F563C">
      <w:pPr>
        <w:pStyle w:val="BodyTextIndent2"/>
        <w:rPr>
          <w:i/>
          <w:iCs/>
        </w:rPr>
      </w:pPr>
      <w:r w:rsidRPr="00D96FC8">
        <w:t xml:space="preserve">Ma, J., Gans, J., </w:t>
      </w:r>
      <w:proofErr w:type="spellStart"/>
      <w:r w:rsidRPr="00D96FC8">
        <w:t>Tourky</w:t>
      </w:r>
      <w:proofErr w:type="spellEnd"/>
      <w:r w:rsidRPr="00D96FC8">
        <w:t xml:space="preserve">, R., 2018. Market structure in bitcoin mining. </w:t>
      </w:r>
      <w:r w:rsidRPr="00D96FC8">
        <w:rPr>
          <w:i/>
          <w:iCs/>
        </w:rPr>
        <w:t>Working</w:t>
      </w:r>
      <w:r w:rsidR="006F563C">
        <w:rPr>
          <w:i/>
          <w:iCs/>
        </w:rPr>
        <w:t xml:space="preserve"> </w:t>
      </w:r>
      <w:r w:rsidRPr="00D96FC8">
        <w:rPr>
          <w:i/>
          <w:iCs/>
        </w:rPr>
        <w:t>paper</w:t>
      </w:r>
      <w:r w:rsidRPr="00D96FC8">
        <w:t>.</w:t>
      </w:r>
    </w:p>
    <w:p w14:paraId="14C8DDE5" w14:textId="77777777" w:rsidR="004A6357" w:rsidRPr="00D96FC8" w:rsidRDefault="004A6357" w:rsidP="004A6357">
      <w:pPr>
        <w:pStyle w:val="BodyTextIndent2"/>
      </w:pPr>
    </w:p>
    <w:p w14:paraId="78F56232" w14:textId="77777777" w:rsidR="004A6357" w:rsidRPr="00D96FC8" w:rsidRDefault="004A6357" w:rsidP="004A6357">
      <w:pPr>
        <w:pStyle w:val="BodyTextIndent2"/>
        <w:rPr>
          <w:i/>
          <w:iCs/>
        </w:rPr>
      </w:pPr>
      <w:r w:rsidRPr="00D96FC8">
        <w:t xml:space="preserve">Makarov, I., </w:t>
      </w:r>
      <w:proofErr w:type="spellStart"/>
      <w:r w:rsidRPr="00D96FC8">
        <w:t>Schoar</w:t>
      </w:r>
      <w:proofErr w:type="spellEnd"/>
      <w:r w:rsidRPr="00D96FC8">
        <w:t xml:space="preserve">, A., 2020. Trading and arbitrage in cryptocurrency markets. </w:t>
      </w:r>
      <w:r w:rsidRPr="00D96FC8">
        <w:rPr>
          <w:i/>
          <w:iCs/>
        </w:rPr>
        <w:t>Journal of</w:t>
      </w:r>
    </w:p>
    <w:p w14:paraId="78C5075B" w14:textId="77777777" w:rsidR="004A6357" w:rsidRPr="00D96FC8" w:rsidRDefault="004A6357" w:rsidP="004A6357">
      <w:pPr>
        <w:pStyle w:val="BodyTextIndent2"/>
        <w:ind w:firstLine="0"/>
      </w:pPr>
      <w:r w:rsidRPr="00D96FC8">
        <w:rPr>
          <w:i/>
          <w:iCs/>
        </w:rPr>
        <w:t>Financial Economics</w:t>
      </w:r>
      <w:r w:rsidRPr="00D96FC8">
        <w:t xml:space="preserve"> 135, 293–319.</w:t>
      </w:r>
    </w:p>
    <w:p w14:paraId="39B81D2E" w14:textId="77777777" w:rsidR="004A6357" w:rsidRPr="00D96FC8" w:rsidRDefault="004A6357" w:rsidP="004A6357">
      <w:pPr>
        <w:pStyle w:val="BodyTextIndent2"/>
        <w:ind w:left="0" w:firstLine="0"/>
      </w:pPr>
    </w:p>
    <w:p w14:paraId="67442F92" w14:textId="77777777" w:rsidR="004A6357" w:rsidRPr="00D96FC8" w:rsidRDefault="004A6357" w:rsidP="004A6357">
      <w:pPr>
        <w:pStyle w:val="BodyTextIndent2"/>
      </w:pPr>
      <w:proofErr w:type="spellStart"/>
      <w:r w:rsidRPr="00D96FC8">
        <w:t>Malinova</w:t>
      </w:r>
      <w:proofErr w:type="spellEnd"/>
      <w:r w:rsidRPr="00D96FC8">
        <w:t xml:space="preserve">, K., Park, A., 2018. </w:t>
      </w:r>
      <w:proofErr w:type="spellStart"/>
      <w:r w:rsidRPr="00D96FC8">
        <w:t>Tokenomics</w:t>
      </w:r>
      <w:proofErr w:type="spellEnd"/>
      <w:r w:rsidRPr="00D96FC8">
        <w:t xml:space="preserve">: When tokens beat equity. </w:t>
      </w:r>
      <w:r w:rsidRPr="00D96FC8">
        <w:rPr>
          <w:i/>
          <w:iCs/>
        </w:rPr>
        <w:t>Working Paper</w:t>
      </w:r>
      <w:r w:rsidRPr="00D96FC8">
        <w:t>.</w:t>
      </w:r>
    </w:p>
    <w:p w14:paraId="3DE1E747" w14:textId="77777777" w:rsidR="004A6357" w:rsidRPr="00D96FC8" w:rsidRDefault="004A6357" w:rsidP="004A6357">
      <w:pPr>
        <w:pStyle w:val="BodyTextIndent2"/>
        <w:ind w:left="0" w:firstLine="0"/>
      </w:pPr>
    </w:p>
    <w:p w14:paraId="1E727692" w14:textId="77777777" w:rsidR="004A6357" w:rsidRPr="00D96FC8" w:rsidRDefault="004A6357" w:rsidP="004A6357">
      <w:pPr>
        <w:pStyle w:val="BodyTextIndent2"/>
      </w:pPr>
      <w:r w:rsidRPr="00D96FC8">
        <w:t xml:space="preserve">McDonald, R., Siegel, D., 1986. The value of waiting to invest. </w:t>
      </w:r>
      <w:r w:rsidRPr="00D96FC8">
        <w:rPr>
          <w:i/>
          <w:iCs/>
        </w:rPr>
        <w:t>Quarterly Journal of Economics</w:t>
      </w:r>
      <w:r w:rsidRPr="00D96FC8">
        <w:t xml:space="preserve"> 101, 707-728.</w:t>
      </w:r>
    </w:p>
    <w:p w14:paraId="283B8878" w14:textId="77777777" w:rsidR="004A6357" w:rsidRPr="00D96FC8" w:rsidRDefault="004A6357" w:rsidP="004A6357">
      <w:pPr>
        <w:pStyle w:val="BodyTextIndent2"/>
      </w:pPr>
    </w:p>
    <w:p w14:paraId="0EEF3DBC" w14:textId="77777777" w:rsidR="004A6357" w:rsidRPr="00D96FC8" w:rsidRDefault="004A6357" w:rsidP="004A6357">
      <w:pPr>
        <w:pStyle w:val="BodyTextIndent2"/>
      </w:pPr>
      <w:r w:rsidRPr="00D96FC8">
        <w:t xml:space="preserve">Mora, C., Rollins, R. L., </w:t>
      </w:r>
      <w:proofErr w:type="spellStart"/>
      <w:r w:rsidRPr="00D96FC8">
        <w:t>Taladay</w:t>
      </w:r>
      <w:proofErr w:type="spellEnd"/>
      <w:r w:rsidRPr="00D96FC8">
        <w:t>, K., Kantar, M. B., Chock, M. K., Shimada, M., Franklin,</w:t>
      </w:r>
    </w:p>
    <w:p w14:paraId="0B201C7B" w14:textId="77777777" w:rsidR="004A6357" w:rsidRPr="00D96FC8" w:rsidRDefault="004A6357" w:rsidP="004A6357">
      <w:pPr>
        <w:pStyle w:val="BodyTextIndent2"/>
        <w:ind w:firstLine="0"/>
        <w:rPr>
          <w:i/>
          <w:iCs/>
        </w:rPr>
      </w:pPr>
      <w:r w:rsidRPr="00D96FC8">
        <w:t xml:space="preserve">E. C., 2018. Bitcoin emissions alone could push global warming above 2 </w:t>
      </w:r>
      <w:proofErr w:type="spellStart"/>
      <w:r w:rsidRPr="00D96FC8">
        <w:t>c.</w:t>
      </w:r>
      <w:proofErr w:type="spellEnd"/>
      <w:r w:rsidRPr="00D96FC8">
        <w:t xml:space="preserve"> </w:t>
      </w:r>
      <w:r w:rsidRPr="00D96FC8">
        <w:rPr>
          <w:i/>
          <w:iCs/>
        </w:rPr>
        <w:t>Nature Climate Change</w:t>
      </w:r>
      <w:r w:rsidRPr="00D96FC8">
        <w:t xml:space="preserve"> 8, 931–933.</w:t>
      </w:r>
    </w:p>
    <w:p w14:paraId="69F16396" w14:textId="77777777" w:rsidR="004A6357" w:rsidRPr="00D96FC8" w:rsidRDefault="004A6357" w:rsidP="004A6357">
      <w:pPr>
        <w:pStyle w:val="BodyTextIndent2"/>
        <w:ind w:left="0" w:firstLine="0"/>
      </w:pPr>
    </w:p>
    <w:p w14:paraId="6C866794" w14:textId="77777777" w:rsidR="004A6357" w:rsidRPr="00D96FC8" w:rsidRDefault="004A6357" w:rsidP="004A6357">
      <w:pPr>
        <w:pStyle w:val="BodyTextIndent2"/>
      </w:pPr>
      <w:r w:rsidRPr="00D96FC8">
        <w:t>Nakamoto, S., 2008. Bitcoin: A peer-to-peer electronic cash system. https://bitcoin.org/bitcoin.pdf.</w:t>
      </w:r>
    </w:p>
    <w:p w14:paraId="7B407CCB" w14:textId="77777777" w:rsidR="004A6357" w:rsidRPr="00D96FC8" w:rsidRDefault="004A6357" w:rsidP="004A6357">
      <w:pPr>
        <w:pStyle w:val="BodyTextIndent2"/>
        <w:ind w:left="0" w:firstLine="0"/>
      </w:pPr>
    </w:p>
    <w:p w14:paraId="4E1B18A6" w14:textId="0C06CB5C" w:rsidR="004A6357" w:rsidRDefault="004A6357" w:rsidP="006F563C">
      <w:pPr>
        <w:pStyle w:val="BodyTextIndent2"/>
      </w:pPr>
      <w:r w:rsidRPr="00D96FC8">
        <w:t xml:space="preserve">Pagnotta, E., 2022. Decentralizing money: Bitcoin prices and blockchain security. </w:t>
      </w:r>
      <w:r w:rsidRPr="00D96FC8">
        <w:rPr>
          <w:i/>
          <w:iCs/>
        </w:rPr>
        <w:t>The Review</w:t>
      </w:r>
      <w:r w:rsidR="006F563C">
        <w:rPr>
          <w:i/>
          <w:iCs/>
        </w:rPr>
        <w:t xml:space="preserve"> </w:t>
      </w:r>
      <w:r w:rsidRPr="00D96FC8">
        <w:rPr>
          <w:i/>
          <w:iCs/>
        </w:rPr>
        <w:t>of Financial Studies</w:t>
      </w:r>
      <w:r w:rsidRPr="00D96FC8">
        <w:t xml:space="preserve"> 35, 866–907.</w:t>
      </w:r>
    </w:p>
    <w:p w14:paraId="7BB43227" w14:textId="77777777" w:rsidR="006F563C" w:rsidRPr="006F563C" w:rsidRDefault="006F563C" w:rsidP="006F563C">
      <w:pPr>
        <w:pStyle w:val="BodyTextIndent2"/>
        <w:rPr>
          <w:i/>
          <w:iCs/>
        </w:rPr>
      </w:pPr>
    </w:p>
    <w:p w14:paraId="008D760B" w14:textId="77777777" w:rsidR="004A6357" w:rsidRPr="00D96FC8" w:rsidRDefault="004A6357" w:rsidP="004A6357">
      <w:pPr>
        <w:pStyle w:val="BodyTextIndent2"/>
      </w:pPr>
      <w:r w:rsidRPr="00D96FC8">
        <w:t xml:space="preserve">Pagnotta, E., </w:t>
      </w:r>
      <w:proofErr w:type="spellStart"/>
      <w:r w:rsidRPr="00D96FC8">
        <w:t>Buraschi</w:t>
      </w:r>
      <w:proofErr w:type="spellEnd"/>
      <w:r w:rsidRPr="00D96FC8">
        <w:t xml:space="preserve">, A., 2018. An equilibrium valuation of bitcoin and </w:t>
      </w:r>
      <w:proofErr w:type="gramStart"/>
      <w:r w:rsidRPr="00D96FC8">
        <w:t>decentralized</w:t>
      </w:r>
      <w:proofErr w:type="gramEnd"/>
    </w:p>
    <w:p w14:paraId="4DF64063" w14:textId="77777777" w:rsidR="004A6357" w:rsidRPr="00D96FC8" w:rsidRDefault="004A6357" w:rsidP="004A6357">
      <w:pPr>
        <w:pStyle w:val="BodyTextIndent2"/>
        <w:ind w:firstLine="0"/>
      </w:pPr>
      <w:r w:rsidRPr="00D96FC8">
        <w:t xml:space="preserve">network assets. </w:t>
      </w:r>
      <w:r w:rsidRPr="00D96FC8">
        <w:rPr>
          <w:i/>
          <w:iCs/>
        </w:rPr>
        <w:t>Working paper</w:t>
      </w:r>
      <w:r w:rsidRPr="00D96FC8">
        <w:t>.</w:t>
      </w:r>
    </w:p>
    <w:p w14:paraId="7B10FF3D" w14:textId="77777777" w:rsidR="004A6357" w:rsidRPr="00D96FC8" w:rsidRDefault="004A6357" w:rsidP="004A6357">
      <w:pPr>
        <w:pStyle w:val="BodyTextIndent2"/>
        <w:ind w:firstLine="0"/>
      </w:pPr>
    </w:p>
    <w:p w14:paraId="561CB454" w14:textId="77777777" w:rsidR="004A6357" w:rsidRPr="00D96FC8" w:rsidRDefault="004A6357" w:rsidP="004A6357">
      <w:pPr>
        <w:pStyle w:val="BodyTextIndent2"/>
      </w:pPr>
      <w:r w:rsidRPr="00D96FC8">
        <w:t xml:space="preserve">Park, A., 2022. Conceptual flaws of decentralized automated market making. </w:t>
      </w:r>
      <w:r w:rsidRPr="00D96FC8">
        <w:rPr>
          <w:i/>
          <w:iCs/>
        </w:rPr>
        <w:t>Working paper</w:t>
      </w:r>
      <w:r w:rsidRPr="00D96FC8">
        <w:t>.</w:t>
      </w:r>
    </w:p>
    <w:p w14:paraId="263EED62" w14:textId="77777777" w:rsidR="004A6357" w:rsidRPr="00D96FC8" w:rsidRDefault="004A6357" w:rsidP="004A6357">
      <w:pPr>
        <w:pStyle w:val="BodyTextIndent2"/>
        <w:ind w:left="0" w:firstLine="0"/>
      </w:pPr>
    </w:p>
    <w:p w14:paraId="57258D89" w14:textId="77777777" w:rsidR="004A6357" w:rsidRPr="00D96FC8" w:rsidRDefault="004A6357" w:rsidP="004A6357">
      <w:pPr>
        <w:pStyle w:val="BodyTextIndent2"/>
      </w:pPr>
      <w:proofErr w:type="spellStart"/>
      <w:r w:rsidRPr="00D96FC8">
        <w:t>Pindyck</w:t>
      </w:r>
      <w:proofErr w:type="spellEnd"/>
      <w:r w:rsidRPr="00D96FC8">
        <w:t xml:space="preserve">, R., 1991. Irreversibility, uncertainty, and investment. </w:t>
      </w:r>
      <w:r w:rsidRPr="00D96FC8">
        <w:rPr>
          <w:i/>
          <w:iCs/>
        </w:rPr>
        <w:t>Journal of Economic Literature</w:t>
      </w:r>
      <w:r w:rsidRPr="00D96FC8">
        <w:t xml:space="preserve"> 29, 1110-1148.</w:t>
      </w:r>
    </w:p>
    <w:p w14:paraId="56B39ECE" w14:textId="77777777" w:rsidR="004A6357" w:rsidRPr="00D96FC8" w:rsidRDefault="004A6357" w:rsidP="004A6357">
      <w:pPr>
        <w:pStyle w:val="BodyTextIndent2"/>
        <w:rPr>
          <w:i/>
          <w:iCs/>
        </w:rPr>
      </w:pPr>
    </w:p>
    <w:p w14:paraId="43E01D1A" w14:textId="77777777" w:rsidR="004A6357" w:rsidRPr="00D96FC8" w:rsidRDefault="004A6357" w:rsidP="004A6357">
      <w:pPr>
        <w:pStyle w:val="BodyTextIndent2"/>
      </w:pPr>
      <w:r w:rsidRPr="00D96FC8">
        <w:t xml:space="preserve">Prat, J., Walter, B., 2018. An equilibrium model of the market for bitcoin mining. </w:t>
      </w:r>
      <w:r w:rsidRPr="00D96FC8">
        <w:rPr>
          <w:i/>
          <w:iCs/>
        </w:rPr>
        <w:t>Working paper</w:t>
      </w:r>
      <w:r w:rsidRPr="00D96FC8">
        <w:t>.</w:t>
      </w:r>
    </w:p>
    <w:p w14:paraId="07C9473D" w14:textId="77777777" w:rsidR="004A6357" w:rsidRPr="00D96FC8" w:rsidRDefault="004A6357" w:rsidP="004A6357">
      <w:pPr>
        <w:pStyle w:val="BodyTextIndent2"/>
      </w:pPr>
    </w:p>
    <w:p w14:paraId="60D968B8" w14:textId="174E33F6" w:rsidR="004A6357" w:rsidRPr="006F563C" w:rsidRDefault="004A6357" w:rsidP="006F563C">
      <w:pPr>
        <w:pStyle w:val="BodyTextIndent2"/>
        <w:rPr>
          <w:i/>
          <w:iCs/>
        </w:rPr>
      </w:pPr>
      <w:proofErr w:type="spellStart"/>
      <w:r w:rsidRPr="00D96FC8">
        <w:t>Rosu</w:t>
      </w:r>
      <w:proofErr w:type="spellEnd"/>
      <w:r w:rsidRPr="00D96FC8">
        <w:t xml:space="preserve">, I., Saleh, F., 2021. Evolution of shares in a proof-of-stake cryptocurrency. </w:t>
      </w:r>
      <w:r w:rsidRPr="00D96FC8">
        <w:rPr>
          <w:i/>
          <w:iCs/>
        </w:rPr>
        <w:t>Management</w:t>
      </w:r>
      <w:r w:rsidR="006F563C">
        <w:rPr>
          <w:i/>
          <w:iCs/>
        </w:rPr>
        <w:t xml:space="preserve"> </w:t>
      </w:r>
      <w:r w:rsidRPr="00D96FC8">
        <w:rPr>
          <w:i/>
          <w:iCs/>
        </w:rPr>
        <w:t>Science</w:t>
      </w:r>
      <w:r w:rsidRPr="00D96FC8">
        <w:t xml:space="preserve"> 67, 661–672.</w:t>
      </w:r>
    </w:p>
    <w:p w14:paraId="0F934A31" w14:textId="77777777" w:rsidR="004A6357" w:rsidRPr="00D96FC8" w:rsidRDefault="004A6357" w:rsidP="004A6357">
      <w:pPr>
        <w:pStyle w:val="BodyTextIndent2"/>
      </w:pPr>
    </w:p>
    <w:p w14:paraId="18CFD3E6" w14:textId="69E86708" w:rsidR="004A6357" w:rsidRPr="00D96FC8" w:rsidRDefault="004A6357" w:rsidP="006F563C">
      <w:pPr>
        <w:pStyle w:val="BodyTextIndent2"/>
      </w:pPr>
      <w:proofErr w:type="spellStart"/>
      <w:r w:rsidRPr="00D96FC8">
        <w:t>Rytchkov</w:t>
      </w:r>
      <w:proofErr w:type="spellEnd"/>
      <w:r w:rsidRPr="00D96FC8">
        <w:t xml:space="preserve">, O., 2014. Asset pricing with dynamic margin constraints. </w:t>
      </w:r>
      <w:r w:rsidRPr="00D96FC8">
        <w:rPr>
          <w:i/>
          <w:iCs/>
        </w:rPr>
        <w:t>The Journal of Finance</w:t>
      </w:r>
      <w:r w:rsidR="006F563C">
        <w:t xml:space="preserve"> </w:t>
      </w:r>
      <w:r w:rsidRPr="00D96FC8">
        <w:t>69, 405–452.</w:t>
      </w:r>
    </w:p>
    <w:p w14:paraId="7800E535" w14:textId="77777777" w:rsidR="004A6357" w:rsidRPr="00D96FC8" w:rsidRDefault="004A6357" w:rsidP="004A6357">
      <w:pPr>
        <w:pStyle w:val="BodyTextIndent2"/>
      </w:pPr>
    </w:p>
    <w:p w14:paraId="55662D78" w14:textId="77777777" w:rsidR="004A6357" w:rsidRPr="00D96FC8" w:rsidRDefault="004A6357" w:rsidP="004A6357">
      <w:pPr>
        <w:pStyle w:val="BodyTextIndent2"/>
      </w:pPr>
      <w:r w:rsidRPr="00D96FC8">
        <w:t xml:space="preserve">Saleh, F., 2019. Volatility and welfare in a crypto economy. </w:t>
      </w:r>
      <w:r w:rsidRPr="006F563C">
        <w:rPr>
          <w:i/>
          <w:iCs/>
        </w:rPr>
        <w:t>Working Paper</w:t>
      </w:r>
      <w:r w:rsidRPr="00D96FC8">
        <w:t>.</w:t>
      </w:r>
    </w:p>
    <w:p w14:paraId="4BEB4150" w14:textId="77777777" w:rsidR="004A6357" w:rsidRPr="00D96FC8" w:rsidRDefault="004A6357" w:rsidP="004A6357">
      <w:pPr>
        <w:pStyle w:val="BodyTextIndent2"/>
      </w:pPr>
    </w:p>
    <w:p w14:paraId="1B358969" w14:textId="77777777" w:rsidR="004A6357" w:rsidRPr="00D96FC8" w:rsidRDefault="004A6357" w:rsidP="004A6357">
      <w:pPr>
        <w:pStyle w:val="BodyTextIndent2"/>
      </w:pPr>
      <w:r w:rsidRPr="00D96FC8">
        <w:t xml:space="preserve">Saleh, F., 2021. Blockchain without waste: Proof-of-stake. </w:t>
      </w:r>
      <w:r w:rsidRPr="00D96FC8">
        <w:rPr>
          <w:i/>
          <w:iCs/>
        </w:rPr>
        <w:t>The Review of Financial Studies</w:t>
      </w:r>
    </w:p>
    <w:p w14:paraId="6FE53178" w14:textId="77777777" w:rsidR="004A6357" w:rsidRPr="00D96FC8" w:rsidRDefault="004A6357" w:rsidP="004A6357">
      <w:pPr>
        <w:pStyle w:val="BodyTextIndent2"/>
        <w:ind w:firstLine="0"/>
      </w:pPr>
      <w:r w:rsidRPr="00D96FC8">
        <w:t>34, 1156–1190.</w:t>
      </w:r>
    </w:p>
    <w:p w14:paraId="46A7CEDD" w14:textId="77777777" w:rsidR="004A6357" w:rsidRPr="00D96FC8" w:rsidRDefault="004A6357" w:rsidP="004A6357">
      <w:pPr>
        <w:pStyle w:val="BodyTextIndent2"/>
      </w:pPr>
    </w:p>
    <w:p w14:paraId="2EB7E14F" w14:textId="77777777" w:rsidR="004A6357" w:rsidRPr="00D96FC8" w:rsidRDefault="004A6357" w:rsidP="004A6357">
      <w:pPr>
        <w:pStyle w:val="BodyTextIndent2"/>
      </w:pPr>
      <w:r w:rsidRPr="00D96FC8">
        <w:t xml:space="preserve">Schwarz, G., 1978. Estimating the dimension of a model. </w:t>
      </w:r>
      <w:r w:rsidRPr="00D96FC8">
        <w:rPr>
          <w:i/>
          <w:iCs/>
        </w:rPr>
        <w:t>Annals of Statistics</w:t>
      </w:r>
      <w:r w:rsidRPr="00D96FC8">
        <w:t xml:space="preserve"> 6, 461-464.</w:t>
      </w:r>
    </w:p>
    <w:p w14:paraId="5F4B5230" w14:textId="77777777" w:rsidR="004A6357" w:rsidRPr="00D96FC8" w:rsidRDefault="004A6357" w:rsidP="004A6357">
      <w:pPr>
        <w:pStyle w:val="BodyTextIndent2"/>
      </w:pPr>
    </w:p>
    <w:p w14:paraId="679CE802" w14:textId="77777777" w:rsidR="004A6357" w:rsidRPr="00D96FC8" w:rsidRDefault="004A6357" w:rsidP="004A6357">
      <w:pPr>
        <w:pStyle w:val="BodyTextIndent2"/>
      </w:pPr>
      <w:r w:rsidRPr="00D96FC8">
        <w:t xml:space="preserve">Shams, A., 2020. The structure of cryptocurrency returns. </w:t>
      </w:r>
      <w:r w:rsidRPr="00D96FC8">
        <w:rPr>
          <w:i/>
          <w:iCs/>
        </w:rPr>
        <w:t>Working paper</w:t>
      </w:r>
      <w:r w:rsidRPr="00D96FC8">
        <w:t>.</w:t>
      </w:r>
    </w:p>
    <w:p w14:paraId="097D7623" w14:textId="77777777" w:rsidR="004A6357" w:rsidRPr="00D96FC8" w:rsidRDefault="004A6357" w:rsidP="004A6357">
      <w:pPr>
        <w:pStyle w:val="BodyTextIndent2"/>
        <w:ind w:left="0" w:firstLine="0"/>
      </w:pPr>
    </w:p>
    <w:p w14:paraId="2D29D54A" w14:textId="77777777" w:rsidR="004A6357" w:rsidRPr="00D96FC8" w:rsidRDefault="004A6357" w:rsidP="004A6357">
      <w:pPr>
        <w:pStyle w:val="BodyTextIndent2"/>
      </w:pPr>
      <w:proofErr w:type="spellStart"/>
      <w:r w:rsidRPr="00D96FC8">
        <w:t>Sockin</w:t>
      </w:r>
      <w:proofErr w:type="spellEnd"/>
      <w:r w:rsidRPr="00D96FC8">
        <w:t xml:space="preserve">, M., Xiong, W., 2020. A model of cryptocurrencies. </w:t>
      </w:r>
      <w:r w:rsidRPr="00D96FC8">
        <w:rPr>
          <w:i/>
          <w:iCs/>
        </w:rPr>
        <w:t>Working paper</w:t>
      </w:r>
      <w:r w:rsidRPr="00D96FC8">
        <w:t>.</w:t>
      </w:r>
    </w:p>
    <w:p w14:paraId="38E830AE" w14:textId="77777777" w:rsidR="004A6357" w:rsidRPr="00D96FC8" w:rsidRDefault="004A6357" w:rsidP="004A6357">
      <w:pPr>
        <w:pStyle w:val="BodyTextIndent2"/>
      </w:pPr>
    </w:p>
    <w:p w14:paraId="3EA050E9" w14:textId="77777777" w:rsidR="004A6357" w:rsidRPr="00D96FC8" w:rsidRDefault="004A6357" w:rsidP="004A6357">
      <w:pPr>
        <w:pStyle w:val="BodyTextIndent2"/>
        <w:rPr>
          <w:i/>
          <w:iCs/>
        </w:rPr>
      </w:pPr>
      <w:r w:rsidRPr="00D96FC8">
        <w:t xml:space="preserve">Yermack, D., 2015. Is bitcoin a real currency? An economic appraisal. </w:t>
      </w:r>
      <w:r w:rsidRPr="00D96FC8">
        <w:rPr>
          <w:i/>
          <w:iCs/>
        </w:rPr>
        <w:t>Handbook of Digital</w:t>
      </w:r>
    </w:p>
    <w:p w14:paraId="274CE259" w14:textId="77777777" w:rsidR="004A6357" w:rsidRPr="00D96FC8" w:rsidRDefault="004A6357" w:rsidP="004A6357">
      <w:pPr>
        <w:pStyle w:val="BodyTextIndent2"/>
        <w:ind w:firstLine="0"/>
      </w:pPr>
      <w:r w:rsidRPr="00D96FC8">
        <w:rPr>
          <w:i/>
          <w:iCs/>
        </w:rPr>
        <w:t>Currency</w:t>
      </w:r>
      <w:r w:rsidRPr="00D96FC8">
        <w:t xml:space="preserve"> pp. 31–43.</w:t>
      </w:r>
    </w:p>
    <w:p w14:paraId="4B9432CB" w14:textId="77777777" w:rsidR="004A6357" w:rsidRPr="00D96FC8" w:rsidRDefault="004A6357" w:rsidP="004A6357">
      <w:pPr>
        <w:pStyle w:val="BodyTextIndent2"/>
      </w:pPr>
    </w:p>
    <w:p w14:paraId="0F6D7402" w14:textId="77777777" w:rsidR="004A6357" w:rsidRPr="00D96FC8" w:rsidRDefault="004A6357" w:rsidP="004A6357">
      <w:pPr>
        <w:pStyle w:val="BodyTextIndent2"/>
      </w:pPr>
      <w:r w:rsidRPr="00D96FC8">
        <w:t xml:space="preserve">Yermack, D., 2017. Corporate governance and blockchains. </w:t>
      </w:r>
      <w:r w:rsidRPr="00D96FC8">
        <w:rPr>
          <w:i/>
          <w:iCs/>
        </w:rPr>
        <w:t>Review of Finance</w:t>
      </w:r>
      <w:r w:rsidRPr="00D96FC8">
        <w:t xml:space="preserve"> 21(1), 7–31.</w:t>
      </w:r>
    </w:p>
    <w:p w14:paraId="37DB7D2B" w14:textId="3886534A" w:rsidR="00EA7ABF" w:rsidRPr="00EA7ABF" w:rsidRDefault="00EA7ABF" w:rsidP="00EA585F">
      <w:pPr>
        <w:widowControl w:val="0"/>
        <w:autoSpaceDE w:val="0"/>
        <w:autoSpaceDN w:val="0"/>
        <w:adjustRightInd w:val="0"/>
        <w:spacing w:before="240" w:after="0" w:line="240" w:lineRule="auto"/>
        <w:jc w:val="both"/>
        <w:rPr>
          <w:rFonts w:ascii="Times New Roman" w:hAnsi="Times New Roman" w:cs="Times New Roman"/>
          <w:noProof/>
          <w:sz w:val="24"/>
          <w:szCs w:val="24"/>
        </w:rPr>
      </w:pPr>
    </w:p>
    <w:bookmarkEnd w:id="53"/>
    <w:p w14:paraId="79D35A3B" w14:textId="7BCC6042" w:rsidR="00EA7ABF" w:rsidRDefault="00EA7ABF" w:rsidP="00EA585F">
      <w:pPr>
        <w:spacing w:before="240" w:after="0" w:line="240" w:lineRule="auto"/>
        <w:rPr>
          <w:rFonts w:ascii="Times New Roman" w:hAnsi="Times New Roman" w:cs="Times New Roman"/>
          <w:sz w:val="24"/>
          <w:szCs w:val="24"/>
        </w:rPr>
      </w:pPr>
    </w:p>
    <w:p w14:paraId="6A95BE42" w14:textId="0DB0D49A" w:rsidR="00EA585F" w:rsidRDefault="00EA585F" w:rsidP="00EA585F">
      <w:pPr>
        <w:spacing w:before="240" w:after="0" w:line="240" w:lineRule="auto"/>
        <w:rPr>
          <w:rFonts w:ascii="Times New Roman" w:hAnsi="Times New Roman" w:cs="Times New Roman"/>
          <w:sz w:val="24"/>
          <w:szCs w:val="24"/>
        </w:rPr>
      </w:pPr>
    </w:p>
    <w:p w14:paraId="53D8DDA1" w14:textId="41BB407B" w:rsidR="00EA585F" w:rsidRDefault="00EA585F" w:rsidP="00EA585F">
      <w:pPr>
        <w:spacing w:before="240" w:after="0" w:line="240" w:lineRule="auto"/>
        <w:rPr>
          <w:rFonts w:ascii="Times New Roman" w:hAnsi="Times New Roman" w:cs="Times New Roman"/>
          <w:sz w:val="24"/>
          <w:szCs w:val="24"/>
        </w:rPr>
      </w:pPr>
    </w:p>
    <w:p w14:paraId="47A5841A" w14:textId="33C9B5FC" w:rsidR="00EA585F" w:rsidRDefault="00EA585F" w:rsidP="00EA585F">
      <w:pPr>
        <w:spacing w:before="240" w:after="0" w:line="240" w:lineRule="auto"/>
        <w:rPr>
          <w:rFonts w:ascii="Times New Roman" w:hAnsi="Times New Roman" w:cs="Times New Roman"/>
          <w:sz w:val="24"/>
          <w:szCs w:val="24"/>
        </w:rPr>
      </w:pPr>
    </w:p>
    <w:p w14:paraId="5C574489" w14:textId="1AED1A42" w:rsidR="00EA585F" w:rsidRDefault="00EA585F" w:rsidP="00EA585F">
      <w:pPr>
        <w:spacing w:before="240" w:after="0" w:line="240" w:lineRule="auto"/>
        <w:rPr>
          <w:rFonts w:ascii="Times New Roman" w:hAnsi="Times New Roman" w:cs="Times New Roman"/>
          <w:sz w:val="24"/>
          <w:szCs w:val="24"/>
        </w:rPr>
      </w:pPr>
    </w:p>
    <w:p w14:paraId="15150B54" w14:textId="63605594" w:rsidR="00EA585F" w:rsidRDefault="00EA585F" w:rsidP="00EA585F">
      <w:pPr>
        <w:spacing w:before="240" w:after="0" w:line="240" w:lineRule="auto"/>
        <w:rPr>
          <w:rFonts w:ascii="Times New Roman" w:hAnsi="Times New Roman" w:cs="Times New Roman"/>
          <w:sz w:val="24"/>
          <w:szCs w:val="24"/>
        </w:rPr>
      </w:pPr>
    </w:p>
    <w:p w14:paraId="01BFF439" w14:textId="3C08DFEF" w:rsidR="00EA585F" w:rsidRDefault="00EA585F" w:rsidP="00EA585F">
      <w:pPr>
        <w:spacing w:before="240" w:after="0" w:line="240" w:lineRule="auto"/>
        <w:rPr>
          <w:rFonts w:ascii="Times New Roman" w:hAnsi="Times New Roman" w:cs="Times New Roman"/>
          <w:sz w:val="24"/>
          <w:szCs w:val="24"/>
        </w:rPr>
      </w:pPr>
    </w:p>
    <w:p w14:paraId="22A689EF" w14:textId="6A0652E3" w:rsidR="003C52AC" w:rsidRDefault="003C52AC" w:rsidP="00EA585F">
      <w:pPr>
        <w:spacing w:before="240" w:after="0" w:line="240" w:lineRule="auto"/>
        <w:rPr>
          <w:rFonts w:ascii="Times New Roman" w:hAnsi="Times New Roman" w:cs="Times New Roman"/>
          <w:sz w:val="24"/>
          <w:szCs w:val="24"/>
        </w:rPr>
      </w:pPr>
    </w:p>
    <w:p w14:paraId="50BAB8F1" w14:textId="1E31461E" w:rsidR="00EA585F" w:rsidRDefault="00EA585F" w:rsidP="00EA585F">
      <w:pPr>
        <w:spacing w:before="240" w:after="0" w:line="240" w:lineRule="auto"/>
        <w:rPr>
          <w:rFonts w:ascii="Times New Roman" w:hAnsi="Times New Roman" w:cs="Times New Roman"/>
          <w:sz w:val="24"/>
          <w:szCs w:val="24"/>
        </w:rPr>
      </w:pPr>
    </w:p>
    <w:p w14:paraId="635BBEF1" w14:textId="51B91FC8" w:rsidR="00426FDB" w:rsidRDefault="00426FDB" w:rsidP="00EA585F">
      <w:pPr>
        <w:spacing w:before="240" w:after="0" w:line="240" w:lineRule="auto"/>
        <w:rPr>
          <w:rFonts w:ascii="Times New Roman" w:hAnsi="Times New Roman" w:cs="Times New Roman"/>
          <w:sz w:val="24"/>
          <w:szCs w:val="24"/>
        </w:rPr>
      </w:pPr>
    </w:p>
    <w:p w14:paraId="40DBB508" w14:textId="47BCD1A4" w:rsidR="00426FDB" w:rsidRDefault="004A6357" w:rsidP="004A6357">
      <w:pPr>
        <w:rPr>
          <w:rFonts w:ascii="Times New Roman" w:hAnsi="Times New Roman" w:cs="Times New Roman"/>
          <w:sz w:val="24"/>
          <w:szCs w:val="24"/>
        </w:rPr>
      </w:pPr>
      <w:r>
        <w:rPr>
          <w:rFonts w:ascii="Times New Roman" w:hAnsi="Times New Roman" w:cs="Times New Roman"/>
          <w:sz w:val="24"/>
          <w:szCs w:val="24"/>
        </w:rPr>
        <w:br w:type="page"/>
      </w:r>
    </w:p>
    <w:p w14:paraId="1FF6DA3C" w14:textId="1579540C" w:rsidR="00EA585F" w:rsidRDefault="00EA585F" w:rsidP="00AF5FAA">
      <w:pPr>
        <w:pStyle w:val="Heading1"/>
        <w:rPr>
          <w:rFonts w:ascii="Times New Roman" w:hAnsi="Times New Roman" w:cs="Times New Roman"/>
          <w:b/>
          <w:bCs/>
          <w:color w:val="000000" w:themeColor="text1"/>
          <w:sz w:val="28"/>
          <w:szCs w:val="28"/>
        </w:rPr>
      </w:pPr>
      <w:bookmarkStart w:id="54" w:name="_Toc129685928"/>
      <w:bookmarkStart w:id="55" w:name="_Hlk18874630"/>
      <w:r w:rsidRPr="00EA585F">
        <w:rPr>
          <w:rFonts w:ascii="Times New Roman" w:hAnsi="Times New Roman" w:cs="Times New Roman"/>
          <w:b/>
          <w:bCs/>
          <w:color w:val="000000" w:themeColor="text1"/>
          <w:sz w:val="28"/>
          <w:szCs w:val="28"/>
        </w:rPr>
        <w:lastRenderedPageBreak/>
        <w:t xml:space="preserve">Appendix A: </w:t>
      </w:r>
      <w:r w:rsidR="007B2660">
        <w:rPr>
          <w:rFonts w:ascii="Times New Roman" w:hAnsi="Times New Roman" w:cs="Times New Roman"/>
          <w:b/>
          <w:bCs/>
          <w:color w:val="000000" w:themeColor="text1"/>
          <w:sz w:val="28"/>
          <w:szCs w:val="28"/>
        </w:rPr>
        <w:t>Proofs</w:t>
      </w:r>
      <w:r w:rsidRPr="00EA585F">
        <w:rPr>
          <w:rFonts w:ascii="Times New Roman" w:hAnsi="Times New Roman" w:cs="Times New Roman"/>
          <w:b/>
          <w:bCs/>
          <w:color w:val="000000" w:themeColor="text1"/>
          <w:sz w:val="28"/>
          <w:szCs w:val="28"/>
        </w:rPr>
        <w:t xml:space="preserve"> </w:t>
      </w:r>
      <w:r w:rsidR="008A0FA8">
        <w:rPr>
          <w:rFonts w:ascii="Times New Roman" w:hAnsi="Times New Roman" w:cs="Times New Roman"/>
          <w:b/>
          <w:bCs/>
          <w:color w:val="000000" w:themeColor="text1"/>
          <w:sz w:val="28"/>
          <w:szCs w:val="28"/>
        </w:rPr>
        <w:t xml:space="preserve">for </w:t>
      </w:r>
      <w:r w:rsidRPr="00EA585F">
        <w:rPr>
          <w:rFonts w:ascii="Times New Roman" w:hAnsi="Times New Roman" w:cs="Times New Roman"/>
          <w:b/>
          <w:bCs/>
          <w:color w:val="000000" w:themeColor="text1"/>
          <w:sz w:val="28"/>
          <w:szCs w:val="28"/>
        </w:rPr>
        <w:t xml:space="preserve">Chapter </w:t>
      </w:r>
      <w:r w:rsidR="007B2660">
        <w:rPr>
          <w:rFonts w:ascii="Times New Roman" w:hAnsi="Times New Roman" w:cs="Times New Roman"/>
          <w:b/>
          <w:bCs/>
          <w:color w:val="000000" w:themeColor="text1"/>
          <w:sz w:val="28"/>
          <w:szCs w:val="28"/>
        </w:rPr>
        <w:t>2</w:t>
      </w:r>
      <w:bookmarkEnd w:id="54"/>
    </w:p>
    <w:bookmarkEnd w:id="55"/>
    <w:p w14:paraId="5DDC47CD" w14:textId="66BB7224" w:rsidR="009B5528" w:rsidRDefault="009B5528" w:rsidP="009B5528">
      <w:pPr>
        <w:spacing w:line="480" w:lineRule="auto"/>
        <w:jc w:val="both"/>
        <w:rPr>
          <w:rFonts w:ascii="Times New Roman" w:hAnsi="Times New Roman" w:cs="Times New Roman"/>
          <w:sz w:val="24"/>
          <w:szCs w:val="24"/>
        </w:rPr>
      </w:pPr>
    </w:p>
    <w:p w14:paraId="4016B3C8" w14:textId="35FF9668" w:rsidR="009B5528" w:rsidRPr="009B5528" w:rsidRDefault="009B5528" w:rsidP="009B5528">
      <w:pPr>
        <w:spacing w:line="480" w:lineRule="auto"/>
        <w:jc w:val="both"/>
        <w:rPr>
          <w:rFonts w:ascii="Times New Roman" w:hAnsi="Times New Roman" w:cs="Times New Roman"/>
          <w:i/>
          <w:iCs/>
          <w:color w:val="000000" w:themeColor="text1"/>
          <w:sz w:val="24"/>
          <w:szCs w:val="28"/>
        </w:rPr>
      </w:pPr>
      <w:r>
        <w:rPr>
          <w:rFonts w:ascii="Times New Roman" w:hAnsi="Times New Roman" w:cs="Times New Roman"/>
          <w:b/>
          <w:bCs/>
          <w:sz w:val="24"/>
          <w:szCs w:val="24"/>
        </w:rPr>
        <w:t xml:space="preserve">Lemma A.1. </w:t>
      </w:r>
      <w:r w:rsidRPr="009B5528">
        <w:rPr>
          <w:rFonts w:ascii="Times New Roman" w:hAnsi="Times New Roman" w:cs="Times New Roman"/>
          <w:i/>
          <w:iCs/>
          <w:sz w:val="24"/>
          <w:szCs w:val="24"/>
        </w:rPr>
        <w:t>Stationary Distribution of Memory Pool</w:t>
      </w:r>
    </w:p>
    <w:p w14:paraId="045AB5EA" w14:textId="23DFC3C9" w:rsidR="009B5528" w:rsidRPr="009B5528" w:rsidRDefault="009B5528" w:rsidP="009B5528">
      <w:pPr>
        <w:spacing w:line="480" w:lineRule="auto"/>
        <w:jc w:val="both"/>
        <w:rPr>
          <w:rFonts w:ascii="Times New Roman" w:hAnsi="Times New Roman" w:cs="Times New Roman"/>
          <w:i/>
          <w:color w:val="000000" w:themeColor="text1"/>
          <w:sz w:val="24"/>
          <w:szCs w:val="28"/>
        </w:rPr>
      </w:pPr>
      <w:r w:rsidRPr="009B5528">
        <w:rPr>
          <w:rFonts w:ascii="Times New Roman" w:hAnsi="Times New Roman" w:cs="Times New Roman"/>
          <w:i/>
          <w:color w:val="000000" w:themeColor="text1"/>
          <w:sz w:val="24"/>
          <w:szCs w:val="28"/>
        </w:rPr>
        <w:t xml:space="preserve">Let </w:t>
      </w:r>
      <m:oMath>
        <m:sSub>
          <m:sSubPr>
            <m:ctrlPr>
              <w:rPr>
                <w:rFonts w:ascii="Cambria Math" w:hAnsi="Cambria Math" w:cs="Times New Roman"/>
                <w:i/>
                <w:color w:val="000000" w:themeColor="text1"/>
                <w:sz w:val="24"/>
                <w:szCs w:val="28"/>
              </w:rPr>
            </m:ctrlPr>
          </m:sSubPr>
          <m:e>
            <m:r>
              <w:rPr>
                <w:rFonts w:ascii="Cambria Math" w:hAnsi="Cambria Math" w:cs="Times New Roman"/>
                <w:color w:val="000000" w:themeColor="text1"/>
                <w:sz w:val="24"/>
                <w:szCs w:val="28"/>
              </w:rPr>
              <m:t>a</m:t>
            </m:r>
          </m:e>
          <m:sub>
            <m:r>
              <w:rPr>
                <w:rFonts w:ascii="Cambria Math" w:hAnsi="Cambria Math" w:cs="Times New Roman"/>
                <w:color w:val="000000" w:themeColor="text1"/>
                <w:sz w:val="24"/>
                <w:szCs w:val="28"/>
              </w:rPr>
              <m:t>f</m:t>
            </m:r>
          </m:sub>
        </m:sSub>
        <m:r>
          <w:rPr>
            <w:rFonts w:ascii="Cambria Math" w:hAnsi="Cambria Math" w:cs="Times New Roman"/>
            <w:color w:val="000000" w:themeColor="text1"/>
            <w:sz w:val="24"/>
            <w:szCs w:val="28"/>
          </w:rPr>
          <m:t xml:space="preserve"> &gt; 0</m:t>
        </m:r>
      </m:oMath>
      <w:r w:rsidRPr="009B5528">
        <w:rPr>
          <w:rFonts w:ascii="Times New Roman" w:hAnsi="Times New Roman" w:cs="Times New Roman"/>
          <w:i/>
          <w:color w:val="000000" w:themeColor="text1"/>
          <w:sz w:val="24"/>
          <w:szCs w:val="28"/>
        </w:rPr>
        <w:t xml:space="preserve"> denote the arrival rate of transactions with fees at least as large as </w:t>
      </w:r>
      <m:oMath>
        <m:r>
          <w:rPr>
            <w:rFonts w:ascii="Cambria Math" w:hAnsi="Cambria Math" w:cs="Times New Roman"/>
            <w:color w:val="000000" w:themeColor="text1"/>
            <w:sz w:val="24"/>
            <w:szCs w:val="28"/>
          </w:rPr>
          <m:t>f≥ 0</m:t>
        </m:r>
      </m:oMath>
      <w:r w:rsidRPr="009B5528">
        <w:rPr>
          <w:rFonts w:ascii="Times New Roman" w:hAnsi="Times New Roman" w:cs="Times New Roman"/>
          <w:i/>
          <w:color w:val="000000" w:themeColor="text1"/>
          <w:sz w:val="24"/>
          <w:szCs w:val="28"/>
        </w:rPr>
        <w:t xml:space="preserve"> and assume that arrivals follow a Poisson process and that </w:t>
      </w:r>
      <m:oMath>
        <m:sSub>
          <m:sSubPr>
            <m:ctrlPr>
              <w:rPr>
                <w:rFonts w:ascii="Cambria Math" w:hAnsi="Cambria Math" w:cs="Times New Roman"/>
                <w:i/>
                <w:color w:val="000000" w:themeColor="text1"/>
                <w:sz w:val="24"/>
                <w:szCs w:val="28"/>
              </w:rPr>
            </m:ctrlPr>
          </m:sSubPr>
          <m:e>
            <m:r>
              <w:rPr>
                <w:rFonts w:ascii="Cambria Math" w:hAnsi="Cambria Math" w:cs="Times New Roman"/>
                <w:color w:val="000000" w:themeColor="text1"/>
                <w:sz w:val="24"/>
                <w:szCs w:val="28"/>
              </w:rPr>
              <m:t>a</m:t>
            </m:r>
          </m:e>
          <m:sub>
            <m:r>
              <w:rPr>
                <w:rFonts w:ascii="Cambria Math" w:hAnsi="Cambria Math" w:cs="Times New Roman"/>
                <w:color w:val="000000" w:themeColor="text1"/>
                <w:sz w:val="24"/>
                <w:szCs w:val="28"/>
              </w:rPr>
              <m:t>f</m:t>
            </m:r>
          </m:sub>
        </m:sSub>
        <m:r>
          <w:rPr>
            <w:rFonts w:ascii="Cambria Math" w:hAnsi="Cambria Math" w:cs="Times New Roman"/>
            <w:color w:val="000000" w:themeColor="text1"/>
            <w:sz w:val="24"/>
            <w:szCs w:val="28"/>
          </w:rPr>
          <m:t xml:space="preserve"> &lt;</m:t>
        </m:r>
        <m:r>
          <m:rPr>
            <m:sty m:val="p"/>
          </m:rPr>
          <w:rPr>
            <w:rFonts w:ascii="Cambria Math" w:hAnsi="Cambria Math" w:cs="Times New Roman"/>
            <w:color w:val="000000" w:themeColor="text1"/>
            <w:sz w:val="24"/>
            <w:szCs w:val="28"/>
          </w:rPr>
          <m:t>Λ</m:t>
        </m:r>
      </m:oMath>
      <w:r w:rsidRPr="009B5528">
        <w:rPr>
          <w:rFonts w:ascii="Times New Roman" w:hAnsi="Times New Roman" w:cs="Times New Roman"/>
          <w:i/>
          <w:color w:val="000000" w:themeColor="text1"/>
          <w:sz w:val="24"/>
          <w:szCs w:val="28"/>
        </w:rPr>
        <w:t xml:space="preserve">. Let </w:t>
      </w:r>
      <m:oMath>
        <m:sSub>
          <m:sSubPr>
            <m:ctrlPr>
              <w:rPr>
                <w:rFonts w:ascii="Cambria Math" w:hAnsi="Cambria Math" w:cs="Times New Roman"/>
                <w:i/>
                <w:color w:val="000000" w:themeColor="text1"/>
                <w:sz w:val="24"/>
                <w:szCs w:val="28"/>
              </w:rPr>
            </m:ctrlPr>
          </m:sSubPr>
          <m:e>
            <m:r>
              <w:rPr>
                <w:rFonts w:ascii="Cambria Math" w:hAnsi="Cambria Math" w:cs="Times New Roman"/>
                <w:color w:val="000000" w:themeColor="text1"/>
                <w:sz w:val="24"/>
                <w:szCs w:val="28"/>
              </w:rPr>
              <m:t>M</m:t>
            </m:r>
          </m:e>
          <m:sub>
            <m:r>
              <w:rPr>
                <w:rFonts w:ascii="Cambria Math" w:hAnsi="Cambria Math" w:cs="Times New Roman"/>
                <w:color w:val="000000" w:themeColor="text1"/>
                <w:sz w:val="24"/>
                <w:szCs w:val="28"/>
              </w:rPr>
              <m:t>f</m:t>
            </m:r>
          </m:sub>
        </m:sSub>
      </m:oMath>
      <w:r w:rsidRPr="009B5528">
        <w:rPr>
          <w:rFonts w:ascii="Times New Roman" w:hAnsi="Times New Roman" w:cs="Times New Roman"/>
          <w:i/>
          <w:color w:val="000000" w:themeColor="text1"/>
          <w:sz w:val="24"/>
          <w:szCs w:val="28"/>
        </w:rPr>
        <w:t xml:space="preserve"> denote the stationary distribution for number of transactions in the memory pool with a fee of at least f. Then, the distribution of </w:t>
      </w:r>
      <m:oMath>
        <m:sSub>
          <m:sSubPr>
            <m:ctrlPr>
              <w:rPr>
                <w:rFonts w:ascii="Cambria Math" w:hAnsi="Cambria Math" w:cs="Times New Roman"/>
                <w:i/>
                <w:color w:val="000000" w:themeColor="text1"/>
                <w:sz w:val="24"/>
                <w:szCs w:val="28"/>
              </w:rPr>
            </m:ctrlPr>
          </m:sSubPr>
          <m:e>
            <m:r>
              <w:rPr>
                <w:rFonts w:ascii="Cambria Math" w:hAnsi="Cambria Math" w:cs="Times New Roman"/>
                <w:color w:val="000000" w:themeColor="text1"/>
                <w:sz w:val="24"/>
                <w:szCs w:val="28"/>
              </w:rPr>
              <m:t>M</m:t>
            </m:r>
          </m:e>
          <m:sub>
            <m:r>
              <w:rPr>
                <w:rFonts w:ascii="Cambria Math" w:hAnsi="Cambria Math" w:cs="Times New Roman"/>
                <w:color w:val="000000" w:themeColor="text1"/>
                <w:sz w:val="24"/>
                <w:szCs w:val="28"/>
              </w:rPr>
              <m:t>f</m:t>
            </m:r>
          </m:sub>
        </m:sSub>
      </m:oMath>
      <w:r w:rsidRPr="009B5528">
        <w:rPr>
          <w:rFonts w:ascii="Times New Roman" w:hAnsi="Times New Roman" w:cs="Times New Roman"/>
          <w:i/>
          <w:color w:val="000000" w:themeColor="text1"/>
          <w:sz w:val="24"/>
          <w:szCs w:val="28"/>
        </w:rPr>
        <w:t xml:space="preserve"> is given as follows:</w:t>
      </w:r>
    </w:p>
    <w:p w14:paraId="00791714" w14:textId="2F651E4D" w:rsidR="009B5528" w:rsidRDefault="009B5528" w:rsidP="009B5528">
      <w:pPr>
        <w:spacing w:line="480" w:lineRule="auto"/>
        <w:jc w:val="both"/>
        <w:rPr>
          <w:rFonts w:ascii="Times New Roman" w:eastAsiaTheme="minorEastAsia" w:hAnsi="Times New Roman" w:cs="Times New Roman"/>
          <w:i/>
          <w:color w:val="000000" w:themeColor="text1"/>
          <w:sz w:val="24"/>
          <w:szCs w:val="28"/>
        </w:rPr>
      </w:pPr>
      <w:r w:rsidRPr="009B5528">
        <w:rPr>
          <w:rFonts w:ascii="Times New Roman" w:hAnsi="Times New Roman" w:cs="Times New Roman"/>
          <w:i/>
          <w:color w:val="000000" w:themeColor="text1"/>
          <w:sz w:val="24"/>
          <w:szCs w:val="28"/>
        </w:rPr>
        <w:t xml:space="preserve">For any </w:t>
      </w:r>
      <m:oMath>
        <m:r>
          <w:rPr>
            <w:rFonts w:ascii="Cambria Math" w:hAnsi="Cambria Math" w:cs="Times New Roman"/>
            <w:color w:val="000000" w:themeColor="text1"/>
            <w:sz w:val="24"/>
            <w:szCs w:val="28"/>
          </w:rPr>
          <m:t xml:space="preserve">m∈ </m:t>
        </m:r>
        <m:d>
          <m:dPr>
            <m:begChr m:val="{"/>
            <m:endChr m:val="}"/>
            <m:ctrlPr>
              <w:rPr>
                <w:rFonts w:ascii="Cambria Math" w:hAnsi="Cambria Math" w:cs="Times New Roman"/>
                <w:i/>
                <w:color w:val="000000" w:themeColor="text1"/>
                <w:sz w:val="24"/>
                <w:szCs w:val="28"/>
              </w:rPr>
            </m:ctrlPr>
          </m:dPr>
          <m:e>
            <m:r>
              <w:rPr>
                <w:rFonts w:ascii="Cambria Math" w:hAnsi="Cambria Math" w:cs="Times New Roman"/>
                <w:color w:val="000000" w:themeColor="text1"/>
                <w:sz w:val="24"/>
                <w:szCs w:val="28"/>
              </w:rPr>
              <m:t>0,1,...</m:t>
            </m:r>
          </m:e>
        </m:d>
        <m:r>
          <m:rPr>
            <m:scr m:val="double-struck"/>
          </m:rPr>
          <w:rPr>
            <w:rFonts w:ascii="Cambria Math" w:hAnsi="Cambria Math" w:cs="Times New Roman"/>
            <w:color w:val="000000" w:themeColor="text1"/>
            <w:sz w:val="24"/>
            <w:szCs w:val="28"/>
          </w:rPr>
          <m:t>:P</m:t>
        </m:r>
        <m:d>
          <m:dPr>
            <m:ctrlPr>
              <w:rPr>
                <w:rFonts w:ascii="Cambria Math" w:hAnsi="Cambria Math" w:cs="Times New Roman"/>
                <w:i/>
                <w:color w:val="000000" w:themeColor="text1"/>
                <w:sz w:val="24"/>
                <w:szCs w:val="28"/>
              </w:rPr>
            </m:ctrlPr>
          </m:dPr>
          <m:e>
            <m:sSub>
              <m:sSubPr>
                <m:ctrlPr>
                  <w:rPr>
                    <w:rFonts w:ascii="Cambria Math" w:hAnsi="Cambria Math" w:cs="Times New Roman"/>
                    <w:i/>
                    <w:color w:val="000000" w:themeColor="text1"/>
                    <w:sz w:val="24"/>
                    <w:szCs w:val="28"/>
                  </w:rPr>
                </m:ctrlPr>
              </m:sSubPr>
              <m:e>
                <m:r>
                  <w:rPr>
                    <w:rFonts w:ascii="Cambria Math" w:hAnsi="Cambria Math" w:cs="Times New Roman"/>
                    <w:color w:val="000000" w:themeColor="text1"/>
                    <w:sz w:val="24"/>
                    <w:szCs w:val="28"/>
                  </w:rPr>
                  <m:t>M</m:t>
                </m:r>
              </m:e>
              <m:sub>
                <m:r>
                  <w:rPr>
                    <w:rFonts w:ascii="Cambria Math" w:hAnsi="Cambria Math" w:cs="Times New Roman"/>
                    <w:color w:val="000000" w:themeColor="text1"/>
                    <w:sz w:val="24"/>
                    <w:szCs w:val="28"/>
                  </w:rPr>
                  <m:t>f</m:t>
                </m:r>
              </m:sub>
            </m:sSub>
            <m:r>
              <w:rPr>
                <w:rFonts w:ascii="Cambria Math" w:hAnsi="Cambria Math" w:cs="Times New Roman"/>
                <w:color w:val="000000" w:themeColor="text1"/>
                <w:sz w:val="24"/>
                <w:szCs w:val="28"/>
              </w:rPr>
              <m:t>=m</m:t>
            </m:r>
          </m:e>
        </m:d>
        <m:r>
          <w:rPr>
            <w:rFonts w:ascii="Cambria Math" w:hAnsi="Cambria Math" w:cs="Times New Roman"/>
            <w:color w:val="000000" w:themeColor="text1"/>
            <w:sz w:val="24"/>
            <w:szCs w:val="28"/>
          </w:rPr>
          <m:t>=</m:t>
        </m:r>
        <m:sSup>
          <m:sSupPr>
            <m:ctrlPr>
              <w:rPr>
                <w:rFonts w:ascii="Cambria Math" w:hAnsi="Cambria Math" w:cs="Times New Roman"/>
                <w:i/>
                <w:color w:val="000000" w:themeColor="text1"/>
                <w:sz w:val="24"/>
                <w:szCs w:val="28"/>
              </w:rPr>
            </m:ctrlPr>
          </m:sSupPr>
          <m:e>
            <m:d>
              <m:dPr>
                <m:ctrlPr>
                  <w:rPr>
                    <w:rFonts w:ascii="Cambria Math" w:hAnsi="Cambria Math" w:cs="Times New Roman"/>
                    <w:i/>
                    <w:color w:val="000000" w:themeColor="text1"/>
                    <w:sz w:val="24"/>
                    <w:szCs w:val="28"/>
                  </w:rPr>
                </m:ctrlPr>
              </m:dPr>
              <m:e>
                <m:f>
                  <m:fPr>
                    <m:ctrlPr>
                      <w:rPr>
                        <w:rFonts w:ascii="Cambria Math" w:hAnsi="Cambria Math" w:cs="Times New Roman"/>
                        <w:i/>
                        <w:color w:val="000000" w:themeColor="text1"/>
                        <w:sz w:val="24"/>
                        <w:szCs w:val="28"/>
                      </w:rPr>
                    </m:ctrlPr>
                  </m:fPr>
                  <m:num>
                    <m:sSub>
                      <m:sSubPr>
                        <m:ctrlPr>
                          <w:rPr>
                            <w:rFonts w:ascii="Cambria Math" w:hAnsi="Cambria Math" w:cs="Times New Roman"/>
                            <w:i/>
                            <w:color w:val="000000" w:themeColor="text1"/>
                            <w:sz w:val="24"/>
                            <w:szCs w:val="28"/>
                          </w:rPr>
                        </m:ctrlPr>
                      </m:sSubPr>
                      <m:e>
                        <m:r>
                          <w:rPr>
                            <w:rFonts w:ascii="Cambria Math" w:hAnsi="Cambria Math" w:cs="Times New Roman"/>
                            <w:color w:val="000000" w:themeColor="text1"/>
                            <w:sz w:val="24"/>
                            <w:szCs w:val="28"/>
                          </w:rPr>
                          <m:t>a</m:t>
                        </m:r>
                      </m:e>
                      <m:sub>
                        <m:r>
                          <w:rPr>
                            <w:rFonts w:ascii="Cambria Math" w:hAnsi="Cambria Math" w:cs="Times New Roman"/>
                            <w:color w:val="000000" w:themeColor="text1"/>
                            <w:sz w:val="24"/>
                            <w:szCs w:val="28"/>
                          </w:rPr>
                          <m:t>f</m:t>
                        </m:r>
                      </m:sub>
                    </m:sSub>
                  </m:num>
                  <m:den>
                    <m:r>
                      <m:rPr>
                        <m:sty m:val="p"/>
                      </m:rPr>
                      <w:rPr>
                        <w:rFonts w:ascii="Cambria Math" w:hAnsi="Cambria Math" w:cs="Times New Roman"/>
                        <w:color w:val="000000" w:themeColor="text1"/>
                        <w:sz w:val="24"/>
                        <w:szCs w:val="28"/>
                      </w:rPr>
                      <m:t>Λ</m:t>
                    </m:r>
                  </m:den>
                </m:f>
              </m:e>
            </m:d>
          </m:e>
          <m:sup>
            <m:r>
              <w:rPr>
                <w:rFonts w:ascii="Cambria Math" w:hAnsi="Cambria Math" w:cs="Times New Roman"/>
                <w:color w:val="000000" w:themeColor="text1"/>
                <w:sz w:val="24"/>
                <w:szCs w:val="28"/>
              </w:rPr>
              <m:t>m</m:t>
            </m:r>
          </m:sup>
        </m:sSup>
        <m:r>
          <w:rPr>
            <w:rFonts w:ascii="Cambria Math" w:hAnsi="Cambria Math" w:cs="Times New Roman"/>
            <w:color w:val="000000" w:themeColor="text1"/>
            <w:sz w:val="24"/>
            <w:szCs w:val="28"/>
          </w:rPr>
          <m:t xml:space="preserve">⋅ (1 - </m:t>
        </m:r>
        <m:f>
          <m:fPr>
            <m:ctrlPr>
              <w:rPr>
                <w:rFonts w:ascii="Cambria Math" w:hAnsi="Cambria Math" w:cs="Times New Roman"/>
                <w:i/>
                <w:color w:val="000000" w:themeColor="text1"/>
                <w:sz w:val="24"/>
                <w:szCs w:val="28"/>
              </w:rPr>
            </m:ctrlPr>
          </m:fPr>
          <m:num>
            <m:sSub>
              <m:sSubPr>
                <m:ctrlPr>
                  <w:rPr>
                    <w:rFonts w:ascii="Cambria Math" w:hAnsi="Cambria Math" w:cs="Times New Roman"/>
                    <w:i/>
                    <w:color w:val="000000" w:themeColor="text1"/>
                    <w:sz w:val="24"/>
                    <w:szCs w:val="28"/>
                  </w:rPr>
                </m:ctrlPr>
              </m:sSubPr>
              <m:e>
                <m:r>
                  <w:rPr>
                    <w:rFonts w:ascii="Cambria Math" w:hAnsi="Cambria Math" w:cs="Times New Roman"/>
                    <w:color w:val="000000" w:themeColor="text1"/>
                    <w:sz w:val="24"/>
                    <w:szCs w:val="28"/>
                  </w:rPr>
                  <m:t>a</m:t>
                </m:r>
              </m:e>
              <m:sub>
                <m:r>
                  <w:rPr>
                    <w:rFonts w:ascii="Cambria Math" w:hAnsi="Cambria Math" w:cs="Times New Roman"/>
                    <w:color w:val="000000" w:themeColor="text1"/>
                    <w:sz w:val="24"/>
                    <w:szCs w:val="28"/>
                  </w:rPr>
                  <m:t>f</m:t>
                </m:r>
              </m:sub>
            </m:sSub>
          </m:num>
          <m:den>
            <m:r>
              <m:rPr>
                <m:sty m:val="p"/>
              </m:rPr>
              <w:rPr>
                <w:rFonts w:ascii="Cambria Math" w:hAnsi="Cambria Math" w:cs="Times New Roman"/>
                <w:color w:val="000000" w:themeColor="text1"/>
                <w:sz w:val="24"/>
                <w:szCs w:val="28"/>
              </w:rPr>
              <m:t>Λ</m:t>
            </m:r>
          </m:den>
        </m:f>
        <m:r>
          <w:rPr>
            <w:rFonts w:ascii="Cambria Math" w:hAnsi="Cambria Math" w:cs="Times New Roman"/>
            <w:color w:val="000000" w:themeColor="text1"/>
            <w:sz w:val="24"/>
            <w:szCs w:val="28"/>
          </w:rPr>
          <m:t>)</m:t>
        </m:r>
      </m:oMath>
    </w:p>
    <w:p w14:paraId="023A043E" w14:textId="692BA2F2" w:rsidR="009B5528" w:rsidRPr="009B5528" w:rsidRDefault="009B5528" w:rsidP="0014623E">
      <w:pPr>
        <w:spacing w:line="480" w:lineRule="auto"/>
        <w:ind w:firstLine="720"/>
        <w:jc w:val="both"/>
        <w:rPr>
          <w:rFonts w:ascii="Times New Roman" w:hAnsi="Times New Roman" w:cs="Times New Roman"/>
          <w:iCs/>
          <w:color w:val="000000" w:themeColor="text1"/>
          <w:sz w:val="24"/>
          <w:szCs w:val="28"/>
        </w:rPr>
      </w:pPr>
      <w:r>
        <w:rPr>
          <w:rFonts w:ascii="Times New Roman" w:eastAsiaTheme="minorEastAsia" w:hAnsi="Times New Roman" w:cs="Times New Roman"/>
          <w:i/>
          <w:color w:val="000000" w:themeColor="text1"/>
          <w:sz w:val="24"/>
          <w:szCs w:val="28"/>
        </w:rPr>
        <w:t xml:space="preserve">Proof: </w:t>
      </w:r>
      <w:r w:rsidRPr="009B5528">
        <w:rPr>
          <w:rFonts w:ascii="Times New Roman" w:eastAsiaTheme="minorEastAsia" w:hAnsi="Times New Roman" w:cs="Times New Roman"/>
          <w:iCs/>
          <w:color w:val="000000" w:themeColor="text1"/>
          <w:sz w:val="24"/>
          <w:szCs w:val="28"/>
        </w:rPr>
        <w:t xml:space="preserve">Note that the number of transactions in the memory with fees at least as large as </w:t>
      </w:r>
      <w:r w:rsidRPr="009B5528">
        <w:rPr>
          <w:rFonts w:ascii="Times New Roman" w:eastAsiaTheme="minorEastAsia" w:hAnsi="Times New Roman" w:cs="Times New Roman"/>
          <w:i/>
          <w:color w:val="000000" w:themeColor="text1"/>
          <w:sz w:val="24"/>
          <w:szCs w:val="28"/>
        </w:rPr>
        <w:t>f</w:t>
      </w:r>
      <w:r w:rsidRPr="009B5528">
        <w:rPr>
          <w:rFonts w:ascii="Times New Roman" w:eastAsiaTheme="minorEastAsia" w:hAnsi="Times New Roman" w:cs="Times New Roman"/>
          <w:iCs/>
          <w:color w:val="000000" w:themeColor="text1"/>
          <w:sz w:val="24"/>
          <w:szCs w:val="28"/>
        </w:rPr>
        <w:t xml:space="preserve"> can only change in unit increments. In particular, either a new transaction with fee greater than or equal to </w:t>
      </w:r>
      <w:r>
        <w:rPr>
          <w:rFonts w:ascii="Times New Roman" w:eastAsiaTheme="minorEastAsia" w:hAnsi="Times New Roman" w:cs="Times New Roman"/>
          <w:i/>
          <w:color w:val="000000" w:themeColor="text1"/>
          <w:sz w:val="24"/>
          <w:szCs w:val="28"/>
        </w:rPr>
        <w:t>f</w:t>
      </w:r>
      <w:r w:rsidRPr="009B5528">
        <w:rPr>
          <w:rFonts w:ascii="Times New Roman" w:eastAsiaTheme="minorEastAsia" w:hAnsi="Times New Roman" w:cs="Times New Roman"/>
          <w:iCs/>
          <w:color w:val="000000" w:themeColor="text1"/>
          <w:sz w:val="24"/>
          <w:szCs w:val="28"/>
        </w:rPr>
        <w:t xml:space="preserve"> arrives and the transaction number increases by one or a block is </w:t>
      </w:r>
      <w:proofErr w:type="gramStart"/>
      <w:r w:rsidRPr="009B5528">
        <w:rPr>
          <w:rFonts w:ascii="Times New Roman" w:eastAsiaTheme="minorEastAsia" w:hAnsi="Times New Roman" w:cs="Times New Roman"/>
          <w:iCs/>
          <w:color w:val="000000" w:themeColor="text1"/>
          <w:sz w:val="24"/>
          <w:szCs w:val="28"/>
        </w:rPr>
        <w:t>mined</w:t>
      </w:r>
      <w:proofErr w:type="gramEnd"/>
      <w:r w:rsidRPr="009B5528">
        <w:rPr>
          <w:rFonts w:ascii="Times New Roman" w:eastAsiaTheme="minorEastAsia" w:hAnsi="Times New Roman" w:cs="Times New Roman"/>
          <w:iCs/>
          <w:color w:val="000000" w:themeColor="text1"/>
          <w:sz w:val="24"/>
          <w:szCs w:val="28"/>
        </w:rPr>
        <w:t xml:space="preserve"> and the transaction number reduces by one. Since both arrivals and departures follow a Poisson process, the described process is the classical birth-death process. The steady state distribution of such a process, </w:t>
      </w:r>
      <m:oMath>
        <m:sSub>
          <m:sSubPr>
            <m:ctrlPr>
              <w:rPr>
                <w:rFonts w:ascii="Cambria Math" w:eastAsiaTheme="minorEastAsia" w:hAnsi="Cambria Math" w:cs="Times New Roman"/>
                <w:i/>
                <w:iCs/>
                <w:color w:val="000000" w:themeColor="text1"/>
                <w:sz w:val="24"/>
                <w:szCs w:val="28"/>
              </w:rPr>
            </m:ctrlPr>
          </m:sSubPr>
          <m:e>
            <m:d>
              <m:dPr>
                <m:begChr m:val="{"/>
                <m:endChr m:val="}"/>
                <m:ctrlPr>
                  <w:rPr>
                    <w:rFonts w:ascii="Cambria Math" w:eastAsiaTheme="minorEastAsia" w:hAnsi="Cambria Math" w:cs="Times New Roman"/>
                    <w:i/>
                    <w:iCs/>
                    <w:color w:val="000000" w:themeColor="text1"/>
                    <w:sz w:val="24"/>
                    <w:szCs w:val="28"/>
                  </w:rPr>
                </m:ctrlPr>
              </m:dPr>
              <m:e>
                <m:sSub>
                  <m:sSubPr>
                    <m:ctrlPr>
                      <w:rPr>
                        <w:rFonts w:ascii="Cambria Math" w:eastAsiaTheme="minorEastAsia" w:hAnsi="Cambria Math" w:cs="Times New Roman"/>
                        <w:i/>
                        <w:iCs/>
                        <w:color w:val="000000" w:themeColor="text1"/>
                        <w:sz w:val="24"/>
                        <w:szCs w:val="28"/>
                      </w:rPr>
                    </m:ctrlPr>
                  </m:sSubPr>
                  <m:e>
                    <m:r>
                      <w:rPr>
                        <w:rFonts w:ascii="Cambria Math" w:eastAsiaTheme="minorEastAsia" w:hAnsi="Cambria Math" w:cs="Times New Roman"/>
                        <w:color w:val="000000" w:themeColor="text1"/>
                        <w:sz w:val="24"/>
                        <w:szCs w:val="28"/>
                      </w:rPr>
                      <m:t>π</m:t>
                    </m:r>
                  </m:e>
                  <m:sub>
                    <m:r>
                      <w:rPr>
                        <w:rFonts w:ascii="Cambria Math" w:eastAsiaTheme="minorEastAsia" w:hAnsi="Cambria Math" w:cs="Times New Roman"/>
                        <w:color w:val="000000" w:themeColor="text1"/>
                        <w:sz w:val="24"/>
                        <w:szCs w:val="28"/>
                      </w:rPr>
                      <m:t>f</m:t>
                    </m:r>
                  </m:sub>
                </m:sSub>
                <m:d>
                  <m:dPr>
                    <m:ctrlPr>
                      <w:rPr>
                        <w:rFonts w:ascii="Cambria Math" w:eastAsiaTheme="minorEastAsia" w:hAnsi="Cambria Math" w:cs="Times New Roman"/>
                        <w:i/>
                        <w:iCs/>
                        <w:color w:val="000000" w:themeColor="text1"/>
                        <w:sz w:val="24"/>
                        <w:szCs w:val="28"/>
                      </w:rPr>
                    </m:ctrlPr>
                  </m:dPr>
                  <m:e>
                    <m:r>
                      <w:rPr>
                        <w:rFonts w:ascii="Cambria Math" w:eastAsiaTheme="minorEastAsia" w:hAnsi="Cambria Math" w:cs="Times New Roman"/>
                        <w:color w:val="000000" w:themeColor="text1"/>
                        <w:sz w:val="24"/>
                        <w:szCs w:val="28"/>
                      </w:rPr>
                      <m:t>m</m:t>
                    </m:r>
                  </m:e>
                </m:d>
              </m:e>
            </m:d>
          </m:e>
          <m:sub>
            <m:r>
              <w:rPr>
                <w:rFonts w:ascii="Cambria Math" w:eastAsiaTheme="minorEastAsia" w:hAnsi="Cambria Math" w:cs="Times New Roman"/>
                <w:color w:val="000000" w:themeColor="text1"/>
                <w:sz w:val="24"/>
                <w:szCs w:val="28"/>
              </w:rPr>
              <m:t>m</m:t>
            </m:r>
            <m:r>
              <m:rPr>
                <m:scr m:val="double-struck"/>
              </m:rPr>
              <w:rPr>
                <w:rFonts w:ascii="Cambria Math" w:eastAsiaTheme="minorEastAsia" w:hAnsi="Cambria Math" w:cs="Times New Roman"/>
                <w:color w:val="000000" w:themeColor="text1"/>
                <w:sz w:val="24"/>
                <w:szCs w:val="28"/>
              </w:rPr>
              <m:t>∈N</m:t>
            </m:r>
          </m:sub>
        </m:sSub>
      </m:oMath>
      <w:r w:rsidRPr="009B5528">
        <w:rPr>
          <w:rFonts w:ascii="Times New Roman" w:eastAsiaTheme="minorEastAsia" w:hAnsi="Times New Roman" w:cs="Times New Roman"/>
          <w:iCs/>
          <w:color w:val="000000" w:themeColor="text1"/>
          <w:sz w:val="24"/>
          <w:szCs w:val="28"/>
        </w:rPr>
        <w:t>, is restricted by the following balance equations:</w:t>
      </w:r>
    </w:p>
    <w:p w14:paraId="5B43473B" w14:textId="77777777" w:rsidR="009B5528" w:rsidRDefault="00000000" w:rsidP="009B5528">
      <w:pPr>
        <w:keepNext/>
        <w:spacing w:line="480" w:lineRule="auto"/>
        <w:jc w:val="both"/>
      </w:pPr>
      <m:oMathPara>
        <m:oMath>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π</m:t>
              </m:r>
            </m:e>
            <m:sub>
              <m:r>
                <w:rPr>
                  <w:rFonts w:ascii="Cambria Math" w:hAnsi="Cambria Math" w:cs="Times New Roman"/>
                  <w:color w:val="000000" w:themeColor="text1"/>
                  <w:sz w:val="24"/>
                  <w:szCs w:val="28"/>
                </w:rPr>
                <m:t>f</m:t>
              </m:r>
            </m:sub>
          </m:sSub>
          <m:d>
            <m:dPr>
              <m:ctrlPr>
                <w:rPr>
                  <w:rFonts w:ascii="Cambria Math" w:hAnsi="Cambria Math" w:cs="Times New Roman"/>
                  <w:i/>
                  <w:iCs/>
                  <w:color w:val="000000" w:themeColor="text1"/>
                  <w:sz w:val="24"/>
                  <w:szCs w:val="28"/>
                </w:rPr>
              </m:ctrlPr>
            </m:dPr>
            <m:e>
              <m:r>
                <w:rPr>
                  <w:rFonts w:ascii="Cambria Math" w:hAnsi="Cambria Math" w:cs="Times New Roman"/>
                  <w:color w:val="000000" w:themeColor="text1"/>
                  <w:sz w:val="24"/>
                  <w:szCs w:val="28"/>
                </w:rPr>
                <m:t>0</m:t>
              </m:r>
            </m:e>
          </m:d>
          <m:r>
            <w:rPr>
              <w:rFonts w:ascii="Cambria Math" w:hAnsi="Cambria Math" w:cs="Times New Roman"/>
              <w:color w:val="000000" w:themeColor="text1"/>
              <w:sz w:val="24"/>
              <w:szCs w:val="28"/>
            </w:rPr>
            <m:t xml:space="preserve">⋅ </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a</m:t>
              </m:r>
            </m:e>
            <m:sub>
              <m:r>
                <w:rPr>
                  <w:rFonts w:ascii="Cambria Math" w:hAnsi="Cambria Math" w:cs="Times New Roman"/>
                  <w:color w:val="000000" w:themeColor="text1"/>
                  <w:sz w:val="24"/>
                  <w:szCs w:val="28"/>
                </w:rPr>
                <m:t>f</m:t>
              </m:r>
            </m:sub>
          </m:sSub>
          <m:r>
            <w:rPr>
              <w:rFonts w:ascii="Cambria Math" w:hAnsi="Cambria Math" w:cs="Times New Roman"/>
              <w:color w:val="000000" w:themeColor="text1"/>
              <w:sz w:val="24"/>
              <w:szCs w:val="28"/>
            </w:rPr>
            <m:t xml:space="preserve"> =</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π</m:t>
              </m:r>
            </m:e>
            <m:sub>
              <m:r>
                <w:rPr>
                  <w:rFonts w:ascii="Cambria Math" w:hAnsi="Cambria Math" w:cs="Times New Roman"/>
                  <w:color w:val="000000" w:themeColor="text1"/>
                  <w:sz w:val="24"/>
                  <w:szCs w:val="28"/>
                </w:rPr>
                <m:t>f</m:t>
              </m:r>
            </m:sub>
          </m:sSub>
          <m:d>
            <m:dPr>
              <m:ctrlPr>
                <w:rPr>
                  <w:rFonts w:ascii="Cambria Math" w:hAnsi="Cambria Math" w:cs="Times New Roman"/>
                  <w:i/>
                  <w:iCs/>
                  <w:color w:val="000000" w:themeColor="text1"/>
                  <w:sz w:val="24"/>
                  <w:szCs w:val="28"/>
                </w:rPr>
              </m:ctrlPr>
            </m:dPr>
            <m:e>
              <m:r>
                <w:rPr>
                  <w:rFonts w:ascii="Cambria Math" w:hAnsi="Cambria Math" w:cs="Times New Roman"/>
                  <w:color w:val="000000" w:themeColor="text1"/>
                  <w:sz w:val="24"/>
                  <w:szCs w:val="28"/>
                </w:rPr>
                <m:t>1</m:t>
              </m:r>
            </m:e>
          </m:d>
          <m:r>
            <w:rPr>
              <w:rFonts w:ascii="Cambria Math" w:hAnsi="Cambria Math" w:cs="Times New Roman"/>
              <w:color w:val="000000" w:themeColor="text1"/>
              <w:sz w:val="24"/>
              <w:szCs w:val="28"/>
            </w:rPr>
            <m:t>⋅</m:t>
          </m:r>
          <m:r>
            <m:rPr>
              <m:sty m:val="p"/>
            </m:rPr>
            <w:rPr>
              <w:rFonts w:ascii="Cambria Math" w:hAnsi="Cambria Math" w:cs="Times New Roman"/>
              <w:color w:val="000000" w:themeColor="text1"/>
              <w:sz w:val="24"/>
              <w:szCs w:val="28"/>
            </w:rPr>
            <m:t>Λ</m:t>
          </m:r>
        </m:oMath>
      </m:oMathPara>
    </w:p>
    <w:p w14:paraId="2F2F480A" w14:textId="144BABB1" w:rsidR="009B5528" w:rsidRDefault="009B5528" w:rsidP="007C1C20">
      <w:pPr>
        <w:pStyle w:val="Caption"/>
        <w:jc w:val="right"/>
        <w:rPr>
          <w:rFonts w:ascii="Times New Roman" w:hAnsi="Times New Roman" w:cs="Times New Roman"/>
          <w:iCs w:val="0"/>
          <w:color w:val="000000" w:themeColor="text1"/>
          <w:sz w:val="24"/>
          <w:szCs w:val="28"/>
        </w:rPr>
      </w:pPr>
      <w:r>
        <w:t xml:space="preserve">( </w:t>
      </w:r>
      <w:fldSimple w:instr=" SEQ ( \* ARABIC ">
        <w:r w:rsidR="00417735">
          <w:rPr>
            <w:noProof/>
          </w:rPr>
          <w:t>28</w:t>
        </w:r>
      </w:fldSimple>
      <w:r>
        <w:t xml:space="preserve"> )</w:t>
      </w:r>
    </w:p>
    <w:p w14:paraId="39CAB38C" w14:textId="0DACEF8B" w:rsidR="009B5528" w:rsidRDefault="007C1C20" w:rsidP="009B5528">
      <w:pPr>
        <w:spacing w:line="480" w:lineRule="auto"/>
        <w:jc w:val="both"/>
        <w:rPr>
          <w:rFonts w:ascii="Times New Roman" w:hAnsi="Times New Roman" w:cs="Times New Roman"/>
          <w:iCs/>
          <w:color w:val="000000" w:themeColor="text1"/>
          <w:sz w:val="24"/>
          <w:szCs w:val="28"/>
        </w:rPr>
      </w:pPr>
      <w:r>
        <w:rPr>
          <w:rFonts w:ascii="Times New Roman" w:hAnsi="Times New Roman" w:cs="Times New Roman"/>
          <w:iCs/>
          <w:color w:val="000000" w:themeColor="text1"/>
          <w:sz w:val="24"/>
          <w:szCs w:val="28"/>
        </w:rPr>
        <w:t xml:space="preserve">and </w:t>
      </w:r>
    </w:p>
    <w:p w14:paraId="47289E15" w14:textId="77777777" w:rsidR="00CD1293" w:rsidRDefault="00000000" w:rsidP="00CD1293">
      <w:pPr>
        <w:keepNext/>
        <w:spacing w:line="480" w:lineRule="auto"/>
        <w:jc w:val="both"/>
      </w:pPr>
      <m:oMathPara>
        <m:oMath>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π</m:t>
              </m:r>
            </m:e>
            <m:sub>
              <m:r>
                <w:rPr>
                  <w:rFonts w:ascii="Cambria Math" w:hAnsi="Cambria Math" w:cs="Times New Roman"/>
                  <w:color w:val="000000" w:themeColor="text1"/>
                  <w:sz w:val="24"/>
                  <w:szCs w:val="28"/>
                </w:rPr>
                <m:t>f</m:t>
              </m:r>
            </m:sub>
          </m:sSub>
          <m:d>
            <m:dPr>
              <m:ctrlPr>
                <w:rPr>
                  <w:rFonts w:ascii="Cambria Math" w:hAnsi="Cambria Math" w:cs="Times New Roman"/>
                  <w:i/>
                  <w:iCs/>
                  <w:color w:val="000000" w:themeColor="text1"/>
                  <w:sz w:val="24"/>
                  <w:szCs w:val="28"/>
                </w:rPr>
              </m:ctrlPr>
            </m:dPr>
            <m:e>
              <m:r>
                <w:rPr>
                  <w:rFonts w:ascii="Cambria Math" w:hAnsi="Cambria Math" w:cs="Times New Roman"/>
                  <w:color w:val="000000" w:themeColor="text1"/>
                  <w:sz w:val="24"/>
                  <w:szCs w:val="28"/>
                </w:rPr>
                <m:t>m</m:t>
              </m:r>
            </m:e>
          </m:d>
          <m:r>
            <w:rPr>
              <w:rFonts w:ascii="Cambria Math" w:hAnsi="Cambria Math" w:cs="Times New Roman"/>
              <w:color w:val="000000" w:themeColor="text1"/>
              <w:sz w:val="24"/>
              <w:szCs w:val="28"/>
            </w:rPr>
            <m:t>⋅</m:t>
          </m:r>
          <m:d>
            <m:dPr>
              <m:ctrlPr>
                <w:rPr>
                  <w:rFonts w:ascii="Cambria Math" w:hAnsi="Cambria Math" w:cs="Times New Roman"/>
                  <w:i/>
                  <w:iCs/>
                  <w:color w:val="000000" w:themeColor="text1"/>
                  <w:sz w:val="24"/>
                  <w:szCs w:val="28"/>
                </w:rPr>
              </m:ctrlPr>
            </m:dPr>
            <m:e>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a</m:t>
                  </m:r>
                </m:e>
                <m:sub>
                  <m:r>
                    <w:rPr>
                      <w:rFonts w:ascii="Cambria Math" w:hAnsi="Cambria Math" w:cs="Times New Roman"/>
                      <w:color w:val="000000" w:themeColor="text1"/>
                      <w:sz w:val="24"/>
                      <w:szCs w:val="28"/>
                    </w:rPr>
                    <m:t>f</m:t>
                  </m:r>
                </m:sub>
              </m:sSub>
              <m:r>
                <w:rPr>
                  <w:rFonts w:ascii="Cambria Math" w:hAnsi="Cambria Math" w:cs="Times New Roman"/>
                  <w:color w:val="000000" w:themeColor="text1"/>
                  <w:sz w:val="24"/>
                  <w:szCs w:val="28"/>
                </w:rPr>
                <m:t xml:space="preserve"> +</m:t>
              </m:r>
              <m:r>
                <m:rPr>
                  <m:sty m:val="p"/>
                </m:rPr>
                <w:rPr>
                  <w:rFonts w:ascii="Cambria Math" w:hAnsi="Cambria Math" w:cs="Times New Roman"/>
                  <w:color w:val="000000" w:themeColor="text1"/>
                  <w:sz w:val="24"/>
                  <w:szCs w:val="28"/>
                </w:rPr>
                <m:t>Λ</m:t>
              </m:r>
            </m:e>
          </m:d>
          <m:r>
            <w:rPr>
              <w:rFonts w:ascii="Cambria Math" w:hAnsi="Cambria Math" w:cs="Times New Roman"/>
              <w:color w:val="000000" w:themeColor="text1"/>
              <w:sz w:val="24"/>
              <w:szCs w:val="28"/>
            </w:rPr>
            <m:t>=</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π</m:t>
              </m:r>
            </m:e>
            <m:sub>
              <m:r>
                <w:rPr>
                  <w:rFonts w:ascii="Cambria Math" w:hAnsi="Cambria Math" w:cs="Times New Roman"/>
                  <w:color w:val="000000" w:themeColor="text1"/>
                  <w:sz w:val="24"/>
                  <w:szCs w:val="28"/>
                </w:rPr>
                <m:t>f</m:t>
              </m:r>
            </m:sub>
          </m:sSub>
          <m:d>
            <m:dPr>
              <m:ctrlPr>
                <w:rPr>
                  <w:rFonts w:ascii="Cambria Math" w:hAnsi="Cambria Math" w:cs="Times New Roman"/>
                  <w:i/>
                  <w:iCs/>
                  <w:color w:val="000000" w:themeColor="text1"/>
                  <w:sz w:val="24"/>
                  <w:szCs w:val="28"/>
                </w:rPr>
              </m:ctrlPr>
            </m:dPr>
            <m:e>
              <m:r>
                <w:rPr>
                  <w:rFonts w:ascii="Cambria Math" w:hAnsi="Cambria Math" w:cs="Times New Roman"/>
                  <w:color w:val="000000" w:themeColor="text1"/>
                  <w:sz w:val="24"/>
                  <w:szCs w:val="28"/>
                </w:rPr>
                <m:t>m-1</m:t>
              </m:r>
            </m:e>
          </m:d>
          <m:r>
            <w:rPr>
              <w:rFonts w:ascii="Cambria Math" w:hAnsi="Cambria Math" w:cs="Times New Roman"/>
              <w:color w:val="000000" w:themeColor="text1"/>
              <w:sz w:val="24"/>
              <w:szCs w:val="28"/>
            </w:rPr>
            <m:t xml:space="preserve">⋅ </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a</m:t>
              </m:r>
            </m:e>
            <m:sub>
              <m:r>
                <w:rPr>
                  <w:rFonts w:ascii="Cambria Math" w:hAnsi="Cambria Math" w:cs="Times New Roman"/>
                  <w:color w:val="000000" w:themeColor="text1"/>
                  <w:sz w:val="24"/>
                  <w:szCs w:val="28"/>
                </w:rPr>
                <m:t>f</m:t>
              </m:r>
            </m:sub>
          </m:sSub>
          <m:r>
            <w:rPr>
              <w:rFonts w:ascii="Cambria Math" w:hAnsi="Cambria Math" w:cs="Times New Roman"/>
              <w:color w:val="000000" w:themeColor="text1"/>
              <w:sz w:val="24"/>
              <w:szCs w:val="28"/>
            </w:rPr>
            <m:t xml:space="preserve"> +</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π</m:t>
              </m:r>
            </m:e>
            <m:sub>
              <m:r>
                <w:rPr>
                  <w:rFonts w:ascii="Cambria Math" w:hAnsi="Cambria Math" w:cs="Times New Roman"/>
                  <w:color w:val="000000" w:themeColor="text1"/>
                  <w:sz w:val="24"/>
                  <w:szCs w:val="28"/>
                </w:rPr>
                <m:t>f</m:t>
              </m:r>
            </m:sub>
          </m:sSub>
          <m:d>
            <m:dPr>
              <m:ctrlPr>
                <w:rPr>
                  <w:rFonts w:ascii="Cambria Math" w:hAnsi="Cambria Math" w:cs="Times New Roman"/>
                  <w:i/>
                  <w:iCs/>
                  <w:color w:val="000000" w:themeColor="text1"/>
                  <w:sz w:val="24"/>
                  <w:szCs w:val="28"/>
                </w:rPr>
              </m:ctrlPr>
            </m:dPr>
            <m:e>
              <m:r>
                <w:rPr>
                  <w:rFonts w:ascii="Cambria Math" w:hAnsi="Cambria Math" w:cs="Times New Roman"/>
                  <w:color w:val="000000" w:themeColor="text1"/>
                  <w:sz w:val="24"/>
                  <w:szCs w:val="28"/>
                </w:rPr>
                <m:t>m+1</m:t>
              </m:r>
            </m:e>
          </m:d>
          <m:r>
            <w:rPr>
              <w:rFonts w:ascii="Cambria Math" w:hAnsi="Cambria Math" w:cs="Times New Roman"/>
              <w:color w:val="000000" w:themeColor="text1"/>
              <w:sz w:val="24"/>
              <w:szCs w:val="28"/>
            </w:rPr>
            <m:t>⋅</m:t>
          </m:r>
          <m:r>
            <m:rPr>
              <m:sty m:val="p"/>
            </m:rPr>
            <w:rPr>
              <w:rFonts w:ascii="Cambria Math" w:hAnsi="Cambria Math" w:cs="Times New Roman"/>
              <w:color w:val="000000" w:themeColor="text1"/>
              <w:sz w:val="24"/>
              <w:szCs w:val="28"/>
            </w:rPr>
            <m:t>Λ</m:t>
          </m:r>
          <m:r>
            <w:rPr>
              <w:rFonts w:ascii="Cambria Math" w:hAnsi="Cambria Math" w:cs="Times New Roman"/>
              <w:color w:val="000000" w:themeColor="text1"/>
              <w:sz w:val="24"/>
              <w:szCs w:val="28"/>
            </w:rPr>
            <m:t xml:space="preserve">    for    m∈ {1,2,...}</m:t>
          </m:r>
        </m:oMath>
      </m:oMathPara>
    </w:p>
    <w:p w14:paraId="3E6E4D7C" w14:textId="48646DE7" w:rsidR="007C1C20" w:rsidRDefault="00CD1293" w:rsidP="00CD1293">
      <w:pPr>
        <w:pStyle w:val="Caption"/>
        <w:jc w:val="right"/>
        <w:rPr>
          <w:rFonts w:ascii="Times New Roman" w:hAnsi="Times New Roman" w:cs="Times New Roman"/>
          <w:iCs w:val="0"/>
          <w:color w:val="000000" w:themeColor="text1"/>
          <w:sz w:val="24"/>
          <w:szCs w:val="28"/>
        </w:rPr>
      </w:pPr>
      <w:r>
        <w:t xml:space="preserve">( </w:t>
      </w:r>
      <w:fldSimple w:instr=" SEQ ( \* ARABIC ">
        <w:r w:rsidR="00417735">
          <w:rPr>
            <w:noProof/>
          </w:rPr>
          <w:t>29</w:t>
        </w:r>
      </w:fldSimple>
      <w:r>
        <w:t xml:space="preserve"> )</w:t>
      </w:r>
    </w:p>
    <w:p w14:paraId="07F2DCEB" w14:textId="298D9B33" w:rsidR="007C1C20" w:rsidRDefault="00CD1293" w:rsidP="009B5528">
      <w:pPr>
        <w:spacing w:line="480" w:lineRule="auto"/>
        <w:jc w:val="both"/>
        <w:rPr>
          <w:rFonts w:ascii="Times New Roman" w:hAnsi="Times New Roman" w:cs="Times New Roman"/>
          <w:iCs/>
          <w:color w:val="000000" w:themeColor="text1"/>
          <w:sz w:val="24"/>
          <w:szCs w:val="28"/>
        </w:rPr>
      </w:pPr>
      <w:r w:rsidRPr="00CD1293">
        <w:rPr>
          <w:rFonts w:ascii="Times New Roman" w:hAnsi="Times New Roman" w:cs="Times New Roman"/>
          <w:iCs/>
          <w:color w:val="000000" w:themeColor="text1"/>
          <w:sz w:val="24"/>
          <w:szCs w:val="28"/>
        </w:rPr>
        <w:t xml:space="preserve">which imply </w:t>
      </w:r>
      <m:oMath>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π</m:t>
            </m:r>
          </m:e>
          <m:sub>
            <m:r>
              <w:rPr>
                <w:rFonts w:ascii="Cambria Math" w:hAnsi="Cambria Math" w:cs="Times New Roman"/>
                <w:color w:val="000000" w:themeColor="text1"/>
                <w:sz w:val="24"/>
                <w:szCs w:val="28"/>
              </w:rPr>
              <m:t>f</m:t>
            </m:r>
          </m:sub>
        </m:sSub>
        <m:d>
          <m:dPr>
            <m:ctrlPr>
              <w:rPr>
                <w:rFonts w:ascii="Cambria Math" w:hAnsi="Cambria Math" w:cs="Times New Roman"/>
                <w:i/>
                <w:iCs/>
                <w:color w:val="000000" w:themeColor="text1"/>
                <w:sz w:val="24"/>
                <w:szCs w:val="28"/>
              </w:rPr>
            </m:ctrlPr>
          </m:dPr>
          <m:e>
            <m:r>
              <w:rPr>
                <w:rFonts w:ascii="Cambria Math" w:hAnsi="Cambria Math" w:cs="Times New Roman"/>
                <w:color w:val="000000" w:themeColor="text1"/>
                <w:sz w:val="24"/>
                <w:szCs w:val="28"/>
              </w:rPr>
              <m:t>m</m:t>
            </m:r>
          </m:e>
        </m:d>
        <m:r>
          <w:rPr>
            <w:rFonts w:ascii="Cambria Math" w:hAnsi="Cambria Math" w:cs="Times New Roman"/>
            <w:color w:val="000000" w:themeColor="text1"/>
            <w:sz w:val="24"/>
            <w:szCs w:val="28"/>
          </w:rPr>
          <m:t xml:space="preserve">= </m:t>
        </m:r>
        <m:sSup>
          <m:sSupPr>
            <m:ctrlPr>
              <w:rPr>
                <w:rFonts w:ascii="Cambria Math" w:hAnsi="Cambria Math" w:cs="Times New Roman"/>
                <w:i/>
                <w:iCs/>
                <w:color w:val="000000" w:themeColor="text1"/>
                <w:sz w:val="24"/>
                <w:szCs w:val="28"/>
              </w:rPr>
            </m:ctrlPr>
          </m:sSupPr>
          <m:e>
            <m:d>
              <m:dPr>
                <m:ctrlPr>
                  <w:rPr>
                    <w:rFonts w:ascii="Cambria Math" w:hAnsi="Cambria Math" w:cs="Times New Roman"/>
                    <w:i/>
                    <w:iCs/>
                    <w:color w:val="000000" w:themeColor="text1"/>
                    <w:sz w:val="24"/>
                    <w:szCs w:val="28"/>
                  </w:rPr>
                </m:ctrlPr>
              </m:dPr>
              <m:e>
                <m:f>
                  <m:fPr>
                    <m:ctrlPr>
                      <w:rPr>
                        <w:rFonts w:ascii="Cambria Math" w:hAnsi="Cambria Math" w:cs="Times New Roman"/>
                        <w:i/>
                        <w:iCs/>
                        <w:color w:val="000000" w:themeColor="text1"/>
                        <w:sz w:val="24"/>
                        <w:szCs w:val="28"/>
                      </w:rPr>
                    </m:ctrlPr>
                  </m:fPr>
                  <m:num>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a</m:t>
                        </m:r>
                      </m:e>
                      <m:sub>
                        <m:r>
                          <w:rPr>
                            <w:rFonts w:ascii="Cambria Math" w:hAnsi="Cambria Math" w:cs="Times New Roman"/>
                            <w:color w:val="000000" w:themeColor="text1"/>
                            <w:sz w:val="24"/>
                            <w:szCs w:val="28"/>
                          </w:rPr>
                          <m:t>f</m:t>
                        </m:r>
                      </m:sub>
                    </m:sSub>
                  </m:num>
                  <m:den>
                    <m:r>
                      <m:rPr>
                        <m:sty m:val="p"/>
                      </m:rPr>
                      <w:rPr>
                        <w:rFonts w:ascii="Cambria Math" w:hAnsi="Cambria Math" w:cs="Times New Roman"/>
                        <w:color w:val="000000" w:themeColor="text1"/>
                        <w:sz w:val="24"/>
                        <w:szCs w:val="28"/>
                      </w:rPr>
                      <m:t>Λ</m:t>
                    </m:r>
                  </m:den>
                </m:f>
              </m:e>
            </m:d>
          </m:e>
          <m:sup>
            <m:r>
              <w:rPr>
                <w:rFonts w:ascii="Cambria Math" w:hAnsi="Cambria Math" w:cs="Times New Roman"/>
                <w:color w:val="000000" w:themeColor="text1"/>
                <w:sz w:val="24"/>
                <w:szCs w:val="28"/>
              </w:rPr>
              <m:t>m</m:t>
            </m:r>
          </m:sup>
        </m:sSup>
        <m:r>
          <w:rPr>
            <w:rFonts w:ascii="Cambria Math" w:hAnsi="Cambria Math" w:cs="Times New Roman"/>
            <w:color w:val="000000" w:themeColor="text1"/>
            <w:sz w:val="24"/>
            <w:szCs w:val="28"/>
          </w:rPr>
          <m:t>⋅</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π</m:t>
            </m:r>
          </m:e>
          <m:sub>
            <m:r>
              <w:rPr>
                <w:rFonts w:ascii="Cambria Math" w:hAnsi="Cambria Math" w:cs="Times New Roman"/>
                <w:color w:val="000000" w:themeColor="text1"/>
                <w:sz w:val="24"/>
                <w:szCs w:val="28"/>
              </w:rPr>
              <m:t>f</m:t>
            </m:r>
          </m:sub>
        </m:sSub>
        <m:r>
          <w:rPr>
            <w:rFonts w:ascii="Cambria Math" w:hAnsi="Cambria Math" w:cs="Times New Roman"/>
            <w:color w:val="000000" w:themeColor="text1"/>
            <w:sz w:val="24"/>
            <w:szCs w:val="28"/>
          </w:rPr>
          <m:t>(0)</m:t>
        </m:r>
      </m:oMath>
      <w:r w:rsidRPr="00CD1293">
        <w:rPr>
          <w:rFonts w:ascii="Times New Roman" w:hAnsi="Times New Roman" w:cs="Times New Roman"/>
          <w:iCs/>
          <w:color w:val="000000" w:themeColor="text1"/>
          <w:sz w:val="24"/>
          <w:szCs w:val="28"/>
        </w:rPr>
        <w:t xml:space="preserve"> for all </w:t>
      </w:r>
      <m:oMath>
        <m:r>
          <w:rPr>
            <w:rFonts w:ascii="Cambria Math" w:hAnsi="Cambria Math" w:cs="Times New Roman"/>
            <w:color w:val="000000" w:themeColor="text1"/>
            <w:sz w:val="24"/>
            <w:szCs w:val="28"/>
          </w:rPr>
          <m:t>m∈ {0,1,...}</m:t>
        </m:r>
      </m:oMath>
      <w:r w:rsidRPr="00CD1293">
        <w:rPr>
          <w:rFonts w:ascii="Times New Roman" w:hAnsi="Times New Roman" w:cs="Times New Roman"/>
          <w:iCs/>
          <w:color w:val="000000" w:themeColor="text1"/>
          <w:sz w:val="24"/>
          <w:szCs w:val="28"/>
        </w:rPr>
        <w:t xml:space="preserve">. Then, since </w:t>
      </w:r>
      <m:oMath>
        <m:sSub>
          <m:sSubPr>
            <m:ctrlPr>
              <w:rPr>
                <w:rFonts w:ascii="Cambria Math" w:hAnsi="Cambria Math" w:cs="Times New Roman"/>
                <w:i/>
                <w:iCs/>
                <w:color w:val="000000" w:themeColor="text1"/>
                <w:sz w:val="24"/>
                <w:szCs w:val="28"/>
              </w:rPr>
            </m:ctrlPr>
          </m:sSubPr>
          <m:e>
            <m:d>
              <m:dPr>
                <m:begChr m:val="{"/>
                <m:endChr m:val="}"/>
                <m:ctrlPr>
                  <w:rPr>
                    <w:rFonts w:ascii="Cambria Math" w:hAnsi="Cambria Math" w:cs="Times New Roman"/>
                    <w:i/>
                    <w:iCs/>
                    <w:color w:val="000000" w:themeColor="text1"/>
                    <w:sz w:val="24"/>
                    <w:szCs w:val="28"/>
                  </w:rPr>
                </m:ctrlPr>
              </m:dPr>
              <m:e>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a</m:t>
                    </m:r>
                  </m:e>
                  <m:sub>
                    <m:r>
                      <w:rPr>
                        <w:rFonts w:ascii="Cambria Math" w:hAnsi="Cambria Math" w:cs="Times New Roman"/>
                        <w:color w:val="000000" w:themeColor="text1"/>
                        <w:sz w:val="24"/>
                        <w:szCs w:val="28"/>
                      </w:rPr>
                      <m:t>f</m:t>
                    </m:r>
                  </m:sub>
                </m:sSub>
                <m:d>
                  <m:dPr>
                    <m:ctrlPr>
                      <w:rPr>
                        <w:rFonts w:ascii="Cambria Math" w:hAnsi="Cambria Math" w:cs="Times New Roman"/>
                        <w:i/>
                        <w:iCs/>
                        <w:color w:val="000000" w:themeColor="text1"/>
                        <w:sz w:val="24"/>
                        <w:szCs w:val="28"/>
                      </w:rPr>
                    </m:ctrlPr>
                  </m:dPr>
                  <m:e>
                    <m:r>
                      <w:rPr>
                        <w:rFonts w:ascii="Cambria Math" w:hAnsi="Cambria Math" w:cs="Times New Roman"/>
                        <w:color w:val="000000" w:themeColor="text1"/>
                        <w:sz w:val="24"/>
                        <w:szCs w:val="28"/>
                      </w:rPr>
                      <m:t>m</m:t>
                    </m:r>
                  </m:e>
                </m:d>
              </m:e>
            </m:d>
          </m:e>
          <m:sub>
            <m:r>
              <w:rPr>
                <w:rFonts w:ascii="Cambria Math" w:hAnsi="Cambria Math" w:cs="Times New Roman"/>
                <w:color w:val="000000" w:themeColor="text1"/>
                <w:sz w:val="24"/>
                <w:szCs w:val="28"/>
              </w:rPr>
              <m:t>m</m:t>
            </m:r>
            <m:r>
              <m:rPr>
                <m:scr m:val="double-struck"/>
              </m:rPr>
              <w:rPr>
                <w:rFonts w:ascii="Cambria Math" w:hAnsi="Cambria Math" w:cs="Times New Roman"/>
                <w:color w:val="000000" w:themeColor="text1"/>
                <w:sz w:val="24"/>
                <w:szCs w:val="28"/>
              </w:rPr>
              <m:t>∈N</m:t>
            </m:r>
          </m:sub>
        </m:sSub>
      </m:oMath>
      <w:r w:rsidRPr="00CD1293">
        <w:rPr>
          <w:rFonts w:ascii="Times New Roman" w:hAnsi="Times New Roman" w:cs="Times New Roman"/>
          <w:iCs/>
          <w:color w:val="000000" w:themeColor="text1"/>
          <w:sz w:val="24"/>
          <w:szCs w:val="28"/>
        </w:rPr>
        <w:t xml:space="preserve"> must be a valid probability distribution, we must have that </w:t>
      </w:r>
      <m:oMath>
        <m:r>
          <w:rPr>
            <w:rFonts w:ascii="Cambria Math" w:hAnsi="Cambria Math" w:cs="Times New Roman"/>
            <w:color w:val="000000" w:themeColor="text1"/>
            <w:sz w:val="24"/>
            <w:szCs w:val="28"/>
          </w:rPr>
          <m:t xml:space="preserve">1 = </m:t>
        </m:r>
        <m:nary>
          <m:naryPr>
            <m:chr m:val="∑"/>
            <m:limLoc m:val="undOvr"/>
            <m:ctrlPr>
              <w:rPr>
                <w:rFonts w:ascii="Cambria Math" w:hAnsi="Cambria Math" w:cs="Times New Roman"/>
                <w:i/>
                <w:iCs/>
                <w:color w:val="000000" w:themeColor="text1"/>
                <w:sz w:val="24"/>
                <w:szCs w:val="28"/>
              </w:rPr>
            </m:ctrlPr>
          </m:naryPr>
          <m:sub>
            <m:r>
              <w:rPr>
                <w:rFonts w:ascii="Cambria Math" w:hAnsi="Cambria Math" w:cs="Times New Roman"/>
                <w:color w:val="000000" w:themeColor="text1"/>
                <w:sz w:val="24"/>
                <w:szCs w:val="28"/>
              </w:rPr>
              <m:t>m=0</m:t>
            </m:r>
          </m:sub>
          <m:sup>
            <m:r>
              <w:rPr>
                <w:rFonts w:ascii="Cambria Math" w:hAnsi="Cambria Math" w:cs="Times New Roman"/>
                <w:color w:val="000000" w:themeColor="text1"/>
                <w:sz w:val="24"/>
                <w:szCs w:val="28"/>
              </w:rPr>
              <m:t>∞</m:t>
            </m:r>
          </m:sup>
          <m:e>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π</m:t>
                </m:r>
              </m:e>
              <m:sub>
                <m:r>
                  <w:rPr>
                    <w:rFonts w:ascii="Cambria Math" w:hAnsi="Cambria Math" w:cs="Times New Roman"/>
                    <w:color w:val="000000" w:themeColor="text1"/>
                    <w:sz w:val="24"/>
                    <w:szCs w:val="28"/>
                  </w:rPr>
                  <m:t>f</m:t>
                </m:r>
              </m:sub>
            </m:sSub>
            <m:r>
              <w:rPr>
                <w:rFonts w:ascii="Cambria Math" w:hAnsi="Cambria Math" w:cs="Times New Roman"/>
                <w:color w:val="000000" w:themeColor="text1"/>
                <w:sz w:val="24"/>
                <w:szCs w:val="28"/>
              </w:rPr>
              <m:t>(m)</m:t>
            </m:r>
          </m:e>
        </m:nary>
        <m:r>
          <w:rPr>
            <w:rFonts w:ascii="Cambria Math" w:hAnsi="Cambria Math" w:cs="Times New Roman"/>
            <w:color w:val="000000" w:themeColor="text1"/>
            <w:sz w:val="24"/>
            <w:szCs w:val="28"/>
          </w:rPr>
          <m:t xml:space="preserve">= </m:t>
        </m:r>
        <m:nary>
          <m:naryPr>
            <m:chr m:val="∑"/>
            <m:limLoc m:val="undOvr"/>
            <m:ctrlPr>
              <w:rPr>
                <w:rFonts w:ascii="Cambria Math" w:hAnsi="Cambria Math" w:cs="Times New Roman"/>
                <w:i/>
                <w:iCs/>
                <w:color w:val="000000" w:themeColor="text1"/>
                <w:sz w:val="24"/>
                <w:szCs w:val="28"/>
              </w:rPr>
            </m:ctrlPr>
          </m:naryPr>
          <m:sub>
            <m:r>
              <w:rPr>
                <w:rFonts w:ascii="Cambria Math" w:hAnsi="Cambria Math" w:cs="Times New Roman"/>
                <w:color w:val="000000" w:themeColor="text1"/>
                <w:sz w:val="24"/>
                <w:szCs w:val="28"/>
              </w:rPr>
              <m:t>m=0</m:t>
            </m:r>
          </m:sub>
          <m:sup>
            <m:r>
              <w:rPr>
                <w:rFonts w:ascii="Cambria Math" w:hAnsi="Cambria Math" w:cs="Times New Roman"/>
                <w:color w:val="000000" w:themeColor="text1"/>
                <w:sz w:val="24"/>
                <w:szCs w:val="28"/>
              </w:rPr>
              <m:t>∞</m:t>
            </m:r>
          </m:sup>
          <m:e>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π</m:t>
                </m:r>
              </m:e>
              <m:sub>
                <m:r>
                  <w:rPr>
                    <w:rFonts w:ascii="Cambria Math" w:hAnsi="Cambria Math" w:cs="Times New Roman"/>
                    <w:color w:val="000000" w:themeColor="text1"/>
                    <w:sz w:val="24"/>
                    <w:szCs w:val="28"/>
                  </w:rPr>
                  <m:t>f</m:t>
                </m:r>
              </m:sub>
            </m:sSub>
            <m:r>
              <w:rPr>
                <w:rFonts w:ascii="Cambria Math" w:hAnsi="Cambria Math" w:cs="Times New Roman"/>
                <w:color w:val="000000" w:themeColor="text1"/>
                <w:sz w:val="24"/>
                <w:szCs w:val="28"/>
              </w:rPr>
              <m:t>(0)</m:t>
            </m:r>
          </m:e>
        </m:nary>
        <m:r>
          <w:rPr>
            <w:rFonts w:ascii="Cambria Math" w:hAnsi="Cambria Math" w:cs="Times New Roman"/>
            <w:color w:val="000000" w:themeColor="text1"/>
            <w:sz w:val="24"/>
            <w:szCs w:val="28"/>
          </w:rPr>
          <m:t xml:space="preserve">⋅ </m:t>
        </m:r>
        <m:sSup>
          <m:sSupPr>
            <m:ctrlPr>
              <w:rPr>
                <w:rFonts w:ascii="Cambria Math" w:hAnsi="Cambria Math" w:cs="Times New Roman"/>
                <w:i/>
                <w:iCs/>
                <w:color w:val="000000" w:themeColor="text1"/>
                <w:sz w:val="24"/>
                <w:szCs w:val="28"/>
              </w:rPr>
            </m:ctrlPr>
          </m:sSupPr>
          <m:e>
            <m:d>
              <m:dPr>
                <m:ctrlPr>
                  <w:rPr>
                    <w:rFonts w:ascii="Cambria Math" w:hAnsi="Cambria Math" w:cs="Times New Roman"/>
                    <w:i/>
                    <w:iCs/>
                    <w:color w:val="000000" w:themeColor="text1"/>
                    <w:sz w:val="24"/>
                    <w:szCs w:val="28"/>
                  </w:rPr>
                </m:ctrlPr>
              </m:dPr>
              <m:e>
                <m:f>
                  <m:fPr>
                    <m:ctrlPr>
                      <w:rPr>
                        <w:rFonts w:ascii="Cambria Math" w:hAnsi="Cambria Math" w:cs="Times New Roman"/>
                        <w:i/>
                        <w:iCs/>
                        <w:color w:val="000000" w:themeColor="text1"/>
                        <w:sz w:val="24"/>
                        <w:szCs w:val="28"/>
                      </w:rPr>
                    </m:ctrlPr>
                  </m:fPr>
                  <m:num>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a</m:t>
                        </m:r>
                      </m:e>
                      <m:sub>
                        <m:r>
                          <w:rPr>
                            <w:rFonts w:ascii="Cambria Math" w:hAnsi="Cambria Math" w:cs="Times New Roman"/>
                            <w:color w:val="000000" w:themeColor="text1"/>
                            <w:sz w:val="24"/>
                            <w:szCs w:val="28"/>
                          </w:rPr>
                          <m:t>f</m:t>
                        </m:r>
                      </m:sub>
                    </m:sSub>
                  </m:num>
                  <m:den>
                    <m:r>
                      <m:rPr>
                        <m:sty m:val="p"/>
                      </m:rPr>
                      <w:rPr>
                        <w:rFonts w:ascii="Cambria Math" w:hAnsi="Cambria Math" w:cs="Times New Roman"/>
                        <w:color w:val="000000" w:themeColor="text1"/>
                        <w:sz w:val="24"/>
                        <w:szCs w:val="28"/>
                      </w:rPr>
                      <m:t>Λ</m:t>
                    </m:r>
                  </m:den>
                </m:f>
              </m:e>
            </m:d>
          </m:e>
          <m:sup>
            <m:r>
              <w:rPr>
                <w:rFonts w:ascii="Cambria Math" w:hAnsi="Cambria Math" w:cs="Times New Roman"/>
                <w:color w:val="000000" w:themeColor="text1"/>
                <w:sz w:val="24"/>
                <w:szCs w:val="28"/>
              </w:rPr>
              <m:t>m</m:t>
            </m:r>
          </m:sup>
        </m:sSup>
      </m:oMath>
      <w:r w:rsidRPr="00CD1293">
        <w:rPr>
          <w:rFonts w:ascii="Times New Roman" w:hAnsi="Times New Roman" w:cs="Times New Roman"/>
          <w:iCs/>
          <w:color w:val="000000" w:themeColor="text1"/>
          <w:sz w:val="24"/>
          <w:szCs w:val="28"/>
        </w:rPr>
        <w:t xml:space="preserve">, </w:t>
      </w:r>
      <w:r w:rsidRPr="00CD1293">
        <w:rPr>
          <w:rFonts w:ascii="Times New Roman" w:hAnsi="Times New Roman" w:cs="Times New Roman"/>
          <w:iCs/>
          <w:color w:val="000000" w:themeColor="text1"/>
          <w:sz w:val="24"/>
          <w:szCs w:val="28"/>
        </w:rPr>
        <w:lastRenderedPageBreak/>
        <w:t xml:space="preserve">which yields </w:t>
      </w:r>
      <m:oMath>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π</m:t>
            </m:r>
          </m:e>
          <m:sub>
            <m:r>
              <w:rPr>
                <w:rFonts w:ascii="Cambria Math" w:hAnsi="Cambria Math" w:cs="Times New Roman"/>
                <w:color w:val="000000" w:themeColor="text1"/>
                <w:sz w:val="24"/>
                <w:szCs w:val="28"/>
              </w:rPr>
              <m:t>f</m:t>
            </m:r>
          </m:sub>
        </m:sSub>
        <m:r>
          <w:rPr>
            <w:rFonts w:ascii="Cambria Math" w:hAnsi="Cambria Math" w:cs="Times New Roman"/>
            <w:color w:val="000000" w:themeColor="text1"/>
            <w:sz w:val="24"/>
            <w:szCs w:val="28"/>
          </w:rPr>
          <m:t xml:space="preserve">(0) = 1 - </m:t>
        </m:r>
        <m:f>
          <m:fPr>
            <m:ctrlPr>
              <w:rPr>
                <w:rFonts w:ascii="Cambria Math" w:hAnsi="Cambria Math" w:cs="Times New Roman"/>
                <w:i/>
                <w:iCs/>
                <w:color w:val="000000" w:themeColor="text1"/>
                <w:sz w:val="24"/>
                <w:szCs w:val="28"/>
              </w:rPr>
            </m:ctrlPr>
          </m:fPr>
          <m:num>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a</m:t>
                </m:r>
              </m:e>
              <m:sub>
                <m:r>
                  <w:rPr>
                    <w:rFonts w:ascii="Cambria Math" w:hAnsi="Cambria Math" w:cs="Times New Roman"/>
                    <w:color w:val="000000" w:themeColor="text1"/>
                    <w:sz w:val="24"/>
                    <w:szCs w:val="28"/>
                  </w:rPr>
                  <m:t>f</m:t>
                </m:r>
              </m:sub>
            </m:sSub>
          </m:num>
          <m:den>
            <m:r>
              <m:rPr>
                <m:sty m:val="p"/>
              </m:rPr>
              <w:rPr>
                <w:rFonts w:ascii="Cambria Math" w:hAnsi="Cambria Math" w:cs="Times New Roman"/>
                <w:color w:val="000000" w:themeColor="text1"/>
                <w:sz w:val="24"/>
                <w:szCs w:val="28"/>
              </w:rPr>
              <m:t>Λ</m:t>
            </m:r>
          </m:den>
        </m:f>
      </m:oMath>
      <w:r w:rsidRPr="00CD1293">
        <w:rPr>
          <w:rFonts w:ascii="Times New Roman" w:hAnsi="Times New Roman" w:cs="Times New Roman"/>
          <w:iCs/>
          <w:color w:val="000000" w:themeColor="text1"/>
          <w:sz w:val="24"/>
          <w:szCs w:val="28"/>
        </w:rPr>
        <w:t>. Then,</w:t>
      </w:r>
      <w:r w:rsidR="003D6348">
        <w:rPr>
          <w:rFonts w:ascii="Times New Roman" w:hAnsi="Times New Roman" w:cs="Times New Roman"/>
          <w:iCs/>
          <w:color w:val="000000" w:themeColor="text1"/>
          <w:sz w:val="24"/>
          <w:szCs w:val="28"/>
        </w:rPr>
        <w:t xml:space="preserve"> </w:t>
      </w:r>
      <m:oMath>
        <m:r>
          <w:rPr>
            <w:rFonts w:ascii="Cambria Math" w:hAnsi="Cambria Math" w:cs="Times New Roman"/>
            <w:color w:val="000000" w:themeColor="text1"/>
            <w:sz w:val="24"/>
            <w:szCs w:val="28"/>
          </w:rPr>
          <m:t>P</m:t>
        </m:r>
        <m:d>
          <m:dPr>
            <m:begChr m:val="{"/>
            <m:endChr m:val="}"/>
            <m:ctrlPr>
              <w:rPr>
                <w:rFonts w:ascii="Cambria Math" w:hAnsi="Cambria Math" w:cs="Times New Roman"/>
                <w:i/>
                <w:iCs/>
                <w:color w:val="000000" w:themeColor="text1"/>
                <w:sz w:val="24"/>
                <w:szCs w:val="28"/>
              </w:rPr>
            </m:ctrlPr>
          </m:dPr>
          <m:e>
            <m:r>
              <w:rPr>
                <w:rFonts w:ascii="Cambria Math" w:hAnsi="Cambria Math" w:cs="Times New Roman"/>
                <w:color w:val="000000" w:themeColor="text1"/>
                <w:sz w:val="24"/>
                <w:szCs w:val="28"/>
              </w:rPr>
              <m:t xml:space="preserve"> </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M</m:t>
                </m:r>
              </m:e>
              <m:sub>
                <m:r>
                  <w:rPr>
                    <w:rFonts w:ascii="Cambria Math" w:hAnsi="Cambria Math" w:cs="Times New Roman"/>
                    <w:color w:val="000000" w:themeColor="text1"/>
                    <w:sz w:val="24"/>
                    <w:szCs w:val="28"/>
                  </w:rPr>
                  <m:t>f</m:t>
                </m:r>
              </m:sub>
            </m:sSub>
            <m:r>
              <w:rPr>
                <w:rFonts w:ascii="Cambria Math" w:hAnsi="Cambria Math" w:cs="Times New Roman"/>
                <w:color w:val="000000" w:themeColor="text1"/>
                <w:sz w:val="24"/>
                <w:szCs w:val="28"/>
              </w:rPr>
              <m:t xml:space="preserve"> = m</m:t>
            </m:r>
          </m:e>
        </m:d>
        <m:r>
          <w:rPr>
            <w:rFonts w:ascii="Cambria Math" w:hAnsi="Cambria Math" w:cs="Times New Roman"/>
            <w:color w:val="000000" w:themeColor="text1"/>
            <w:sz w:val="24"/>
            <w:szCs w:val="28"/>
          </w:rPr>
          <m:t>=:</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π</m:t>
            </m:r>
          </m:e>
          <m:sub>
            <m:r>
              <w:rPr>
                <w:rFonts w:ascii="Cambria Math" w:hAnsi="Cambria Math" w:cs="Times New Roman"/>
                <w:color w:val="000000" w:themeColor="text1"/>
                <w:sz w:val="24"/>
                <w:szCs w:val="28"/>
              </w:rPr>
              <m:t>f</m:t>
            </m:r>
          </m:sub>
        </m:sSub>
        <m:d>
          <m:dPr>
            <m:ctrlPr>
              <w:rPr>
                <w:rFonts w:ascii="Cambria Math" w:hAnsi="Cambria Math" w:cs="Times New Roman"/>
                <w:i/>
                <w:iCs/>
                <w:color w:val="000000" w:themeColor="text1"/>
                <w:sz w:val="24"/>
                <w:szCs w:val="28"/>
              </w:rPr>
            </m:ctrlPr>
          </m:dPr>
          <m:e>
            <m:r>
              <w:rPr>
                <w:rFonts w:ascii="Cambria Math" w:hAnsi="Cambria Math" w:cs="Times New Roman"/>
                <w:color w:val="000000" w:themeColor="text1"/>
                <w:sz w:val="24"/>
                <w:szCs w:val="28"/>
              </w:rPr>
              <m:t>m</m:t>
            </m:r>
          </m:e>
        </m:d>
        <m:r>
          <w:rPr>
            <w:rFonts w:ascii="Cambria Math" w:hAnsi="Cambria Math" w:cs="Times New Roman"/>
            <w:color w:val="000000" w:themeColor="text1"/>
            <w:sz w:val="24"/>
            <w:szCs w:val="28"/>
          </w:rPr>
          <m:t xml:space="preserve">= </m:t>
        </m:r>
        <m:sSup>
          <m:sSupPr>
            <m:ctrlPr>
              <w:rPr>
                <w:rFonts w:ascii="Cambria Math" w:hAnsi="Cambria Math" w:cs="Times New Roman"/>
                <w:i/>
                <w:iCs/>
                <w:color w:val="000000" w:themeColor="text1"/>
                <w:sz w:val="24"/>
                <w:szCs w:val="28"/>
              </w:rPr>
            </m:ctrlPr>
          </m:sSupPr>
          <m:e>
            <m:d>
              <m:dPr>
                <m:ctrlPr>
                  <w:rPr>
                    <w:rFonts w:ascii="Cambria Math" w:hAnsi="Cambria Math" w:cs="Times New Roman"/>
                    <w:i/>
                    <w:iCs/>
                    <w:color w:val="000000" w:themeColor="text1"/>
                    <w:sz w:val="24"/>
                    <w:szCs w:val="28"/>
                  </w:rPr>
                </m:ctrlPr>
              </m:dPr>
              <m:e>
                <m:f>
                  <m:fPr>
                    <m:ctrlPr>
                      <w:rPr>
                        <w:rFonts w:ascii="Cambria Math" w:hAnsi="Cambria Math" w:cs="Times New Roman"/>
                        <w:i/>
                        <w:iCs/>
                        <w:color w:val="000000" w:themeColor="text1"/>
                        <w:sz w:val="24"/>
                        <w:szCs w:val="28"/>
                      </w:rPr>
                    </m:ctrlPr>
                  </m:fPr>
                  <m:num>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a</m:t>
                        </m:r>
                      </m:e>
                      <m:sub>
                        <m:r>
                          <w:rPr>
                            <w:rFonts w:ascii="Cambria Math" w:hAnsi="Cambria Math" w:cs="Times New Roman"/>
                            <w:color w:val="000000" w:themeColor="text1"/>
                            <w:sz w:val="24"/>
                            <w:szCs w:val="28"/>
                          </w:rPr>
                          <m:t>f</m:t>
                        </m:r>
                      </m:sub>
                    </m:sSub>
                  </m:num>
                  <m:den>
                    <m:r>
                      <m:rPr>
                        <m:sty m:val="p"/>
                      </m:rPr>
                      <w:rPr>
                        <w:rFonts w:ascii="Cambria Math" w:hAnsi="Cambria Math" w:cs="Times New Roman"/>
                        <w:color w:val="000000" w:themeColor="text1"/>
                        <w:sz w:val="24"/>
                        <w:szCs w:val="28"/>
                      </w:rPr>
                      <m:t>Λ</m:t>
                    </m:r>
                  </m:den>
                </m:f>
              </m:e>
            </m:d>
          </m:e>
          <m:sup>
            <m:r>
              <w:rPr>
                <w:rFonts w:ascii="Cambria Math" w:hAnsi="Cambria Math" w:cs="Times New Roman"/>
                <w:color w:val="000000" w:themeColor="text1"/>
                <w:sz w:val="24"/>
                <w:szCs w:val="28"/>
              </w:rPr>
              <m:t>m</m:t>
            </m:r>
          </m:sup>
        </m:sSup>
        <m:r>
          <w:rPr>
            <w:rFonts w:ascii="Cambria Math" w:hAnsi="Cambria Math" w:cs="Times New Roman"/>
            <w:color w:val="000000" w:themeColor="text1"/>
            <w:sz w:val="24"/>
            <w:szCs w:val="28"/>
          </w:rPr>
          <m:t xml:space="preserve">⋅ (1 - </m:t>
        </m:r>
        <m:f>
          <m:fPr>
            <m:ctrlPr>
              <w:rPr>
                <w:rFonts w:ascii="Cambria Math" w:hAnsi="Cambria Math" w:cs="Times New Roman"/>
                <w:i/>
                <w:iCs/>
                <w:color w:val="000000" w:themeColor="text1"/>
                <w:sz w:val="24"/>
                <w:szCs w:val="28"/>
              </w:rPr>
            </m:ctrlPr>
          </m:fPr>
          <m:num>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a</m:t>
                </m:r>
              </m:e>
              <m:sub>
                <m:r>
                  <w:rPr>
                    <w:rFonts w:ascii="Cambria Math" w:hAnsi="Cambria Math" w:cs="Times New Roman"/>
                    <w:color w:val="000000" w:themeColor="text1"/>
                    <w:sz w:val="24"/>
                    <w:szCs w:val="28"/>
                  </w:rPr>
                  <m:t>f</m:t>
                </m:r>
              </m:sub>
            </m:sSub>
          </m:num>
          <m:den>
            <m:r>
              <m:rPr>
                <m:sty m:val="p"/>
              </m:rPr>
              <w:rPr>
                <w:rFonts w:ascii="Cambria Math" w:hAnsi="Cambria Math" w:cs="Times New Roman"/>
                <w:color w:val="000000" w:themeColor="text1"/>
                <w:sz w:val="24"/>
                <w:szCs w:val="28"/>
              </w:rPr>
              <m:t>Λ</m:t>
            </m:r>
          </m:den>
        </m:f>
        <m:r>
          <w:rPr>
            <w:rFonts w:ascii="Cambria Math" w:hAnsi="Cambria Math" w:cs="Times New Roman"/>
            <w:color w:val="000000" w:themeColor="text1"/>
            <w:sz w:val="24"/>
            <w:szCs w:val="28"/>
          </w:rPr>
          <m:t>)</m:t>
        </m:r>
      </m:oMath>
      <w:r w:rsidRPr="00CD1293">
        <w:rPr>
          <w:rFonts w:ascii="Times New Roman" w:hAnsi="Times New Roman" w:cs="Times New Roman"/>
          <w:iCs/>
          <w:color w:val="000000" w:themeColor="text1"/>
          <w:sz w:val="24"/>
          <w:szCs w:val="28"/>
        </w:rPr>
        <w:t xml:space="preserve"> for all </w:t>
      </w:r>
      <m:oMath>
        <m:r>
          <w:rPr>
            <w:rFonts w:ascii="Cambria Math" w:hAnsi="Cambria Math" w:cs="Times New Roman"/>
            <w:color w:val="000000" w:themeColor="text1"/>
            <w:sz w:val="24"/>
            <w:szCs w:val="28"/>
          </w:rPr>
          <m:t>m∈ {1,2,...}</m:t>
        </m:r>
      </m:oMath>
      <w:r w:rsidRPr="00CD1293">
        <w:rPr>
          <w:rFonts w:ascii="Times New Roman" w:hAnsi="Times New Roman" w:cs="Times New Roman"/>
          <w:iCs/>
          <w:color w:val="000000" w:themeColor="text1"/>
          <w:sz w:val="24"/>
          <w:szCs w:val="28"/>
        </w:rPr>
        <w:t xml:space="preserve"> which completes the proof.</w:t>
      </w:r>
    </w:p>
    <w:p w14:paraId="45B13CE9" w14:textId="6CBDC82E" w:rsidR="007C1C20" w:rsidRPr="003D6348" w:rsidRDefault="003D6348" w:rsidP="009B5528">
      <w:pPr>
        <w:spacing w:line="480" w:lineRule="auto"/>
        <w:jc w:val="both"/>
        <w:rPr>
          <w:rFonts w:ascii="Times New Roman" w:hAnsi="Times New Roman" w:cs="Times New Roman"/>
          <w:i/>
          <w:color w:val="000000" w:themeColor="text1"/>
          <w:sz w:val="24"/>
          <w:szCs w:val="28"/>
        </w:rPr>
      </w:pPr>
      <w:r>
        <w:rPr>
          <w:rFonts w:ascii="Times New Roman" w:hAnsi="Times New Roman" w:cs="Times New Roman"/>
          <w:b/>
          <w:bCs/>
          <w:iCs/>
          <w:color w:val="000000" w:themeColor="text1"/>
          <w:sz w:val="24"/>
          <w:szCs w:val="28"/>
        </w:rPr>
        <w:t xml:space="preserve">Lemma A.2. </w:t>
      </w:r>
      <w:r>
        <w:rPr>
          <w:rFonts w:ascii="Times New Roman" w:hAnsi="Times New Roman" w:cs="Times New Roman"/>
          <w:i/>
          <w:color w:val="000000" w:themeColor="text1"/>
          <w:sz w:val="24"/>
          <w:szCs w:val="28"/>
        </w:rPr>
        <w:t xml:space="preserve">Processing Time </w:t>
      </w:r>
    </w:p>
    <w:p w14:paraId="67DA98A8" w14:textId="031904BF" w:rsidR="007C1C20" w:rsidRDefault="00AA4A02" w:rsidP="009B5528">
      <w:pPr>
        <w:spacing w:line="480" w:lineRule="auto"/>
        <w:jc w:val="both"/>
        <w:rPr>
          <w:rFonts w:ascii="Times New Roman" w:hAnsi="Times New Roman" w:cs="Times New Roman"/>
          <w:i/>
          <w:color w:val="000000" w:themeColor="text1"/>
          <w:sz w:val="24"/>
          <w:szCs w:val="28"/>
        </w:rPr>
      </w:pPr>
      <w:r w:rsidRPr="00AA4A02">
        <w:rPr>
          <w:rFonts w:ascii="Times New Roman" w:hAnsi="Times New Roman" w:cs="Times New Roman"/>
          <w:i/>
          <w:color w:val="000000" w:themeColor="text1"/>
          <w:sz w:val="24"/>
          <w:szCs w:val="28"/>
        </w:rPr>
        <w:t xml:space="preserve">Let </w:t>
      </w:r>
      <m:oMath>
        <m:sSub>
          <m:sSubPr>
            <m:ctrlPr>
              <w:rPr>
                <w:rFonts w:ascii="Cambria Math" w:hAnsi="Cambria Math" w:cs="Times New Roman"/>
                <w:i/>
                <w:color w:val="000000" w:themeColor="text1"/>
                <w:sz w:val="24"/>
                <w:szCs w:val="28"/>
              </w:rPr>
            </m:ctrlPr>
          </m:sSubPr>
          <m:e>
            <m:r>
              <w:rPr>
                <w:rFonts w:ascii="Cambria Math" w:hAnsi="Cambria Math" w:cs="Times New Roman"/>
                <w:color w:val="000000" w:themeColor="text1"/>
                <w:sz w:val="24"/>
                <w:szCs w:val="28"/>
              </w:rPr>
              <m:t>a</m:t>
            </m:r>
          </m:e>
          <m:sub>
            <m:r>
              <w:rPr>
                <w:rFonts w:ascii="Cambria Math" w:hAnsi="Cambria Math" w:cs="Times New Roman"/>
                <w:color w:val="000000" w:themeColor="text1"/>
                <w:sz w:val="24"/>
                <w:szCs w:val="28"/>
              </w:rPr>
              <m:t>f</m:t>
            </m:r>
          </m:sub>
        </m:sSub>
        <m:r>
          <w:rPr>
            <w:rFonts w:ascii="Cambria Math" w:hAnsi="Cambria Math" w:cs="Times New Roman"/>
            <w:color w:val="000000" w:themeColor="text1"/>
            <w:sz w:val="24"/>
            <w:szCs w:val="28"/>
          </w:rPr>
          <m:t>≥ 0</m:t>
        </m:r>
      </m:oMath>
      <w:r w:rsidRPr="00AA4A02">
        <w:rPr>
          <w:rFonts w:ascii="Times New Roman" w:hAnsi="Times New Roman" w:cs="Times New Roman"/>
          <w:i/>
          <w:color w:val="000000" w:themeColor="text1"/>
          <w:sz w:val="24"/>
          <w:szCs w:val="28"/>
        </w:rPr>
        <w:t xml:space="preserve"> denote the arrival rate of transactions with fees at least as large as </w:t>
      </w:r>
      <m:oMath>
        <m:r>
          <w:rPr>
            <w:rFonts w:ascii="Cambria Math" w:hAnsi="Cambria Math" w:cs="Times New Roman"/>
            <w:color w:val="000000" w:themeColor="text1"/>
            <w:sz w:val="24"/>
            <w:szCs w:val="28"/>
          </w:rPr>
          <m:t>f≥ 0</m:t>
        </m:r>
      </m:oMath>
      <w:r w:rsidRPr="00AA4A02">
        <w:rPr>
          <w:rFonts w:ascii="Times New Roman" w:hAnsi="Times New Roman" w:cs="Times New Roman"/>
          <w:i/>
          <w:color w:val="000000" w:themeColor="text1"/>
          <w:sz w:val="24"/>
          <w:szCs w:val="28"/>
        </w:rPr>
        <w:t xml:space="preserve">. Assume also that arrivals follow a Poisson process, that </w:t>
      </w:r>
      <m:oMath>
        <m:sSub>
          <m:sSubPr>
            <m:ctrlPr>
              <w:rPr>
                <w:rFonts w:ascii="Cambria Math" w:hAnsi="Cambria Math" w:cs="Times New Roman"/>
                <w:i/>
                <w:color w:val="000000" w:themeColor="text1"/>
                <w:sz w:val="24"/>
                <w:szCs w:val="28"/>
              </w:rPr>
            </m:ctrlPr>
          </m:sSubPr>
          <m:e>
            <m:r>
              <w:rPr>
                <w:rFonts w:ascii="Cambria Math" w:hAnsi="Cambria Math" w:cs="Times New Roman"/>
                <w:color w:val="000000" w:themeColor="text1"/>
                <w:sz w:val="24"/>
                <w:szCs w:val="28"/>
              </w:rPr>
              <m:t>a</m:t>
            </m:r>
          </m:e>
          <m:sub>
            <m:r>
              <w:rPr>
                <w:rFonts w:ascii="Cambria Math" w:hAnsi="Cambria Math" w:cs="Times New Roman"/>
                <w:color w:val="000000" w:themeColor="text1"/>
                <w:sz w:val="24"/>
                <w:szCs w:val="28"/>
              </w:rPr>
              <m:t>f</m:t>
            </m:r>
          </m:sub>
        </m:sSub>
        <m:r>
          <w:rPr>
            <w:rFonts w:ascii="Cambria Math" w:hAnsi="Cambria Math" w:cs="Times New Roman"/>
            <w:color w:val="000000" w:themeColor="text1"/>
            <w:sz w:val="24"/>
            <w:szCs w:val="28"/>
          </w:rPr>
          <m:t xml:space="preserve"> &lt;</m:t>
        </m:r>
        <m:r>
          <m:rPr>
            <m:sty m:val="p"/>
          </m:rPr>
          <w:rPr>
            <w:rFonts w:ascii="Cambria Math" w:hAnsi="Cambria Math" w:cs="Times New Roman"/>
            <w:color w:val="000000" w:themeColor="text1"/>
            <w:sz w:val="24"/>
            <w:szCs w:val="28"/>
          </w:rPr>
          <m:t>Λ</m:t>
        </m:r>
      </m:oMath>
      <w:r w:rsidRPr="00AA4A02">
        <w:rPr>
          <w:rFonts w:ascii="Times New Roman" w:hAnsi="Times New Roman" w:cs="Times New Roman"/>
          <w:i/>
          <w:color w:val="000000" w:themeColor="text1"/>
          <w:sz w:val="24"/>
          <w:szCs w:val="28"/>
        </w:rPr>
        <w:t xml:space="preserve"> and that the arrival rate for transactions with fee exactly f is zero. Then, the expected time for a transaction with fee f to be included in a block (i.e., processing time), </w:t>
      </w:r>
      <m:oMath>
        <m:sSub>
          <m:sSubPr>
            <m:ctrlPr>
              <w:rPr>
                <w:rFonts w:ascii="Cambria Math" w:hAnsi="Cambria Math" w:cs="Times New Roman"/>
                <w:i/>
                <w:color w:val="000000" w:themeColor="text1"/>
                <w:sz w:val="24"/>
                <w:szCs w:val="28"/>
              </w:rPr>
            </m:ctrlPr>
          </m:sSubPr>
          <m:e>
            <m:r>
              <w:rPr>
                <w:rFonts w:ascii="Cambria Math" w:hAnsi="Cambria Math" w:cs="Times New Roman"/>
                <w:color w:val="000000" w:themeColor="text1"/>
                <w:sz w:val="24"/>
                <w:szCs w:val="28"/>
              </w:rPr>
              <m:t>W</m:t>
            </m:r>
          </m:e>
          <m:sub>
            <m:r>
              <w:rPr>
                <w:rFonts w:ascii="Cambria Math" w:hAnsi="Cambria Math" w:cs="Times New Roman"/>
                <w:color w:val="000000" w:themeColor="text1"/>
                <w:sz w:val="24"/>
                <w:szCs w:val="28"/>
              </w:rPr>
              <m:t>P</m:t>
            </m:r>
          </m:sub>
        </m:sSub>
        <m:r>
          <w:rPr>
            <w:rFonts w:ascii="Cambria Math" w:hAnsi="Cambria Math" w:cs="Times New Roman"/>
            <w:color w:val="000000" w:themeColor="text1"/>
            <w:sz w:val="24"/>
            <w:szCs w:val="28"/>
          </w:rPr>
          <m:t>(f)</m:t>
        </m:r>
      </m:oMath>
      <w:r w:rsidRPr="00AA4A02">
        <w:rPr>
          <w:rFonts w:ascii="Times New Roman" w:hAnsi="Times New Roman" w:cs="Times New Roman"/>
          <w:i/>
          <w:color w:val="000000" w:themeColor="text1"/>
          <w:sz w:val="24"/>
          <w:szCs w:val="28"/>
        </w:rPr>
        <w:t>, is g</w:t>
      </w:r>
      <w:proofErr w:type="spellStart"/>
      <w:r w:rsidRPr="00AA4A02">
        <w:rPr>
          <w:rFonts w:ascii="Times New Roman" w:hAnsi="Times New Roman" w:cs="Times New Roman"/>
          <w:i/>
          <w:color w:val="000000" w:themeColor="text1"/>
          <w:sz w:val="24"/>
          <w:szCs w:val="28"/>
        </w:rPr>
        <w:t>iven</w:t>
      </w:r>
      <w:proofErr w:type="spellEnd"/>
      <w:r w:rsidRPr="00AA4A02">
        <w:rPr>
          <w:rFonts w:ascii="Times New Roman" w:hAnsi="Times New Roman" w:cs="Times New Roman"/>
          <w:i/>
          <w:color w:val="000000" w:themeColor="text1"/>
          <w:sz w:val="24"/>
          <w:szCs w:val="28"/>
        </w:rPr>
        <w:t xml:space="preserve"> by:</w:t>
      </w:r>
    </w:p>
    <w:p w14:paraId="71D7C955" w14:textId="711A9B4C" w:rsidR="00AA4A02" w:rsidRPr="00AA4A02" w:rsidRDefault="00000000" w:rsidP="009B5528">
      <w:pPr>
        <w:spacing w:line="480" w:lineRule="auto"/>
        <w:jc w:val="both"/>
        <w:rPr>
          <w:rFonts w:ascii="Times New Roman" w:hAnsi="Times New Roman" w:cs="Times New Roman"/>
          <w:i/>
          <w:color w:val="000000" w:themeColor="text1"/>
          <w:sz w:val="24"/>
          <w:szCs w:val="28"/>
        </w:rPr>
      </w:pPr>
      <m:oMathPara>
        <m:oMathParaPr>
          <m:jc m:val="left"/>
        </m:oMathParaPr>
        <m:oMath>
          <m:sSub>
            <m:sSubPr>
              <m:ctrlPr>
                <w:rPr>
                  <w:rFonts w:ascii="Cambria Math" w:hAnsi="Cambria Math" w:cs="Times New Roman"/>
                  <w:i/>
                  <w:color w:val="000000" w:themeColor="text1"/>
                  <w:sz w:val="24"/>
                  <w:szCs w:val="28"/>
                </w:rPr>
              </m:ctrlPr>
            </m:sSubPr>
            <m:e>
              <m:r>
                <w:rPr>
                  <w:rFonts w:ascii="Cambria Math" w:hAnsi="Cambria Math" w:cs="Times New Roman"/>
                  <w:color w:val="000000" w:themeColor="text1"/>
                  <w:sz w:val="24"/>
                  <w:szCs w:val="28"/>
                </w:rPr>
                <m:t>W</m:t>
              </m:r>
            </m:e>
            <m:sub>
              <m:r>
                <w:rPr>
                  <w:rFonts w:ascii="Cambria Math" w:hAnsi="Cambria Math" w:cs="Times New Roman"/>
                  <w:color w:val="000000" w:themeColor="text1"/>
                  <w:sz w:val="24"/>
                  <w:szCs w:val="28"/>
                </w:rPr>
                <m:t>P</m:t>
              </m:r>
            </m:sub>
          </m:sSub>
          <m:d>
            <m:dPr>
              <m:ctrlPr>
                <w:rPr>
                  <w:rFonts w:ascii="Cambria Math" w:hAnsi="Cambria Math" w:cs="Times New Roman"/>
                  <w:i/>
                  <w:color w:val="000000" w:themeColor="text1"/>
                  <w:sz w:val="24"/>
                  <w:szCs w:val="28"/>
                </w:rPr>
              </m:ctrlPr>
            </m:dPr>
            <m:e>
              <m:r>
                <w:rPr>
                  <w:rFonts w:ascii="Cambria Math" w:hAnsi="Cambria Math" w:cs="Times New Roman"/>
                  <w:color w:val="000000" w:themeColor="text1"/>
                  <w:sz w:val="24"/>
                  <w:szCs w:val="28"/>
                </w:rPr>
                <m:t>f</m:t>
              </m:r>
            </m:e>
          </m:d>
          <m:r>
            <w:rPr>
              <w:rFonts w:ascii="Cambria Math" w:hAnsi="Cambria Math" w:cs="Times New Roman"/>
              <w:color w:val="000000" w:themeColor="text1"/>
              <w:sz w:val="24"/>
              <w:szCs w:val="28"/>
            </w:rPr>
            <m:t xml:space="preserve">= </m:t>
          </m:r>
          <m:f>
            <m:fPr>
              <m:ctrlPr>
                <w:rPr>
                  <w:rFonts w:ascii="Cambria Math" w:hAnsi="Cambria Math" w:cs="Times New Roman"/>
                  <w:i/>
                  <w:color w:val="000000" w:themeColor="text1"/>
                  <w:sz w:val="24"/>
                  <w:szCs w:val="28"/>
                </w:rPr>
              </m:ctrlPr>
            </m:fPr>
            <m:num>
              <m:r>
                <m:rPr>
                  <m:sty m:val="p"/>
                </m:rPr>
                <w:rPr>
                  <w:rFonts w:ascii="Cambria Math" w:hAnsi="Cambria Math" w:cs="Times New Roman"/>
                  <w:color w:val="000000" w:themeColor="text1"/>
                  <w:sz w:val="24"/>
                  <w:szCs w:val="28"/>
                </w:rPr>
                <m:t>Λ</m:t>
              </m:r>
            </m:num>
            <m:den>
              <m:sSup>
                <m:sSupPr>
                  <m:ctrlPr>
                    <w:rPr>
                      <w:rFonts w:ascii="Cambria Math" w:hAnsi="Cambria Math" w:cs="Times New Roman"/>
                      <w:i/>
                      <w:color w:val="000000" w:themeColor="text1"/>
                      <w:sz w:val="24"/>
                      <w:szCs w:val="28"/>
                    </w:rPr>
                  </m:ctrlPr>
                </m:sSupPr>
                <m:e>
                  <m:d>
                    <m:dPr>
                      <m:ctrlPr>
                        <w:rPr>
                          <w:rFonts w:ascii="Cambria Math" w:hAnsi="Cambria Math" w:cs="Times New Roman"/>
                          <w:color w:val="000000" w:themeColor="text1"/>
                          <w:sz w:val="24"/>
                          <w:szCs w:val="28"/>
                        </w:rPr>
                      </m:ctrlPr>
                    </m:dPr>
                    <m:e>
                      <m:r>
                        <m:rPr>
                          <m:sty m:val="p"/>
                        </m:rPr>
                        <w:rPr>
                          <w:rFonts w:ascii="Cambria Math" w:hAnsi="Cambria Math" w:cs="Times New Roman"/>
                          <w:color w:val="000000" w:themeColor="text1"/>
                          <w:sz w:val="24"/>
                          <w:szCs w:val="28"/>
                        </w:rPr>
                        <m:t>Λ</m:t>
                      </m:r>
                      <m:r>
                        <w:rPr>
                          <w:rFonts w:ascii="Cambria Math" w:hAnsi="Cambria Math" w:cs="Times New Roman"/>
                          <w:color w:val="000000" w:themeColor="text1"/>
                          <w:sz w:val="24"/>
                          <w:szCs w:val="28"/>
                        </w:rPr>
                        <m:t>-</m:t>
                      </m:r>
                      <m:sSub>
                        <m:sSubPr>
                          <m:ctrlPr>
                            <w:rPr>
                              <w:rFonts w:ascii="Cambria Math" w:hAnsi="Cambria Math" w:cs="Times New Roman"/>
                              <w:i/>
                              <w:color w:val="000000" w:themeColor="text1"/>
                              <w:sz w:val="24"/>
                              <w:szCs w:val="28"/>
                            </w:rPr>
                          </m:ctrlPr>
                        </m:sSubPr>
                        <m:e>
                          <m:r>
                            <w:rPr>
                              <w:rFonts w:ascii="Cambria Math" w:hAnsi="Cambria Math" w:cs="Times New Roman"/>
                              <w:color w:val="000000" w:themeColor="text1"/>
                              <w:sz w:val="24"/>
                              <w:szCs w:val="28"/>
                            </w:rPr>
                            <m:t>a</m:t>
                          </m:r>
                        </m:e>
                        <m:sub>
                          <m:r>
                            <w:rPr>
                              <w:rFonts w:ascii="Cambria Math" w:hAnsi="Cambria Math" w:cs="Times New Roman"/>
                              <w:color w:val="000000" w:themeColor="text1"/>
                              <w:sz w:val="24"/>
                              <w:szCs w:val="28"/>
                            </w:rPr>
                            <m:t>f</m:t>
                          </m:r>
                        </m:sub>
                      </m:sSub>
                      <m:ctrlPr>
                        <w:rPr>
                          <w:rFonts w:ascii="Cambria Math" w:hAnsi="Cambria Math" w:cs="Times New Roman"/>
                          <w:i/>
                          <w:color w:val="000000" w:themeColor="text1"/>
                          <w:sz w:val="24"/>
                          <w:szCs w:val="28"/>
                        </w:rPr>
                      </m:ctrlPr>
                    </m:e>
                  </m:d>
                </m:e>
                <m:sup>
                  <m:r>
                    <w:rPr>
                      <w:rFonts w:ascii="Cambria Math" w:hAnsi="Cambria Math" w:cs="Times New Roman"/>
                      <w:color w:val="000000" w:themeColor="text1"/>
                      <w:sz w:val="24"/>
                      <w:szCs w:val="28"/>
                    </w:rPr>
                    <m:t>2</m:t>
                  </m:r>
                </m:sup>
              </m:sSup>
            </m:den>
          </m:f>
        </m:oMath>
      </m:oMathPara>
    </w:p>
    <w:p w14:paraId="752E3AFA" w14:textId="25B05017" w:rsidR="007C1C20" w:rsidRDefault="00AA4A02" w:rsidP="0014623E">
      <w:pPr>
        <w:spacing w:line="480" w:lineRule="auto"/>
        <w:ind w:firstLine="720"/>
        <w:jc w:val="both"/>
        <w:rPr>
          <w:rFonts w:ascii="Times New Roman" w:hAnsi="Times New Roman" w:cs="Times New Roman"/>
          <w:iCs/>
          <w:color w:val="000000" w:themeColor="text1"/>
          <w:sz w:val="24"/>
          <w:szCs w:val="28"/>
        </w:rPr>
      </w:pPr>
      <w:r>
        <w:rPr>
          <w:rFonts w:ascii="Times New Roman" w:hAnsi="Times New Roman" w:cs="Times New Roman"/>
          <w:i/>
          <w:color w:val="000000" w:themeColor="text1"/>
          <w:sz w:val="24"/>
          <w:szCs w:val="28"/>
        </w:rPr>
        <w:t xml:space="preserve">Proof. </w:t>
      </w:r>
      <w:r w:rsidRPr="00AA4A02">
        <w:rPr>
          <w:rFonts w:ascii="Times New Roman" w:hAnsi="Times New Roman" w:cs="Times New Roman"/>
          <w:iCs/>
          <w:color w:val="000000" w:themeColor="text1"/>
          <w:sz w:val="24"/>
          <w:szCs w:val="28"/>
        </w:rPr>
        <w:t xml:space="preserve">Let </w:t>
      </w:r>
      <m:oMath>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X</m:t>
            </m:r>
          </m:e>
          <m:sub>
            <m:r>
              <w:rPr>
                <w:rFonts w:ascii="Cambria Math" w:hAnsi="Cambria Math" w:cs="Times New Roman"/>
                <w:color w:val="000000" w:themeColor="text1"/>
                <w:sz w:val="24"/>
                <w:szCs w:val="28"/>
              </w:rPr>
              <m:t>t</m:t>
            </m:r>
          </m:sub>
        </m:sSub>
      </m:oMath>
      <w:r w:rsidRPr="00AA4A02">
        <w:rPr>
          <w:rFonts w:ascii="Times New Roman" w:hAnsi="Times New Roman" w:cs="Times New Roman"/>
          <w:iCs/>
          <w:color w:val="000000" w:themeColor="text1"/>
          <w:sz w:val="24"/>
          <w:szCs w:val="28"/>
        </w:rPr>
        <w:t xml:space="preserve"> denote the number of transactions in the memory pool of equal or higher priority than a transaction with fee </w:t>
      </w:r>
      <w:r>
        <w:rPr>
          <w:rFonts w:ascii="Times New Roman" w:hAnsi="Times New Roman" w:cs="Times New Roman"/>
          <w:i/>
          <w:color w:val="000000" w:themeColor="text1"/>
          <w:sz w:val="24"/>
          <w:szCs w:val="28"/>
        </w:rPr>
        <w:t>f</w:t>
      </w:r>
      <w:r w:rsidRPr="00AA4A02">
        <w:rPr>
          <w:rFonts w:ascii="Times New Roman" w:hAnsi="Times New Roman" w:cs="Times New Roman"/>
          <w:iCs/>
          <w:color w:val="000000" w:themeColor="text1"/>
          <w:sz w:val="24"/>
          <w:szCs w:val="28"/>
        </w:rPr>
        <w:t xml:space="preserve"> at a time </w:t>
      </w:r>
      <w:r w:rsidRPr="00AA4A02">
        <w:rPr>
          <w:rFonts w:ascii="Times New Roman" w:hAnsi="Times New Roman" w:cs="Times New Roman"/>
          <w:i/>
          <w:color w:val="000000" w:themeColor="text1"/>
          <w:sz w:val="24"/>
          <w:szCs w:val="28"/>
        </w:rPr>
        <w:t>t</w:t>
      </w:r>
      <w:r w:rsidRPr="00AA4A02">
        <w:rPr>
          <w:rFonts w:ascii="Times New Roman" w:hAnsi="Times New Roman" w:cs="Times New Roman"/>
          <w:iCs/>
          <w:color w:val="000000" w:themeColor="text1"/>
          <w:sz w:val="24"/>
          <w:szCs w:val="28"/>
        </w:rPr>
        <w:t xml:space="preserve"> units after the transaction with fee </w:t>
      </w:r>
      <w:r>
        <w:rPr>
          <w:rFonts w:ascii="Times New Roman" w:hAnsi="Times New Roman" w:cs="Times New Roman"/>
          <w:i/>
          <w:color w:val="000000" w:themeColor="text1"/>
          <w:sz w:val="24"/>
          <w:szCs w:val="28"/>
        </w:rPr>
        <w:t>f</w:t>
      </w:r>
      <w:r w:rsidRPr="00AA4A02">
        <w:rPr>
          <w:rFonts w:ascii="Times New Roman" w:hAnsi="Times New Roman" w:cs="Times New Roman"/>
          <w:iCs/>
          <w:color w:val="000000" w:themeColor="text1"/>
          <w:sz w:val="24"/>
          <w:szCs w:val="28"/>
        </w:rPr>
        <w:t xml:space="preserve"> is first entered in the memory pool. We define </w:t>
      </w:r>
      <m:oMath>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X</m:t>
            </m:r>
          </m:e>
          <m:sub>
            <m:r>
              <w:rPr>
                <w:rFonts w:ascii="Cambria Math" w:hAnsi="Cambria Math" w:cs="Times New Roman"/>
                <w:color w:val="000000" w:themeColor="text1"/>
                <w:sz w:val="24"/>
                <w:szCs w:val="28"/>
              </w:rPr>
              <m:t>0</m:t>
            </m:r>
          </m:sub>
        </m:sSub>
      </m:oMath>
      <w:r w:rsidRPr="00AA4A02">
        <w:rPr>
          <w:rFonts w:ascii="Times New Roman" w:hAnsi="Times New Roman" w:cs="Times New Roman"/>
          <w:iCs/>
          <w:color w:val="000000" w:themeColor="text1"/>
          <w:sz w:val="24"/>
          <w:szCs w:val="28"/>
        </w:rPr>
        <w:t xml:space="preserve"> to include the transaction with fee </w:t>
      </w:r>
      <w:r>
        <w:rPr>
          <w:rFonts w:ascii="Times New Roman" w:hAnsi="Times New Roman" w:cs="Times New Roman"/>
          <w:i/>
          <w:color w:val="000000" w:themeColor="text1"/>
          <w:sz w:val="24"/>
          <w:szCs w:val="28"/>
        </w:rPr>
        <w:t>f</w:t>
      </w:r>
      <w:r w:rsidRPr="00AA4A02">
        <w:rPr>
          <w:rFonts w:ascii="Times New Roman" w:hAnsi="Times New Roman" w:cs="Times New Roman"/>
          <w:iCs/>
          <w:color w:val="000000" w:themeColor="text1"/>
          <w:sz w:val="24"/>
          <w:szCs w:val="28"/>
        </w:rPr>
        <w:t xml:space="preserve"> itself so that the first occurrence of </w:t>
      </w:r>
      <m:oMath>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X</m:t>
            </m:r>
          </m:e>
          <m:sub>
            <m:r>
              <w:rPr>
                <w:rFonts w:ascii="Cambria Math" w:hAnsi="Cambria Math" w:cs="Times New Roman"/>
                <w:color w:val="000000" w:themeColor="text1"/>
                <w:sz w:val="24"/>
                <w:szCs w:val="28"/>
              </w:rPr>
              <m:t>t</m:t>
            </m:r>
          </m:sub>
        </m:sSub>
        <m:r>
          <w:rPr>
            <w:rFonts w:ascii="Cambria Math" w:hAnsi="Cambria Math" w:cs="Times New Roman"/>
            <w:color w:val="000000" w:themeColor="text1"/>
            <w:sz w:val="24"/>
            <w:szCs w:val="28"/>
          </w:rPr>
          <m:t>= 0</m:t>
        </m:r>
      </m:oMath>
      <w:r w:rsidRPr="00AA4A02">
        <w:rPr>
          <w:rFonts w:ascii="Times New Roman" w:hAnsi="Times New Roman" w:cs="Times New Roman"/>
          <w:iCs/>
          <w:color w:val="000000" w:themeColor="text1"/>
          <w:sz w:val="24"/>
          <w:szCs w:val="28"/>
        </w:rPr>
        <w:t xml:space="preserve"> corresponds to the transaction with fee </w:t>
      </w:r>
      <w:r w:rsidRPr="0014623E">
        <w:rPr>
          <w:rFonts w:ascii="Times New Roman" w:hAnsi="Times New Roman" w:cs="Times New Roman"/>
          <w:i/>
          <w:color w:val="000000" w:themeColor="text1"/>
          <w:sz w:val="24"/>
          <w:szCs w:val="28"/>
        </w:rPr>
        <w:t>f</w:t>
      </w:r>
      <w:r w:rsidRPr="00AA4A02">
        <w:rPr>
          <w:rFonts w:ascii="Times New Roman" w:hAnsi="Times New Roman" w:cs="Times New Roman"/>
          <w:iCs/>
          <w:color w:val="000000" w:themeColor="text1"/>
          <w:sz w:val="24"/>
          <w:szCs w:val="28"/>
        </w:rPr>
        <w:t xml:space="preserve"> being processed. Thus:</w:t>
      </w:r>
    </w:p>
    <w:p w14:paraId="1CBC65F7" w14:textId="77777777" w:rsidR="0014623E" w:rsidRDefault="00000000" w:rsidP="0014623E">
      <w:pPr>
        <w:keepNext/>
        <w:spacing w:line="480" w:lineRule="auto"/>
        <w:jc w:val="both"/>
      </w:pPr>
      <m:oMathPara>
        <m:oMath>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W</m:t>
              </m:r>
            </m:e>
            <m:sub>
              <m:r>
                <w:rPr>
                  <w:rFonts w:ascii="Cambria Math" w:hAnsi="Cambria Math" w:cs="Times New Roman"/>
                  <w:color w:val="000000" w:themeColor="text1"/>
                  <w:sz w:val="24"/>
                  <w:szCs w:val="28"/>
                </w:rPr>
                <m:t>P</m:t>
              </m:r>
            </m:sub>
          </m:sSub>
          <m:r>
            <w:rPr>
              <w:rFonts w:ascii="Cambria Math" w:hAnsi="Cambria Math" w:cs="Times New Roman"/>
              <w:color w:val="000000" w:themeColor="text1"/>
              <w:sz w:val="24"/>
              <w:szCs w:val="28"/>
            </w:rPr>
            <m:t>(f) =</m:t>
          </m:r>
          <m:r>
            <m:rPr>
              <m:scr m:val="double-struck"/>
            </m:rPr>
            <w:rPr>
              <w:rFonts w:ascii="Cambria Math" w:hAnsi="Cambria Math" w:cs="Times New Roman"/>
              <w:color w:val="000000" w:themeColor="text1"/>
              <w:sz w:val="24"/>
              <w:szCs w:val="28"/>
            </w:rPr>
            <m:t>E[</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T</m:t>
              </m:r>
            </m:e>
            <m:sub>
              <m:r>
                <w:rPr>
                  <w:rFonts w:ascii="Cambria Math" w:hAnsi="Cambria Math" w:cs="Times New Roman"/>
                  <w:color w:val="000000" w:themeColor="text1"/>
                  <w:sz w:val="24"/>
                  <w:szCs w:val="28"/>
                </w:rPr>
                <m:t>f</m:t>
              </m:r>
            </m:sub>
          </m:sSub>
          <m:r>
            <w:rPr>
              <w:rFonts w:ascii="Cambria Math" w:hAnsi="Cambria Math" w:cs="Times New Roman"/>
              <w:color w:val="000000" w:themeColor="text1"/>
              <w:sz w:val="24"/>
              <w:szCs w:val="28"/>
            </w:rPr>
            <m:t>]</m:t>
          </m:r>
        </m:oMath>
      </m:oMathPara>
    </w:p>
    <w:p w14:paraId="06A89D4F" w14:textId="7B8A3131" w:rsidR="00AA4A02" w:rsidRDefault="0014623E" w:rsidP="0014623E">
      <w:pPr>
        <w:pStyle w:val="Caption"/>
        <w:jc w:val="right"/>
        <w:rPr>
          <w:rFonts w:ascii="Times New Roman" w:hAnsi="Times New Roman" w:cs="Times New Roman"/>
          <w:iCs w:val="0"/>
          <w:color w:val="000000" w:themeColor="text1"/>
          <w:sz w:val="24"/>
          <w:szCs w:val="28"/>
        </w:rPr>
      </w:pPr>
      <w:r>
        <w:t xml:space="preserve">( </w:t>
      </w:r>
      <w:fldSimple w:instr=" SEQ ( \* ARABIC ">
        <w:r w:rsidR="00417735">
          <w:rPr>
            <w:noProof/>
          </w:rPr>
          <w:t>30</w:t>
        </w:r>
      </w:fldSimple>
      <w:r>
        <w:t xml:space="preserve"> )</w:t>
      </w:r>
    </w:p>
    <w:p w14:paraId="72D11F7B" w14:textId="71E62F2B" w:rsidR="00AA4A02" w:rsidRDefault="0014623E" w:rsidP="009B5528">
      <w:pPr>
        <w:spacing w:line="480" w:lineRule="auto"/>
        <w:jc w:val="both"/>
        <w:rPr>
          <w:rFonts w:ascii="Times New Roman" w:hAnsi="Times New Roman" w:cs="Times New Roman"/>
          <w:iCs/>
          <w:color w:val="000000" w:themeColor="text1"/>
          <w:sz w:val="24"/>
          <w:szCs w:val="28"/>
        </w:rPr>
      </w:pPr>
      <w:r>
        <w:rPr>
          <w:rFonts w:ascii="Times New Roman" w:hAnsi="Times New Roman" w:cs="Times New Roman"/>
          <w:iCs/>
          <w:color w:val="000000" w:themeColor="text1"/>
          <w:sz w:val="24"/>
          <w:szCs w:val="28"/>
        </w:rPr>
        <w:t xml:space="preserve">with </w:t>
      </w:r>
    </w:p>
    <w:p w14:paraId="1EE14CC0" w14:textId="77777777" w:rsidR="0014623E" w:rsidRDefault="00000000" w:rsidP="0014623E">
      <w:pPr>
        <w:keepNext/>
        <w:spacing w:line="480" w:lineRule="auto"/>
        <w:jc w:val="both"/>
      </w:pPr>
      <m:oMathPara>
        <m:oMath>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T</m:t>
              </m:r>
            </m:e>
            <m:sub>
              <m:r>
                <w:rPr>
                  <w:rFonts w:ascii="Cambria Math" w:hAnsi="Cambria Math" w:cs="Times New Roman"/>
                  <w:color w:val="000000" w:themeColor="text1"/>
                  <w:sz w:val="24"/>
                  <w:szCs w:val="28"/>
                </w:rPr>
                <m:t>f</m:t>
              </m:r>
            </m:sub>
          </m:sSub>
          <m:r>
            <w:rPr>
              <w:rFonts w:ascii="Cambria Math" w:hAnsi="Cambria Math" w:cs="Times New Roman"/>
              <w:color w:val="000000" w:themeColor="text1"/>
              <w:sz w:val="24"/>
              <w:szCs w:val="28"/>
            </w:rPr>
            <m:t xml:space="preserve"> := min{ t &gt; 0 : </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X</m:t>
              </m:r>
            </m:e>
            <m:sub>
              <m:r>
                <w:rPr>
                  <w:rFonts w:ascii="Cambria Math" w:hAnsi="Cambria Math" w:cs="Times New Roman"/>
                  <w:color w:val="000000" w:themeColor="text1"/>
                  <w:sz w:val="24"/>
                  <w:szCs w:val="28"/>
                </w:rPr>
                <m:t>t</m:t>
              </m:r>
            </m:sub>
          </m:sSub>
          <m:r>
            <w:rPr>
              <w:rFonts w:ascii="Cambria Math" w:hAnsi="Cambria Math" w:cs="Times New Roman"/>
              <w:color w:val="000000" w:themeColor="text1"/>
              <w:sz w:val="24"/>
              <w:szCs w:val="28"/>
            </w:rPr>
            <m:t xml:space="preserve"> = 0} </m:t>
          </m:r>
        </m:oMath>
      </m:oMathPara>
    </w:p>
    <w:p w14:paraId="26AC753D" w14:textId="44830CDF" w:rsidR="0014623E" w:rsidRDefault="0014623E" w:rsidP="0014623E">
      <w:pPr>
        <w:pStyle w:val="Caption"/>
        <w:jc w:val="right"/>
        <w:rPr>
          <w:rFonts w:ascii="Times New Roman" w:hAnsi="Times New Roman" w:cs="Times New Roman"/>
          <w:iCs w:val="0"/>
          <w:color w:val="000000" w:themeColor="text1"/>
          <w:sz w:val="24"/>
          <w:szCs w:val="28"/>
        </w:rPr>
      </w:pPr>
      <w:r>
        <w:t xml:space="preserve">( </w:t>
      </w:r>
      <w:fldSimple w:instr=" SEQ ( \* ARABIC ">
        <w:r w:rsidR="00417735">
          <w:rPr>
            <w:noProof/>
          </w:rPr>
          <w:t>31</w:t>
        </w:r>
      </w:fldSimple>
      <w:r>
        <w:t xml:space="preserve"> )</w:t>
      </w:r>
    </w:p>
    <w:p w14:paraId="47C64875" w14:textId="6AF2BD45" w:rsidR="00AA4A02" w:rsidRDefault="0014623E" w:rsidP="0014623E">
      <w:pPr>
        <w:spacing w:line="480" w:lineRule="auto"/>
        <w:ind w:firstLine="720"/>
        <w:jc w:val="both"/>
        <w:rPr>
          <w:rFonts w:ascii="Times New Roman" w:hAnsi="Times New Roman" w:cs="Times New Roman"/>
          <w:iCs/>
          <w:color w:val="000000" w:themeColor="text1"/>
          <w:sz w:val="24"/>
          <w:szCs w:val="28"/>
        </w:rPr>
      </w:pPr>
      <w:r w:rsidRPr="0014623E">
        <w:rPr>
          <w:rFonts w:ascii="Times New Roman" w:hAnsi="Times New Roman" w:cs="Times New Roman"/>
          <w:iCs/>
          <w:color w:val="000000" w:themeColor="text1"/>
          <w:sz w:val="24"/>
          <w:szCs w:val="28"/>
        </w:rPr>
        <w:t xml:space="preserve">Let </w:t>
      </w:r>
      <m:oMath>
        <m:sSub>
          <m:sSubPr>
            <m:ctrlPr>
              <w:rPr>
                <w:rFonts w:ascii="Cambria Math" w:hAnsi="Cambria Math" w:cs="Times New Roman"/>
                <w:i/>
                <w:iCs/>
                <w:color w:val="000000" w:themeColor="text1"/>
                <w:sz w:val="24"/>
                <w:szCs w:val="28"/>
              </w:rPr>
            </m:ctrlPr>
          </m:sSubPr>
          <m:e>
            <m:d>
              <m:dPr>
                <m:begChr m:val="{"/>
                <m:endChr m:val="}"/>
                <m:ctrlPr>
                  <w:rPr>
                    <w:rFonts w:ascii="Cambria Math" w:hAnsi="Cambria Math" w:cs="Times New Roman"/>
                    <w:i/>
                    <w:iCs/>
                    <w:color w:val="000000" w:themeColor="text1"/>
                    <w:sz w:val="24"/>
                    <w:szCs w:val="28"/>
                  </w:rPr>
                </m:ctrlPr>
              </m:dPr>
              <m:e>
                <m:r>
                  <w:rPr>
                    <w:rFonts w:ascii="Cambria Math" w:hAnsi="Cambria Math" w:cs="Times New Roman"/>
                    <w:color w:val="000000" w:themeColor="text1"/>
                    <w:sz w:val="24"/>
                    <w:szCs w:val="28"/>
                  </w:rPr>
                  <m:t xml:space="preserve"> </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Y</m:t>
                    </m:r>
                  </m:e>
                  <m:sub>
                    <m:r>
                      <w:rPr>
                        <w:rFonts w:ascii="Cambria Math" w:hAnsi="Cambria Math" w:cs="Times New Roman"/>
                        <w:color w:val="000000" w:themeColor="text1"/>
                        <w:sz w:val="24"/>
                        <w:szCs w:val="28"/>
                      </w:rPr>
                      <m:t>t</m:t>
                    </m:r>
                  </m:sub>
                </m:sSub>
                <m:r>
                  <w:rPr>
                    <w:rFonts w:ascii="Cambria Math" w:hAnsi="Cambria Math" w:cs="Times New Roman"/>
                    <w:color w:val="000000" w:themeColor="text1"/>
                    <w:sz w:val="24"/>
                    <w:szCs w:val="28"/>
                  </w:rPr>
                  <m:t xml:space="preserve"> </m:t>
                </m:r>
              </m:e>
            </m:d>
          </m:e>
          <m:sub>
            <m:r>
              <w:rPr>
                <w:rFonts w:ascii="Cambria Math" w:hAnsi="Cambria Math" w:cs="Times New Roman"/>
                <w:color w:val="000000" w:themeColor="text1"/>
                <w:sz w:val="24"/>
                <w:szCs w:val="28"/>
              </w:rPr>
              <m:t>t</m:t>
            </m:r>
            <m:r>
              <m:rPr>
                <m:scr m:val="double-struck"/>
              </m:rPr>
              <w:rPr>
                <w:rFonts w:ascii="Cambria Math" w:hAnsi="Cambria Math" w:cs="Times New Roman"/>
                <w:color w:val="000000" w:themeColor="text1"/>
                <w:sz w:val="24"/>
                <w:szCs w:val="28"/>
              </w:rPr>
              <m:t>∈N</m:t>
            </m:r>
          </m:sub>
        </m:sSub>
      </m:oMath>
      <w:r w:rsidRPr="0014623E">
        <w:rPr>
          <w:rFonts w:ascii="Times New Roman" w:hAnsi="Times New Roman" w:cs="Times New Roman"/>
          <w:iCs/>
          <w:color w:val="000000" w:themeColor="text1"/>
          <w:sz w:val="24"/>
          <w:szCs w:val="28"/>
        </w:rPr>
        <w:t xml:space="preserve"> denote the embedded Discrete Time Markov Chain in the Continuous Time Markov Chain, </w:t>
      </w:r>
      <m:oMath>
        <m:sSub>
          <m:sSubPr>
            <m:ctrlPr>
              <w:rPr>
                <w:rFonts w:ascii="Cambria Math" w:hAnsi="Cambria Math" w:cs="Times New Roman"/>
                <w:i/>
                <w:iCs/>
                <w:color w:val="000000" w:themeColor="text1"/>
                <w:sz w:val="24"/>
                <w:szCs w:val="28"/>
              </w:rPr>
            </m:ctrlPr>
          </m:sSubPr>
          <m:e>
            <m:d>
              <m:dPr>
                <m:begChr m:val="{"/>
                <m:endChr m:val="}"/>
                <m:ctrlPr>
                  <w:rPr>
                    <w:rFonts w:ascii="Cambria Math" w:hAnsi="Cambria Math" w:cs="Times New Roman"/>
                    <w:i/>
                    <w:iCs/>
                    <w:color w:val="000000" w:themeColor="text1"/>
                    <w:sz w:val="24"/>
                    <w:szCs w:val="28"/>
                  </w:rPr>
                </m:ctrlPr>
              </m:dPr>
              <m:e>
                <m:r>
                  <w:rPr>
                    <w:rFonts w:ascii="Cambria Math" w:hAnsi="Cambria Math" w:cs="Times New Roman"/>
                    <w:color w:val="000000" w:themeColor="text1"/>
                    <w:sz w:val="24"/>
                    <w:szCs w:val="28"/>
                  </w:rPr>
                  <m:t xml:space="preserve"> </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X</m:t>
                    </m:r>
                  </m:e>
                  <m:sub>
                    <m:r>
                      <w:rPr>
                        <w:rFonts w:ascii="Cambria Math" w:hAnsi="Cambria Math" w:cs="Times New Roman"/>
                        <w:color w:val="000000" w:themeColor="text1"/>
                        <w:sz w:val="24"/>
                        <w:szCs w:val="28"/>
                      </w:rPr>
                      <m:t>t</m:t>
                    </m:r>
                  </m:sub>
                </m:sSub>
                <m:r>
                  <w:rPr>
                    <w:rFonts w:ascii="Cambria Math" w:hAnsi="Cambria Math" w:cs="Times New Roman"/>
                    <w:color w:val="000000" w:themeColor="text1"/>
                    <w:sz w:val="24"/>
                    <w:szCs w:val="28"/>
                  </w:rPr>
                  <m:t xml:space="preserve"> </m:t>
                </m:r>
              </m:e>
            </m:d>
          </m:e>
          <m:sub>
            <m:r>
              <w:rPr>
                <w:rFonts w:ascii="Cambria Math" w:hAnsi="Cambria Math" w:cs="Times New Roman"/>
                <w:color w:val="000000" w:themeColor="text1"/>
                <w:sz w:val="24"/>
                <w:szCs w:val="28"/>
              </w:rPr>
              <m:t>t≥0</m:t>
            </m:r>
          </m:sub>
        </m:sSub>
      </m:oMath>
      <w:r w:rsidRPr="0014623E">
        <w:rPr>
          <w:rFonts w:ascii="Times New Roman" w:hAnsi="Times New Roman" w:cs="Times New Roman"/>
          <w:iCs/>
          <w:color w:val="000000" w:themeColor="text1"/>
          <w:sz w:val="24"/>
          <w:szCs w:val="28"/>
        </w:rPr>
        <w:t>. Then, the following equation holds by definition:</w:t>
      </w:r>
    </w:p>
    <w:p w14:paraId="5A21AB1C" w14:textId="77777777" w:rsidR="00B929A3" w:rsidRDefault="00000000" w:rsidP="00B929A3">
      <w:pPr>
        <w:keepNext/>
        <w:spacing w:line="480" w:lineRule="auto"/>
        <w:jc w:val="both"/>
      </w:pPr>
      <m:oMathPara>
        <m:oMath>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T</m:t>
              </m:r>
            </m:e>
            <m:sub>
              <m:r>
                <w:rPr>
                  <w:rFonts w:ascii="Cambria Math" w:hAnsi="Cambria Math" w:cs="Times New Roman"/>
                  <w:color w:val="000000" w:themeColor="text1"/>
                  <w:sz w:val="24"/>
                  <w:szCs w:val="28"/>
                </w:rPr>
                <m:t>f</m:t>
              </m:r>
            </m:sub>
          </m:sSub>
          <m:r>
            <w:rPr>
              <w:rFonts w:ascii="Cambria Math" w:hAnsi="Cambria Math" w:cs="Times New Roman"/>
              <w:color w:val="000000" w:themeColor="text1"/>
              <w:sz w:val="24"/>
              <w:szCs w:val="28"/>
            </w:rPr>
            <m:t xml:space="preserve"> := </m:t>
          </m:r>
          <m:nary>
            <m:naryPr>
              <m:chr m:val="∑"/>
              <m:limLoc m:val="undOvr"/>
              <m:ctrlPr>
                <w:rPr>
                  <w:rFonts w:ascii="Cambria Math" w:hAnsi="Cambria Math" w:cs="Times New Roman"/>
                  <w:i/>
                  <w:iCs/>
                  <w:color w:val="000000" w:themeColor="text1"/>
                  <w:sz w:val="24"/>
                  <w:szCs w:val="28"/>
                </w:rPr>
              </m:ctrlPr>
            </m:naryPr>
            <m:sub>
              <m:r>
                <w:rPr>
                  <w:rFonts w:ascii="Cambria Math" w:hAnsi="Cambria Math" w:cs="Times New Roman"/>
                  <w:color w:val="000000" w:themeColor="text1"/>
                  <w:sz w:val="24"/>
                  <w:szCs w:val="28"/>
                </w:rPr>
                <m:t>n=1</m:t>
              </m:r>
            </m:sub>
            <m:sup>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N</m:t>
                  </m:r>
                </m:e>
                <m:sub>
                  <m:r>
                    <w:rPr>
                      <w:rFonts w:ascii="Cambria Math" w:hAnsi="Cambria Math" w:cs="Times New Roman"/>
                      <w:color w:val="000000" w:themeColor="text1"/>
                      <w:sz w:val="24"/>
                      <w:szCs w:val="28"/>
                    </w:rPr>
                    <m:t>f</m:t>
                  </m:r>
                </m:sub>
              </m:sSub>
            </m:sup>
            <m:e>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A</m:t>
                  </m:r>
                </m:e>
                <m:sub>
                  <m:r>
                    <w:rPr>
                      <w:rFonts w:ascii="Cambria Math" w:hAnsi="Cambria Math" w:cs="Times New Roman"/>
                      <w:color w:val="000000" w:themeColor="text1"/>
                      <w:sz w:val="24"/>
                      <w:szCs w:val="28"/>
                    </w:rPr>
                    <m:t>n</m:t>
                  </m:r>
                </m:sub>
              </m:sSub>
            </m:e>
          </m:nary>
          <m:r>
            <w:rPr>
              <w:rFonts w:ascii="Cambria Math" w:hAnsi="Cambria Math" w:cs="Times New Roman"/>
              <w:color w:val="000000" w:themeColor="text1"/>
              <w:sz w:val="24"/>
              <w:szCs w:val="28"/>
            </w:rPr>
            <m:t xml:space="preserve"> </m:t>
          </m:r>
        </m:oMath>
      </m:oMathPara>
    </w:p>
    <w:p w14:paraId="6E243C86" w14:textId="7CF52616" w:rsidR="00AA4A02" w:rsidRDefault="00B929A3" w:rsidP="00B929A3">
      <w:pPr>
        <w:pStyle w:val="Caption"/>
        <w:jc w:val="right"/>
        <w:rPr>
          <w:rFonts w:ascii="Times New Roman" w:hAnsi="Times New Roman" w:cs="Times New Roman"/>
          <w:iCs w:val="0"/>
          <w:color w:val="000000" w:themeColor="text1"/>
          <w:sz w:val="24"/>
          <w:szCs w:val="28"/>
        </w:rPr>
      </w:pPr>
      <w:r>
        <w:t xml:space="preserve">( </w:t>
      </w:r>
      <w:fldSimple w:instr=" SEQ ( \* ARABIC ">
        <w:r w:rsidR="00417735">
          <w:rPr>
            <w:noProof/>
          </w:rPr>
          <w:t>32</w:t>
        </w:r>
      </w:fldSimple>
      <w:r>
        <w:t xml:space="preserve"> )</w:t>
      </w:r>
    </w:p>
    <w:p w14:paraId="5E5FEA78" w14:textId="269494F7" w:rsidR="00AA4A02" w:rsidRDefault="00B929A3" w:rsidP="009B5528">
      <w:pPr>
        <w:spacing w:line="480" w:lineRule="auto"/>
        <w:jc w:val="both"/>
        <w:rPr>
          <w:rFonts w:ascii="Times New Roman" w:hAnsi="Times New Roman" w:cs="Times New Roman"/>
          <w:iCs/>
          <w:color w:val="000000" w:themeColor="text1"/>
          <w:sz w:val="24"/>
          <w:szCs w:val="28"/>
        </w:rPr>
      </w:pPr>
      <w:r>
        <w:rPr>
          <w:rFonts w:ascii="Times New Roman" w:hAnsi="Times New Roman" w:cs="Times New Roman"/>
          <w:iCs/>
          <w:color w:val="000000" w:themeColor="text1"/>
          <w:sz w:val="24"/>
          <w:szCs w:val="28"/>
        </w:rPr>
        <w:t xml:space="preserve">with </w:t>
      </w:r>
    </w:p>
    <w:p w14:paraId="1B17566D" w14:textId="77777777" w:rsidR="00B929A3" w:rsidRDefault="00000000" w:rsidP="00B929A3">
      <w:pPr>
        <w:keepNext/>
        <w:spacing w:line="480" w:lineRule="auto"/>
        <w:jc w:val="both"/>
      </w:pPr>
      <m:oMathPara>
        <m:oMath>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N</m:t>
              </m:r>
            </m:e>
            <m:sub>
              <m:r>
                <w:rPr>
                  <w:rFonts w:ascii="Cambria Math" w:hAnsi="Cambria Math" w:cs="Times New Roman"/>
                  <w:color w:val="000000" w:themeColor="text1"/>
                  <w:sz w:val="24"/>
                  <w:szCs w:val="28"/>
                </w:rPr>
                <m:t>f</m:t>
              </m:r>
            </m:sub>
          </m:sSub>
          <m:r>
            <w:rPr>
              <w:rFonts w:ascii="Cambria Math" w:hAnsi="Cambria Math" w:cs="Times New Roman"/>
              <w:color w:val="000000" w:themeColor="text1"/>
              <w:sz w:val="24"/>
              <w:szCs w:val="28"/>
            </w:rPr>
            <m:t xml:space="preserve"> := min{ t &gt; 0 : </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Y</m:t>
              </m:r>
            </m:e>
            <m:sub>
              <m:r>
                <w:rPr>
                  <w:rFonts w:ascii="Cambria Math" w:hAnsi="Cambria Math" w:cs="Times New Roman"/>
                  <w:color w:val="000000" w:themeColor="text1"/>
                  <w:sz w:val="24"/>
                  <w:szCs w:val="28"/>
                </w:rPr>
                <m:t>t</m:t>
              </m:r>
            </m:sub>
          </m:sSub>
          <m:r>
            <w:rPr>
              <w:rFonts w:ascii="Cambria Math" w:hAnsi="Cambria Math" w:cs="Times New Roman"/>
              <w:color w:val="000000" w:themeColor="text1"/>
              <w:sz w:val="24"/>
              <w:szCs w:val="28"/>
            </w:rPr>
            <m:t xml:space="preserve"> = 0} </m:t>
          </m:r>
        </m:oMath>
      </m:oMathPara>
    </w:p>
    <w:p w14:paraId="2D23A17F" w14:textId="0F2EE906" w:rsidR="00B929A3" w:rsidRDefault="00B929A3" w:rsidP="00B929A3">
      <w:pPr>
        <w:pStyle w:val="Caption"/>
        <w:jc w:val="right"/>
        <w:rPr>
          <w:rFonts w:ascii="Times New Roman" w:hAnsi="Times New Roman" w:cs="Times New Roman"/>
          <w:iCs w:val="0"/>
          <w:color w:val="000000" w:themeColor="text1"/>
          <w:sz w:val="24"/>
          <w:szCs w:val="28"/>
        </w:rPr>
      </w:pPr>
      <w:r>
        <w:t xml:space="preserve">( </w:t>
      </w:r>
      <w:fldSimple w:instr=" SEQ ( \* ARABIC ">
        <w:r w:rsidR="00417735">
          <w:rPr>
            <w:noProof/>
          </w:rPr>
          <w:t>33</w:t>
        </w:r>
      </w:fldSimple>
      <w:r>
        <w:t xml:space="preserve"> )</w:t>
      </w:r>
    </w:p>
    <w:p w14:paraId="0B5DE834" w14:textId="69F79D03" w:rsidR="00AA4A02" w:rsidRDefault="00B929A3" w:rsidP="009B5528">
      <w:pPr>
        <w:spacing w:line="480" w:lineRule="auto"/>
        <w:jc w:val="both"/>
        <w:rPr>
          <w:rFonts w:ascii="Times New Roman" w:hAnsi="Times New Roman" w:cs="Times New Roman"/>
          <w:iCs/>
          <w:color w:val="000000" w:themeColor="text1"/>
          <w:sz w:val="24"/>
          <w:szCs w:val="28"/>
        </w:rPr>
      </w:pPr>
      <w:r w:rsidRPr="00B929A3">
        <w:rPr>
          <w:rFonts w:ascii="Times New Roman" w:hAnsi="Times New Roman" w:cs="Times New Roman"/>
          <w:iCs/>
          <w:color w:val="000000" w:themeColor="text1"/>
          <w:sz w:val="24"/>
          <w:szCs w:val="28"/>
        </w:rPr>
        <w:t xml:space="preserve">and </w:t>
      </w:r>
      <m:oMath>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A</m:t>
            </m:r>
          </m:e>
          <m:sub>
            <m:r>
              <w:rPr>
                <w:rFonts w:ascii="Cambria Math" w:hAnsi="Cambria Math" w:cs="Times New Roman"/>
                <w:color w:val="000000" w:themeColor="text1"/>
                <w:sz w:val="24"/>
                <w:szCs w:val="28"/>
              </w:rPr>
              <m:t>n</m:t>
            </m:r>
          </m:sub>
        </m:sSub>
        <m:r>
          <w:rPr>
            <w:rFonts w:ascii="Cambria Math" w:hAnsi="Cambria Math" w:cs="Times New Roman"/>
            <w:color w:val="000000" w:themeColor="text1"/>
            <w:sz w:val="24"/>
            <w:szCs w:val="28"/>
          </w:rPr>
          <m:t>∼ exp(</m:t>
        </m:r>
        <m:r>
          <m:rPr>
            <m:sty m:val="p"/>
          </m:rPr>
          <w:rPr>
            <w:rFonts w:ascii="Cambria Math" w:hAnsi="Cambria Math" w:cs="Times New Roman"/>
            <w:color w:val="000000" w:themeColor="text1"/>
            <w:sz w:val="24"/>
            <w:szCs w:val="28"/>
          </w:rPr>
          <m:t>Λ</m:t>
        </m:r>
        <m:r>
          <w:rPr>
            <w:rFonts w:ascii="Cambria Math" w:hAnsi="Cambria Math" w:cs="Times New Roman"/>
            <w:color w:val="000000" w:themeColor="text1"/>
            <w:sz w:val="24"/>
            <w:szCs w:val="28"/>
          </w:rPr>
          <m:t xml:space="preserve"> + </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a</m:t>
            </m:r>
          </m:e>
          <m:sub>
            <m:r>
              <w:rPr>
                <w:rFonts w:ascii="Cambria Math" w:hAnsi="Cambria Math" w:cs="Times New Roman"/>
                <w:color w:val="000000" w:themeColor="text1"/>
                <w:sz w:val="24"/>
                <w:szCs w:val="28"/>
              </w:rPr>
              <m:t>f</m:t>
            </m:r>
          </m:sub>
        </m:sSub>
        <m:r>
          <w:rPr>
            <w:rFonts w:ascii="Cambria Math" w:hAnsi="Cambria Math" w:cs="Times New Roman"/>
            <w:color w:val="000000" w:themeColor="text1"/>
            <w:sz w:val="24"/>
            <w:szCs w:val="28"/>
          </w:rPr>
          <m:t>)</m:t>
        </m:r>
      </m:oMath>
      <w:r w:rsidRPr="00B929A3">
        <w:rPr>
          <w:rFonts w:ascii="Times New Roman" w:hAnsi="Times New Roman" w:cs="Times New Roman"/>
          <w:iCs/>
          <w:color w:val="000000" w:themeColor="text1"/>
          <w:sz w:val="24"/>
          <w:szCs w:val="28"/>
        </w:rPr>
        <w:t xml:space="preserve"> denoting the inter-arrival times for transitions in the </w:t>
      </w:r>
      <m:oMath>
        <m:sSub>
          <m:sSubPr>
            <m:ctrlPr>
              <w:rPr>
                <w:rFonts w:ascii="Cambria Math" w:hAnsi="Cambria Math" w:cs="Times New Roman"/>
                <w:i/>
                <w:iCs/>
                <w:color w:val="000000" w:themeColor="text1"/>
                <w:sz w:val="24"/>
                <w:szCs w:val="28"/>
              </w:rPr>
            </m:ctrlPr>
          </m:sSubPr>
          <m:e>
            <m:d>
              <m:dPr>
                <m:begChr m:val="{"/>
                <m:endChr m:val="}"/>
                <m:ctrlPr>
                  <w:rPr>
                    <w:rFonts w:ascii="Cambria Math" w:hAnsi="Cambria Math" w:cs="Times New Roman"/>
                    <w:i/>
                    <w:iCs/>
                    <w:color w:val="000000" w:themeColor="text1"/>
                    <w:sz w:val="24"/>
                    <w:szCs w:val="28"/>
                  </w:rPr>
                </m:ctrlPr>
              </m:dPr>
              <m:e>
                <m:r>
                  <w:rPr>
                    <w:rFonts w:ascii="Cambria Math" w:hAnsi="Cambria Math" w:cs="Times New Roman"/>
                    <w:color w:val="000000" w:themeColor="text1"/>
                    <w:sz w:val="24"/>
                    <w:szCs w:val="28"/>
                  </w:rPr>
                  <m:t xml:space="preserve"> </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X</m:t>
                    </m:r>
                  </m:e>
                  <m:sub>
                    <m:r>
                      <w:rPr>
                        <w:rFonts w:ascii="Cambria Math" w:hAnsi="Cambria Math" w:cs="Times New Roman"/>
                        <w:color w:val="000000" w:themeColor="text1"/>
                        <w:sz w:val="24"/>
                        <w:szCs w:val="28"/>
                      </w:rPr>
                      <m:t>t</m:t>
                    </m:r>
                  </m:sub>
                </m:sSub>
              </m:e>
            </m:d>
          </m:e>
          <m:sub>
            <m:r>
              <w:rPr>
                <w:rFonts w:ascii="Cambria Math" w:hAnsi="Cambria Math" w:cs="Times New Roman"/>
                <w:color w:val="000000" w:themeColor="text1"/>
                <w:sz w:val="24"/>
                <w:szCs w:val="28"/>
              </w:rPr>
              <m:t>t≥0</m:t>
            </m:r>
          </m:sub>
        </m:sSub>
      </m:oMath>
      <w:r>
        <w:rPr>
          <w:rFonts w:ascii="Times New Roman" w:eastAsiaTheme="minorEastAsia" w:hAnsi="Times New Roman" w:cs="Times New Roman"/>
          <w:iCs/>
          <w:color w:val="000000" w:themeColor="text1"/>
          <w:sz w:val="24"/>
          <w:szCs w:val="28"/>
        </w:rPr>
        <w:t xml:space="preserve"> </w:t>
      </w:r>
      <w:r w:rsidRPr="00B929A3">
        <w:rPr>
          <w:rFonts w:ascii="Times New Roman" w:hAnsi="Times New Roman" w:cs="Times New Roman"/>
          <w:iCs/>
          <w:color w:val="000000" w:themeColor="text1"/>
          <w:sz w:val="24"/>
          <w:szCs w:val="28"/>
        </w:rPr>
        <w:t xml:space="preserve">process. Then, plugging Equation </w:t>
      </w:r>
      <w:r>
        <w:rPr>
          <w:rFonts w:ascii="Times New Roman" w:hAnsi="Times New Roman" w:cs="Times New Roman"/>
          <w:iCs/>
          <w:color w:val="000000" w:themeColor="text1"/>
          <w:sz w:val="24"/>
          <w:szCs w:val="28"/>
        </w:rPr>
        <w:t>32</w:t>
      </w:r>
      <w:r w:rsidRPr="00B929A3">
        <w:rPr>
          <w:rFonts w:ascii="Times New Roman" w:hAnsi="Times New Roman" w:cs="Times New Roman"/>
          <w:iCs/>
          <w:color w:val="000000" w:themeColor="text1"/>
          <w:sz w:val="24"/>
          <w:szCs w:val="28"/>
        </w:rPr>
        <w:t xml:space="preserve"> into Equation </w:t>
      </w:r>
      <w:r>
        <w:rPr>
          <w:rFonts w:ascii="Times New Roman" w:hAnsi="Times New Roman" w:cs="Times New Roman"/>
          <w:iCs/>
          <w:color w:val="000000" w:themeColor="text1"/>
          <w:sz w:val="24"/>
          <w:szCs w:val="28"/>
        </w:rPr>
        <w:t>30</w:t>
      </w:r>
      <w:r w:rsidRPr="00B929A3">
        <w:rPr>
          <w:rFonts w:ascii="Times New Roman" w:hAnsi="Times New Roman" w:cs="Times New Roman"/>
          <w:iCs/>
          <w:color w:val="000000" w:themeColor="text1"/>
          <w:sz w:val="24"/>
          <w:szCs w:val="28"/>
        </w:rPr>
        <w:t xml:space="preserve"> and applying the Law of Iterated Expectation yields:</w:t>
      </w:r>
    </w:p>
    <w:p w14:paraId="476F5C13" w14:textId="77777777" w:rsidR="00B929A3" w:rsidRDefault="00000000" w:rsidP="00B929A3">
      <w:pPr>
        <w:keepNext/>
        <w:spacing w:line="480" w:lineRule="auto"/>
        <w:jc w:val="both"/>
      </w:pPr>
      <m:oMathPara>
        <m:oMath>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W</m:t>
              </m:r>
            </m:e>
            <m:sub>
              <m:r>
                <w:rPr>
                  <w:rFonts w:ascii="Cambria Math" w:hAnsi="Cambria Math" w:cs="Times New Roman"/>
                  <w:color w:val="000000" w:themeColor="text1"/>
                  <w:sz w:val="24"/>
                  <w:szCs w:val="28"/>
                </w:rPr>
                <m:t>P</m:t>
              </m:r>
            </m:sub>
          </m:sSub>
          <m:r>
            <w:rPr>
              <w:rFonts w:ascii="Cambria Math" w:hAnsi="Cambria Math" w:cs="Times New Roman"/>
              <w:color w:val="000000" w:themeColor="text1"/>
              <w:sz w:val="24"/>
              <w:szCs w:val="28"/>
            </w:rPr>
            <m:t xml:space="preserve"> </m:t>
          </m:r>
          <m:d>
            <m:dPr>
              <m:ctrlPr>
                <w:rPr>
                  <w:rFonts w:ascii="Cambria Math" w:hAnsi="Cambria Math" w:cs="Times New Roman"/>
                  <w:i/>
                  <w:iCs/>
                  <w:color w:val="000000" w:themeColor="text1"/>
                  <w:sz w:val="24"/>
                  <w:szCs w:val="28"/>
                </w:rPr>
              </m:ctrlPr>
            </m:dPr>
            <m:e>
              <m:r>
                <w:rPr>
                  <w:rFonts w:ascii="Cambria Math" w:hAnsi="Cambria Math" w:cs="Times New Roman"/>
                  <w:color w:val="000000" w:themeColor="text1"/>
                  <w:sz w:val="24"/>
                  <w:szCs w:val="28"/>
                </w:rPr>
                <m:t>f</m:t>
              </m:r>
            </m:e>
          </m:d>
          <m:r>
            <m:rPr>
              <m:scr m:val="double-struck"/>
            </m:rPr>
            <w:rPr>
              <w:rFonts w:ascii="Cambria Math" w:hAnsi="Cambria Math" w:cs="Times New Roman"/>
              <w:color w:val="000000" w:themeColor="text1"/>
              <w:sz w:val="24"/>
              <w:szCs w:val="28"/>
            </w:rPr>
            <m:t>=E</m:t>
          </m:r>
          <m:d>
            <m:dPr>
              <m:begChr m:val="["/>
              <m:endChr m:val="]"/>
              <m:ctrlPr>
                <w:rPr>
                  <w:rFonts w:ascii="Cambria Math" w:hAnsi="Cambria Math" w:cs="Times New Roman"/>
                  <w:i/>
                  <w:iCs/>
                  <w:color w:val="000000" w:themeColor="text1"/>
                  <w:sz w:val="24"/>
                  <w:szCs w:val="28"/>
                </w:rPr>
              </m:ctrlPr>
            </m:dPr>
            <m:e>
              <m:r>
                <m:rPr>
                  <m:scr m:val="double-struck"/>
                </m:rPr>
                <w:rPr>
                  <w:rFonts w:ascii="Cambria Math" w:hAnsi="Cambria Math" w:cs="Times New Roman"/>
                  <w:color w:val="000000" w:themeColor="text1"/>
                  <w:sz w:val="24"/>
                  <w:szCs w:val="28"/>
                </w:rPr>
                <m:t xml:space="preserve">  E</m:t>
              </m:r>
              <m:d>
                <m:dPr>
                  <m:begChr m:val="["/>
                  <m:endChr m:val="|"/>
                  <m:ctrlPr>
                    <w:rPr>
                      <w:rFonts w:ascii="Cambria Math" w:hAnsi="Cambria Math" w:cs="Times New Roman"/>
                      <w:i/>
                      <w:iCs/>
                      <w:color w:val="000000" w:themeColor="text1"/>
                      <w:sz w:val="24"/>
                      <w:szCs w:val="28"/>
                    </w:rPr>
                  </m:ctrlPr>
                </m:dPr>
                <m:e>
                  <m:nary>
                    <m:naryPr>
                      <m:chr m:val="∑"/>
                      <m:limLoc m:val="undOvr"/>
                      <m:ctrlPr>
                        <w:rPr>
                          <w:rFonts w:ascii="Cambria Math" w:hAnsi="Cambria Math" w:cs="Times New Roman"/>
                          <w:i/>
                          <w:iCs/>
                          <w:color w:val="000000" w:themeColor="text1"/>
                          <w:sz w:val="24"/>
                          <w:szCs w:val="28"/>
                        </w:rPr>
                      </m:ctrlPr>
                    </m:naryPr>
                    <m:sub>
                      <m:r>
                        <w:rPr>
                          <w:rFonts w:ascii="Cambria Math" w:hAnsi="Cambria Math" w:cs="Times New Roman"/>
                          <w:color w:val="000000" w:themeColor="text1"/>
                          <w:sz w:val="24"/>
                          <w:szCs w:val="28"/>
                        </w:rPr>
                        <m:t>n=1</m:t>
                      </m:r>
                    </m:sub>
                    <m:sup>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N</m:t>
                          </m:r>
                        </m:e>
                        <m:sub>
                          <m:r>
                            <w:rPr>
                              <w:rFonts w:ascii="Cambria Math" w:hAnsi="Cambria Math" w:cs="Times New Roman"/>
                              <w:color w:val="000000" w:themeColor="text1"/>
                              <w:sz w:val="24"/>
                              <w:szCs w:val="28"/>
                            </w:rPr>
                            <m:t>f</m:t>
                          </m:r>
                        </m:sub>
                      </m:sSub>
                    </m:sup>
                    <m:e>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A</m:t>
                          </m:r>
                        </m:e>
                        <m:sub>
                          <m:r>
                            <w:rPr>
                              <w:rFonts w:ascii="Cambria Math" w:hAnsi="Cambria Math" w:cs="Times New Roman"/>
                              <w:color w:val="000000" w:themeColor="text1"/>
                              <w:sz w:val="24"/>
                              <w:szCs w:val="28"/>
                            </w:rPr>
                            <m:t>n</m:t>
                          </m:r>
                        </m:sub>
                      </m:sSub>
                    </m:e>
                  </m:nary>
                  <m:r>
                    <w:rPr>
                      <w:rFonts w:ascii="Cambria Math" w:hAnsi="Cambria Math" w:cs="Times New Roman"/>
                      <w:color w:val="000000" w:themeColor="text1"/>
                      <w:sz w:val="24"/>
                      <w:szCs w:val="28"/>
                    </w:rPr>
                    <m:t xml:space="preserve">  </m:t>
                  </m:r>
                </m:e>
              </m:d>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Y</m:t>
                  </m:r>
                </m:e>
                <m:sub>
                  <m:r>
                    <w:rPr>
                      <w:rFonts w:ascii="Cambria Math" w:hAnsi="Cambria Math" w:cs="Times New Roman"/>
                      <w:color w:val="000000" w:themeColor="text1"/>
                      <w:sz w:val="24"/>
                      <w:szCs w:val="28"/>
                    </w:rPr>
                    <m:t>0</m:t>
                  </m:r>
                </m:sub>
              </m:sSub>
              <m:r>
                <w:rPr>
                  <w:rFonts w:ascii="Cambria Math" w:hAnsi="Cambria Math" w:cs="Times New Roman"/>
                  <w:color w:val="000000" w:themeColor="text1"/>
                  <w:sz w:val="24"/>
                  <w:szCs w:val="28"/>
                </w:rPr>
                <m:t xml:space="preserve">  </m:t>
              </m:r>
            </m:e>
          </m:d>
          <m:r>
            <w:rPr>
              <w:rFonts w:ascii="Cambria Math" w:hAnsi="Cambria Math" w:cs="Times New Roman"/>
              <w:color w:val="000000" w:themeColor="text1"/>
              <w:sz w:val="24"/>
              <w:szCs w:val="28"/>
            </w:rPr>
            <m:t xml:space="preserve">] </m:t>
          </m:r>
        </m:oMath>
      </m:oMathPara>
    </w:p>
    <w:p w14:paraId="75337123" w14:textId="3B13C1DC" w:rsidR="00AA4A02" w:rsidRDefault="00B929A3" w:rsidP="00B929A3">
      <w:pPr>
        <w:pStyle w:val="Caption"/>
        <w:jc w:val="right"/>
        <w:rPr>
          <w:rFonts w:ascii="Times New Roman" w:hAnsi="Times New Roman" w:cs="Times New Roman"/>
          <w:iCs w:val="0"/>
          <w:color w:val="000000" w:themeColor="text1"/>
          <w:sz w:val="24"/>
          <w:szCs w:val="28"/>
        </w:rPr>
      </w:pPr>
      <w:r>
        <w:t xml:space="preserve">( </w:t>
      </w:r>
      <w:fldSimple w:instr=" SEQ ( \* ARABIC ">
        <w:r w:rsidR="00417735">
          <w:rPr>
            <w:noProof/>
          </w:rPr>
          <w:t>34</w:t>
        </w:r>
      </w:fldSimple>
      <w:r>
        <w:t xml:space="preserve"> )</w:t>
      </w:r>
    </w:p>
    <w:p w14:paraId="7425F014" w14:textId="2ADF2FE8" w:rsidR="00AA4A02" w:rsidRDefault="00B929A3" w:rsidP="009B5528">
      <w:pPr>
        <w:spacing w:line="480" w:lineRule="auto"/>
        <w:jc w:val="both"/>
        <w:rPr>
          <w:rFonts w:ascii="Times New Roman" w:hAnsi="Times New Roman" w:cs="Times New Roman"/>
          <w:iCs/>
          <w:color w:val="000000" w:themeColor="text1"/>
          <w:sz w:val="24"/>
          <w:szCs w:val="28"/>
        </w:rPr>
      </w:pPr>
      <w:r w:rsidRPr="00B929A3">
        <w:rPr>
          <w:rFonts w:ascii="Times New Roman" w:hAnsi="Times New Roman" w:cs="Times New Roman"/>
          <w:iCs/>
          <w:color w:val="000000" w:themeColor="text1"/>
          <w:sz w:val="24"/>
          <w:szCs w:val="28"/>
        </w:rPr>
        <w:t xml:space="preserve">Since </w:t>
      </w:r>
      <m:oMath>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A</m:t>
            </m:r>
          </m:e>
          <m:sub>
            <m:r>
              <w:rPr>
                <w:rFonts w:ascii="Cambria Math" w:hAnsi="Cambria Math" w:cs="Times New Roman"/>
                <w:color w:val="000000" w:themeColor="text1"/>
                <w:sz w:val="24"/>
                <w:szCs w:val="28"/>
              </w:rPr>
              <m:t>n</m:t>
            </m:r>
          </m:sub>
        </m:sSub>
      </m:oMath>
      <w:r w:rsidRPr="00B929A3">
        <w:rPr>
          <w:rFonts w:ascii="Times New Roman" w:hAnsi="Times New Roman" w:cs="Times New Roman"/>
          <w:iCs/>
          <w:color w:val="000000" w:themeColor="text1"/>
          <w:sz w:val="24"/>
          <w:szCs w:val="28"/>
        </w:rPr>
        <w:t xml:space="preserve"> is independent of </w:t>
      </w:r>
      <m:oMath>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N</m:t>
            </m:r>
          </m:e>
          <m:sub>
            <m:r>
              <w:rPr>
                <w:rFonts w:ascii="Cambria Math" w:hAnsi="Cambria Math" w:cs="Times New Roman"/>
                <w:color w:val="000000" w:themeColor="text1"/>
                <w:sz w:val="24"/>
                <w:szCs w:val="28"/>
              </w:rPr>
              <m:t>f</m:t>
            </m:r>
          </m:sub>
        </m:sSub>
      </m:oMath>
      <w:r w:rsidRPr="00B929A3">
        <w:rPr>
          <w:rFonts w:ascii="Times New Roman" w:hAnsi="Times New Roman" w:cs="Times New Roman"/>
          <w:iCs/>
          <w:color w:val="000000" w:themeColor="text1"/>
          <w:sz w:val="24"/>
          <w:szCs w:val="28"/>
        </w:rPr>
        <w:t xml:space="preserve"> and </w:t>
      </w:r>
      <m:oMath>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X</m:t>
            </m:r>
          </m:e>
          <m:sub>
            <m:r>
              <w:rPr>
                <w:rFonts w:ascii="Cambria Math" w:hAnsi="Cambria Math" w:cs="Times New Roman"/>
                <w:color w:val="000000" w:themeColor="text1"/>
                <w:sz w:val="24"/>
                <w:szCs w:val="28"/>
              </w:rPr>
              <m:t>0</m:t>
            </m:r>
          </m:sub>
        </m:sSub>
      </m:oMath>
      <w:r w:rsidRPr="00B929A3">
        <w:rPr>
          <w:rFonts w:ascii="Times New Roman" w:hAnsi="Times New Roman" w:cs="Times New Roman"/>
          <w:iCs/>
          <w:color w:val="000000" w:themeColor="text1"/>
          <w:sz w:val="24"/>
          <w:szCs w:val="28"/>
        </w:rPr>
        <w:t xml:space="preserve">, Equation </w:t>
      </w:r>
      <w:r>
        <w:rPr>
          <w:rFonts w:ascii="Times New Roman" w:hAnsi="Times New Roman" w:cs="Times New Roman"/>
          <w:iCs/>
          <w:color w:val="000000" w:themeColor="text1"/>
          <w:sz w:val="24"/>
          <w:szCs w:val="28"/>
        </w:rPr>
        <w:t>34</w:t>
      </w:r>
      <w:r w:rsidRPr="00B929A3">
        <w:rPr>
          <w:rFonts w:ascii="Times New Roman" w:hAnsi="Times New Roman" w:cs="Times New Roman"/>
          <w:iCs/>
          <w:color w:val="000000" w:themeColor="text1"/>
          <w:sz w:val="24"/>
          <w:szCs w:val="28"/>
        </w:rPr>
        <w:t xml:space="preserve"> becomes:</w:t>
      </w:r>
    </w:p>
    <w:p w14:paraId="6BCF22BE" w14:textId="77777777" w:rsidR="004A0443" w:rsidRDefault="00000000" w:rsidP="004A0443">
      <w:pPr>
        <w:keepNext/>
        <w:spacing w:line="480" w:lineRule="auto"/>
        <w:jc w:val="both"/>
      </w:pPr>
      <m:oMathPara>
        <m:oMath>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W</m:t>
              </m:r>
            </m:e>
            <m:sub>
              <m:r>
                <w:rPr>
                  <w:rFonts w:ascii="Cambria Math" w:hAnsi="Cambria Math" w:cs="Times New Roman"/>
                  <w:color w:val="000000" w:themeColor="text1"/>
                  <w:sz w:val="24"/>
                  <w:szCs w:val="28"/>
                </w:rPr>
                <m:t>P</m:t>
              </m:r>
            </m:sub>
          </m:sSub>
          <m:r>
            <w:rPr>
              <w:rFonts w:ascii="Cambria Math" w:hAnsi="Cambria Math" w:cs="Times New Roman"/>
              <w:color w:val="000000" w:themeColor="text1"/>
              <w:sz w:val="24"/>
              <w:szCs w:val="28"/>
            </w:rPr>
            <m:t xml:space="preserve">(f) = </m:t>
          </m:r>
          <m:f>
            <m:fPr>
              <m:ctrlPr>
                <w:rPr>
                  <w:rFonts w:ascii="Cambria Math" w:hAnsi="Cambria Math" w:cs="Times New Roman"/>
                  <w:i/>
                  <w:iCs/>
                  <w:color w:val="000000" w:themeColor="text1"/>
                  <w:sz w:val="24"/>
                  <w:szCs w:val="28"/>
                </w:rPr>
              </m:ctrlPr>
            </m:fPr>
            <m:num>
              <m:r>
                <w:rPr>
                  <w:rFonts w:ascii="Cambria Math" w:hAnsi="Cambria Math" w:cs="Times New Roman"/>
                  <w:color w:val="000000" w:themeColor="text1"/>
                  <w:sz w:val="24"/>
                  <w:szCs w:val="28"/>
                </w:rPr>
                <m:t>1</m:t>
              </m:r>
            </m:num>
            <m:den>
              <m:r>
                <m:rPr>
                  <m:sty m:val="p"/>
                </m:rPr>
                <w:rPr>
                  <w:rFonts w:ascii="Cambria Math" w:hAnsi="Cambria Math" w:cs="Times New Roman"/>
                  <w:color w:val="000000" w:themeColor="text1"/>
                  <w:sz w:val="24"/>
                  <w:szCs w:val="28"/>
                </w:rPr>
                <m:t>Λ</m:t>
              </m:r>
              <m:r>
                <w:rPr>
                  <w:rFonts w:ascii="Cambria Math" w:hAnsi="Cambria Math" w:cs="Times New Roman"/>
                  <w:color w:val="000000" w:themeColor="text1"/>
                  <w:sz w:val="24"/>
                  <w:szCs w:val="28"/>
                </w:rPr>
                <m:t>+</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a</m:t>
                  </m:r>
                </m:e>
                <m:sub>
                  <m:r>
                    <w:rPr>
                      <w:rFonts w:ascii="Cambria Math" w:hAnsi="Cambria Math" w:cs="Times New Roman"/>
                      <w:color w:val="000000" w:themeColor="text1"/>
                      <w:sz w:val="24"/>
                      <w:szCs w:val="28"/>
                    </w:rPr>
                    <m:t>f</m:t>
                  </m:r>
                </m:sub>
              </m:sSub>
            </m:den>
          </m:f>
          <m:r>
            <m:rPr>
              <m:scr m:val="double-struck"/>
            </m:rPr>
            <w:rPr>
              <w:rFonts w:ascii="Cambria Math" w:hAnsi="Cambria Math" w:cs="Times New Roman"/>
              <w:color w:val="000000" w:themeColor="text1"/>
              <w:sz w:val="24"/>
              <w:szCs w:val="28"/>
            </w:rPr>
            <m:t>E[ E</m:t>
          </m:r>
          <m:d>
            <m:dPr>
              <m:begChr m:val="["/>
              <m:endChr m:val="|"/>
              <m:ctrlPr>
                <w:rPr>
                  <w:rFonts w:ascii="Cambria Math" w:hAnsi="Cambria Math" w:cs="Times New Roman"/>
                  <w:i/>
                  <w:iCs/>
                  <w:color w:val="000000" w:themeColor="text1"/>
                  <w:sz w:val="24"/>
                  <w:szCs w:val="28"/>
                </w:rPr>
              </m:ctrlPr>
            </m:dPr>
            <m:e>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N</m:t>
                  </m:r>
                </m:e>
                <m:sub>
                  <m:r>
                    <w:rPr>
                      <w:rFonts w:ascii="Cambria Math" w:hAnsi="Cambria Math" w:cs="Times New Roman"/>
                      <w:color w:val="000000" w:themeColor="text1"/>
                      <w:sz w:val="24"/>
                      <w:szCs w:val="28"/>
                    </w:rPr>
                    <m:t>f</m:t>
                  </m:r>
                </m:sub>
              </m:sSub>
              <m:r>
                <w:rPr>
                  <w:rFonts w:ascii="Cambria Math" w:hAnsi="Cambria Math" w:cs="Times New Roman"/>
                  <w:color w:val="000000" w:themeColor="text1"/>
                  <w:sz w:val="24"/>
                  <w:szCs w:val="28"/>
                </w:rPr>
                <m:t xml:space="preserve"> </m:t>
              </m:r>
            </m:e>
          </m:d>
          <m:r>
            <w:rPr>
              <w:rFonts w:ascii="Cambria Math" w:hAnsi="Cambria Math" w:cs="Times New Roman"/>
              <w:color w:val="000000" w:themeColor="text1"/>
              <w:sz w:val="24"/>
              <w:szCs w:val="28"/>
            </w:rPr>
            <m:t xml:space="preserve"> </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Y</m:t>
              </m:r>
            </m:e>
            <m:sub>
              <m:r>
                <w:rPr>
                  <w:rFonts w:ascii="Cambria Math" w:hAnsi="Cambria Math" w:cs="Times New Roman"/>
                  <w:color w:val="000000" w:themeColor="text1"/>
                  <w:sz w:val="24"/>
                  <w:szCs w:val="28"/>
                </w:rPr>
                <m:t>0</m:t>
              </m:r>
            </m:sub>
          </m:sSub>
          <m:r>
            <w:rPr>
              <w:rFonts w:ascii="Cambria Math" w:hAnsi="Cambria Math" w:cs="Times New Roman"/>
              <w:color w:val="000000" w:themeColor="text1"/>
              <w:sz w:val="24"/>
              <w:szCs w:val="28"/>
            </w:rPr>
            <m:t xml:space="preserve">]]  </m:t>
          </m:r>
        </m:oMath>
      </m:oMathPara>
    </w:p>
    <w:p w14:paraId="133506C1" w14:textId="667C720D" w:rsidR="00AA4A02" w:rsidRPr="00AA4A02" w:rsidRDefault="004A0443" w:rsidP="004A0443">
      <w:pPr>
        <w:pStyle w:val="Caption"/>
        <w:jc w:val="right"/>
        <w:rPr>
          <w:rFonts w:ascii="Times New Roman" w:hAnsi="Times New Roman" w:cs="Times New Roman"/>
          <w:iCs w:val="0"/>
          <w:color w:val="000000" w:themeColor="text1"/>
          <w:sz w:val="24"/>
          <w:szCs w:val="28"/>
        </w:rPr>
      </w:pPr>
      <w:r>
        <w:t xml:space="preserve">( </w:t>
      </w:r>
      <w:fldSimple w:instr=" SEQ ( \* ARABIC ">
        <w:r w:rsidR="00417735">
          <w:rPr>
            <w:noProof/>
          </w:rPr>
          <w:t>35</w:t>
        </w:r>
      </w:fldSimple>
      <w:r>
        <w:t xml:space="preserve"> )</w:t>
      </w:r>
    </w:p>
    <w:p w14:paraId="6238DC34" w14:textId="3CB9CC4A" w:rsidR="007C1C20" w:rsidRDefault="0034564C" w:rsidP="009B5528">
      <w:pPr>
        <w:spacing w:line="480" w:lineRule="auto"/>
        <w:jc w:val="both"/>
        <w:rPr>
          <w:rFonts w:ascii="Times New Roman" w:hAnsi="Times New Roman" w:cs="Times New Roman"/>
          <w:iCs/>
          <w:color w:val="000000" w:themeColor="text1"/>
          <w:sz w:val="24"/>
          <w:szCs w:val="28"/>
        </w:rPr>
      </w:pPr>
      <w:r w:rsidRPr="0034564C">
        <w:rPr>
          <w:rFonts w:ascii="Times New Roman" w:hAnsi="Times New Roman" w:cs="Times New Roman"/>
          <w:iCs/>
          <w:color w:val="000000" w:themeColor="text1"/>
          <w:sz w:val="24"/>
          <w:szCs w:val="28"/>
        </w:rPr>
        <w:t>Optional Stopping Theorem then implies:</w:t>
      </w:r>
    </w:p>
    <w:p w14:paraId="1FCFAF90" w14:textId="77777777" w:rsidR="0034564C" w:rsidRDefault="0034564C" w:rsidP="0034564C">
      <w:pPr>
        <w:keepNext/>
        <w:spacing w:line="480" w:lineRule="auto"/>
        <w:jc w:val="both"/>
      </w:pPr>
      <m:oMathPara>
        <m:oMath>
          <m:r>
            <m:rPr>
              <m:scr m:val="double-struck"/>
            </m:rPr>
            <w:rPr>
              <w:rFonts w:ascii="Cambria Math" w:hAnsi="Cambria Math" w:cs="Times New Roman"/>
              <w:color w:val="000000" w:themeColor="text1"/>
              <w:sz w:val="24"/>
              <w:szCs w:val="28"/>
            </w:rPr>
            <m:t>E</m:t>
          </m:r>
          <m:d>
            <m:dPr>
              <m:begChr m:val="["/>
              <m:endChr m:val="|"/>
              <m:ctrlPr>
                <w:rPr>
                  <w:rFonts w:ascii="Cambria Math" w:hAnsi="Cambria Math" w:cs="Times New Roman"/>
                  <w:i/>
                  <w:iCs/>
                  <w:color w:val="000000" w:themeColor="text1"/>
                  <w:sz w:val="24"/>
                  <w:szCs w:val="28"/>
                </w:rPr>
              </m:ctrlPr>
            </m:dPr>
            <m:e>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N</m:t>
                  </m:r>
                </m:e>
                <m:sub>
                  <m:r>
                    <w:rPr>
                      <w:rFonts w:ascii="Cambria Math" w:hAnsi="Cambria Math" w:cs="Times New Roman"/>
                      <w:color w:val="000000" w:themeColor="text1"/>
                      <w:sz w:val="24"/>
                      <w:szCs w:val="28"/>
                    </w:rPr>
                    <m:t>f</m:t>
                  </m:r>
                </m:sub>
              </m:sSub>
              <m:r>
                <w:rPr>
                  <w:rFonts w:ascii="Cambria Math" w:hAnsi="Cambria Math" w:cs="Times New Roman"/>
                  <w:color w:val="000000" w:themeColor="text1"/>
                  <w:sz w:val="24"/>
                  <w:szCs w:val="28"/>
                </w:rPr>
                <m:t xml:space="preserve"> </m:t>
              </m:r>
            </m:e>
          </m:d>
          <m:r>
            <w:rPr>
              <w:rFonts w:ascii="Cambria Math" w:hAnsi="Cambria Math" w:cs="Times New Roman"/>
              <w:color w:val="000000" w:themeColor="text1"/>
              <w:sz w:val="24"/>
              <w:szCs w:val="28"/>
            </w:rPr>
            <m:t xml:space="preserve"> </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Y</m:t>
              </m:r>
            </m:e>
            <m:sub>
              <m:r>
                <w:rPr>
                  <w:rFonts w:ascii="Cambria Math" w:hAnsi="Cambria Math" w:cs="Times New Roman"/>
                  <w:color w:val="000000" w:themeColor="text1"/>
                  <w:sz w:val="24"/>
                  <w:szCs w:val="28"/>
                </w:rPr>
                <m:t>0</m:t>
              </m:r>
            </m:sub>
          </m:sSub>
          <m:r>
            <w:rPr>
              <w:rFonts w:ascii="Cambria Math" w:hAnsi="Cambria Math" w:cs="Times New Roman"/>
              <w:color w:val="000000" w:themeColor="text1"/>
              <w:sz w:val="24"/>
              <w:szCs w:val="28"/>
            </w:rPr>
            <m:t xml:space="preserve">] = </m:t>
          </m:r>
          <m:f>
            <m:fPr>
              <m:ctrlPr>
                <w:rPr>
                  <w:rFonts w:ascii="Cambria Math" w:hAnsi="Cambria Math" w:cs="Times New Roman"/>
                  <w:i/>
                  <w:iCs/>
                  <w:color w:val="000000" w:themeColor="text1"/>
                  <w:sz w:val="24"/>
                  <w:szCs w:val="28"/>
                </w:rPr>
              </m:ctrlPr>
            </m:fPr>
            <m:num>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Y</m:t>
                  </m:r>
                </m:e>
                <m:sub>
                  <m:r>
                    <w:rPr>
                      <w:rFonts w:ascii="Cambria Math" w:hAnsi="Cambria Math" w:cs="Times New Roman"/>
                      <w:color w:val="000000" w:themeColor="text1"/>
                      <w:sz w:val="24"/>
                      <w:szCs w:val="28"/>
                    </w:rPr>
                    <m:t>0</m:t>
                  </m:r>
                </m:sub>
              </m:sSub>
            </m:num>
            <m:den>
              <m:r>
                <w:rPr>
                  <w:rFonts w:ascii="Cambria Math" w:hAnsi="Cambria Math" w:cs="Times New Roman"/>
                  <w:color w:val="000000" w:themeColor="text1"/>
                  <w:sz w:val="24"/>
                  <w:szCs w:val="28"/>
                </w:rPr>
                <m:t>(</m:t>
              </m:r>
              <m:r>
                <m:rPr>
                  <m:sty m:val="p"/>
                </m:rPr>
                <w:rPr>
                  <w:rFonts w:ascii="Cambria Math" w:hAnsi="Cambria Math" w:cs="Times New Roman"/>
                  <w:color w:val="000000" w:themeColor="text1"/>
                  <w:sz w:val="24"/>
                  <w:szCs w:val="28"/>
                </w:rPr>
                <m:t>Λ</m:t>
              </m:r>
              <m:r>
                <w:rPr>
                  <w:rFonts w:ascii="Cambria Math" w:hAnsi="Cambria Math" w:cs="Times New Roman"/>
                  <w:color w:val="000000" w:themeColor="text1"/>
                  <w:sz w:val="24"/>
                  <w:szCs w:val="28"/>
                </w:rPr>
                <m:t>-</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a</m:t>
                  </m:r>
                </m:e>
                <m:sub>
                  <m:r>
                    <w:rPr>
                      <w:rFonts w:ascii="Cambria Math" w:hAnsi="Cambria Math" w:cs="Times New Roman"/>
                      <w:color w:val="000000" w:themeColor="text1"/>
                      <w:sz w:val="24"/>
                      <w:szCs w:val="28"/>
                    </w:rPr>
                    <m:t>f</m:t>
                  </m:r>
                </m:sub>
              </m:sSub>
              <m:r>
                <w:rPr>
                  <w:rFonts w:ascii="Cambria Math" w:hAnsi="Cambria Math" w:cs="Times New Roman"/>
                  <w:color w:val="000000" w:themeColor="text1"/>
                  <w:sz w:val="24"/>
                  <w:szCs w:val="28"/>
                </w:rPr>
                <m:t>)/(</m:t>
              </m:r>
              <m:r>
                <m:rPr>
                  <m:sty m:val="p"/>
                </m:rPr>
                <w:rPr>
                  <w:rFonts w:ascii="Cambria Math" w:hAnsi="Cambria Math" w:cs="Times New Roman"/>
                  <w:color w:val="000000" w:themeColor="text1"/>
                  <w:sz w:val="24"/>
                  <w:szCs w:val="28"/>
                </w:rPr>
                <m:t>Λ</m:t>
              </m:r>
              <m:r>
                <w:rPr>
                  <w:rFonts w:ascii="Cambria Math" w:hAnsi="Cambria Math" w:cs="Times New Roman"/>
                  <w:color w:val="000000" w:themeColor="text1"/>
                  <w:sz w:val="24"/>
                  <w:szCs w:val="28"/>
                </w:rPr>
                <m:t>+</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a</m:t>
                  </m:r>
                </m:e>
                <m:sub>
                  <m:r>
                    <w:rPr>
                      <w:rFonts w:ascii="Cambria Math" w:hAnsi="Cambria Math" w:cs="Times New Roman"/>
                      <w:color w:val="000000" w:themeColor="text1"/>
                      <w:sz w:val="24"/>
                      <w:szCs w:val="28"/>
                    </w:rPr>
                    <m:t>f</m:t>
                  </m:r>
                </m:sub>
              </m:sSub>
              <m:r>
                <w:rPr>
                  <w:rFonts w:ascii="Cambria Math" w:hAnsi="Cambria Math" w:cs="Times New Roman"/>
                  <w:color w:val="000000" w:themeColor="text1"/>
                  <w:sz w:val="24"/>
                  <w:szCs w:val="28"/>
                </w:rPr>
                <m:t>)</m:t>
              </m:r>
            </m:den>
          </m:f>
          <m:r>
            <w:rPr>
              <w:rFonts w:ascii="Cambria Math" w:hAnsi="Cambria Math" w:cs="Times New Roman"/>
              <w:color w:val="000000" w:themeColor="text1"/>
              <w:sz w:val="24"/>
              <w:szCs w:val="28"/>
            </w:rPr>
            <m:t xml:space="preserve"> = </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Y</m:t>
              </m:r>
            </m:e>
            <m:sub>
              <m:r>
                <w:rPr>
                  <w:rFonts w:ascii="Cambria Math" w:hAnsi="Cambria Math" w:cs="Times New Roman"/>
                  <w:color w:val="000000" w:themeColor="text1"/>
                  <w:sz w:val="24"/>
                  <w:szCs w:val="28"/>
                </w:rPr>
                <m:t>0</m:t>
              </m:r>
            </m:sub>
          </m:sSub>
          <m:r>
            <w:rPr>
              <w:rFonts w:ascii="Cambria Math" w:hAnsi="Cambria Math" w:cs="Times New Roman"/>
              <w:color w:val="000000" w:themeColor="text1"/>
              <w:sz w:val="24"/>
              <w:szCs w:val="28"/>
            </w:rPr>
            <m:t xml:space="preserve"> </m:t>
          </m:r>
          <m:f>
            <m:fPr>
              <m:ctrlPr>
                <w:rPr>
                  <w:rFonts w:ascii="Cambria Math" w:hAnsi="Cambria Math" w:cs="Times New Roman"/>
                  <w:i/>
                  <w:iCs/>
                  <w:color w:val="000000" w:themeColor="text1"/>
                  <w:sz w:val="24"/>
                  <w:szCs w:val="28"/>
                </w:rPr>
              </m:ctrlPr>
            </m:fPr>
            <m:num>
              <m:r>
                <m:rPr>
                  <m:sty m:val="p"/>
                </m:rPr>
                <w:rPr>
                  <w:rFonts w:ascii="Cambria Math" w:hAnsi="Cambria Math" w:cs="Times New Roman"/>
                  <w:color w:val="000000" w:themeColor="text1"/>
                  <w:sz w:val="24"/>
                  <w:szCs w:val="28"/>
                </w:rPr>
                <m:t>Λ+</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a</m:t>
                  </m:r>
                </m:e>
                <m:sub>
                  <m:r>
                    <w:rPr>
                      <w:rFonts w:ascii="Cambria Math" w:hAnsi="Cambria Math" w:cs="Times New Roman"/>
                      <w:color w:val="000000" w:themeColor="text1"/>
                      <w:sz w:val="24"/>
                      <w:szCs w:val="28"/>
                    </w:rPr>
                    <m:t>f</m:t>
                  </m:r>
                </m:sub>
              </m:sSub>
            </m:num>
            <m:den>
              <m:r>
                <m:rPr>
                  <m:sty m:val="p"/>
                </m:rPr>
                <w:rPr>
                  <w:rFonts w:ascii="Cambria Math" w:hAnsi="Cambria Math" w:cs="Times New Roman"/>
                  <w:color w:val="000000" w:themeColor="text1"/>
                  <w:sz w:val="24"/>
                  <w:szCs w:val="28"/>
                </w:rPr>
                <m:t>Λ</m:t>
              </m:r>
              <m:r>
                <w:rPr>
                  <w:rFonts w:ascii="Cambria Math" w:hAnsi="Cambria Math" w:cs="Times New Roman"/>
                  <w:color w:val="000000" w:themeColor="text1"/>
                  <w:sz w:val="24"/>
                  <w:szCs w:val="28"/>
                </w:rPr>
                <m:t>-</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a</m:t>
                  </m:r>
                </m:e>
                <m:sub>
                  <m:r>
                    <w:rPr>
                      <w:rFonts w:ascii="Cambria Math" w:hAnsi="Cambria Math" w:cs="Times New Roman"/>
                      <w:color w:val="000000" w:themeColor="text1"/>
                      <w:sz w:val="24"/>
                      <w:szCs w:val="28"/>
                    </w:rPr>
                    <m:t>f</m:t>
                  </m:r>
                </m:sub>
              </m:sSub>
            </m:den>
          </m:f>
          <m:r>
            <w:rPr>
              <w:rFonts w:ascii="Cambria Math" w:hAnsi="Cambria Math" w:cs="Times New Roman"/>
              <w:color w:val="000000" w:themeColor="text1"/>
              <w:sz w:val="24"/>
              <w:szCs w:val="28"/>
            </w:rPr>
            <m:t xml:space="preserve">  </m:t>
          </m:r>
        </m:oMath>
      </m:oMathPara>
    </w:p>
    <w:p w14:paraId="3EDF0707" w14:textId="2834F9D6" w:rsidR="0034564C" w:rsidRDefault="0034564C" w:rsidP="0034564C">
      <w:pPr>
        <w:pStyle w:val="Caption"/>
        <w:jc w:val="right"/>
        <w:rPr>
          <w:rFonts w:ascii="Times New Roman" w:hAnsi="Times New Roman" w:cs="Times New Roman"/>
          <w:iCs w:val="0"/>
          <w:color w:val="000000" w:themeColor="text1"/>
          <w:sz w:val="24"/>
          <w:szCs w:val="28"/>
        </w:rPr>
      </w:pPr>
      <w:r>
        <w:t xml:space="preserve">( </w:t>
      </w:r>
      <w:fldSimple w:instr=" SEQ ( \* ARABIC ">
        <w:r w:rsidR="00417735">
          <w:rPr>
            <w:noProof/>
          </w:rPr>
          <w:t>36</w:t>
        </w:r>
      </w:fldSimple>
      <w:r>
        <w:t xml:space="preserve"> )</w:t>
      </w:r>
    </w:p>
    <w:p w14:paraId="3D79AF70" w14:textId="59294B08" w:rsidR="0034564C" w:rsidRDefault="0034564C" w:rsidP="009B5528">
      <w:pPr>
        <w:spacing w:line="480" w:lineRule="auto"/>
        <w:jc w:val="both"/>
        <w:rPr>
          <w:rFonts w:ascii="Times New Roman" w:hAnsi="Times New Roman" w:cs="Times New Roman"/>
          <w:iCs/>
          <w:color w:val="000000" w:themeColor="text1"/>
          <w:sz w:val="24"/>
          <w:szCs w:val="28"/>
        </w:rPr>
      </w:pPr>
      <w:r w:rsidRPr="0034564C">
        <w:rPr>
          <w:rFonts w:ascii="Times New Roman" w:hAnsi="Times New Roman" w:cs="Times New Roman"/>
          <w:iCs/>
          <w:color w:val="000000" w:themeColor="text1"/>
          <w:sz w:val="24"/>
          <w:szCs w:val="28"/>
        </w:rPr>
        <w:t xml:space="preserve">Plugging Equation </w:t>
      </w:r>
      <w:r>
        <w:rPr>
          <w:rFonts w:ascii="Times New Roman" w:hAnsi="Times New Roman" w:cs="Times New Roman"/>
          <w:iCs/>
          <w:color w:val="000000" w:themeColor="text1"/>
          <w:sz w:val="24"/>
          <w:szCs w:val="28"/>
        </w:rPr>
        <w:t>36</w:t>
      </w:r>
      <w:r w:rsidRPr="0034564C">
        <w:rPr>
          <w:rFonts w:ascii="Times New Roman" w:hAnsi="Times New Roman" w:cs="Times New Roman"/>
          <w:iCs/>
          <w:color w:val="000000" w:themeColor="text1"/>
          <w:sz w:val="24"/>
          <w:szCs w:val="28"/>
        </w:rPr>
        <w:t xml:space="preserve"> into Equation </w:t>
      </w:r>
      <w:r>
        <w:rPr>
          <w:rFonts w:ascii="Times New Roman" w:hAnsi="Times New Roman" w:cs="Times New Roman"/>
          <w:iCs/>
          <w:color w:val="000000" w:themeColor="text1"/>
          <w:sz w:val="24"/>
          <w:szCs w:val="28"/>
        </w:rPr>
        <w:t>35</w:t>
      </w:r>
      <w:r w:rsidRPr="0034564C">
        <w:rPr>
          <w:rFonts w:ascii="Times New Roman" w:hAnsi="Times New Roman" w:cs="Times New Roman"/>
          <w:iCs/>
          <w:color w:val="000000" w:themeColor="text1"/>
          <w:sz w:val="24"/>
          <w:szCs w:val="28"/>
        </w:rPr>
        <w:t xml:space="preserve"> then yields:</w:t>
      </w:r>
    </w:p>
    <w:p w14:paraId="53E103AA" w14:textId="77777777" w:rsidR="0034564C" w:rsidRDefault="00000000" w:rsidP="0034564C">
      <w:pPr>
        <w:keepNext/>
        <w:spacing w:line="480" w:lineRule="auto"/>
        <w:jc w:val="both"/>
      </w:pPr>
      <m:oMathPara>
        <m:oMath>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W</m:t>
              </m:r>
            </m:e>
            <m:sub>
              <m:r>
                <w:rPr>
                  <w:rFonts w:ascii="Cambria Math" w:hAnsi="Cambria Math" w:cs="Times New Roman"/>
                  <w:color w:val="000000" w:themeColor="text1"/>
                  <w:sz w:val="24"/>
                  <w:szCs w:val="28"/>
                </w:rPr>
                <m:t>P</m:t>
              </m:r>
            </m:sub>
          </m:sSub>
          <m:r>
            <w:rPr>
              <w:rFonts w:ascii="Cambria Math" w:hAnsi="Cambria Math" w:cs="Times New Roman"/>
              <w:color w:val="000000" w:themeColor="text1"/>
              <w:sz w:val="24"/>
              <w:szCs w:val="28"/>
            </w:rPr>
            <m:t xml:space="preserve">(f) = </m:t>
          </m:r>
          <m:f>
            <m:fPr>
              <m:ctrlPr>
                <w:rPr>
                  <w:rFonts w:ascii="Cambria Math" w:hAnsi="Cambria Math" w:cs="Times New Roman"/>
                  <w:i/>
                  <w:iCs/>
                  <w:color w:val="000000" w:themeColor="text1"/>
                  <w:sz w:val="24"/>
                  <w:szCs w:val="28"/>
                </w:rPr>
              </m:ctrlPr>
            </m:fPr>
            <m:num>
              <m:r>
                <m:rPr>
                  <m:scr m:val="double-struck"/>
                </m:rPr>
                <w:rPr>
                  <w:rFonts w:ascii="Cambria Math" w:hAnsi="Cambria Math" w:cs="Times New Roman"/>
                  <w:color w:val="000000" w:themeColor="text1"/>
                  <w:sz w:val="24"/>
                  <w:szCs w:val="28"/>
                </w:rPr>
                <m:t>E</m:t>
              </m:r>
              <m:d>
                <m:dPr>
                  <m:begChr m:val="["/>
                  <m:endChr m:val="]"/>
                  <m:ctrlPr>
                    <w:rPr>
                      <w:rFonts w:ascii="Cambria Math" w:hAnsi="Cambria Math" w:cs="Times New Roman"/>
                      <w:i/>
                      <w:iCs/>
                      <w:color w:val="000000" w:themeColor="text1"/>
                      <w:sz w:val="24"/>
                      <w:szCs w:val="28"/>
                    </w:rPr>
                  </m:ctrlPr>
                </m:dPr>
                <m:e>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Y</m:t>
                      </m:r>
                    </m:e>
                    <m:sub>
                      <m:r>
                        <w:rPr>
                          <w:rFonts w:ascii="Cambria Math" w:hAnsi="Cambria Math" w:cs="Times New Roman"/>
                          <w:color w:val="000000" w:themeColor="text1"/>
                          <w:sz w:val="24"/>
                          <w:szCs w:val="28"/>
                        </w:rPr>
                        <m:t>0</m:t>
                      </m:r>
                    </m:sub>
                  </m:sSub>
                </m:e>
              </m:d>
            </m:num>
            <m:den>
              <m:r>
                <m:rPr>
                  <m:sty m:val="p"/>
                </m:rPr>
                <w:rPr>
                  <w:rFonts w:ascii="Cambria Math" w:hAnsi="Cambria Math" w:cs="Times New Roman"/>
                  <w:color w:val="000000" w:themeColor="text1"/>
                  <w:sz w:val="24"/>
                  <w:szCs w:val="28"/>
                </w:rPr>
                <m:t>Λ</m:t>
              </m:r>
              <m:r>
                <w:rPr>
                  <w:rFonts w:ascii="Cambria Math" w:hAnsi="Cambria Math" w:cs="Times New Roman"/>
                  <w:color w:val="000000" w:themeColor="text1"/>
                  <w:sz w:val="24"/>
                  <w:szCs w:val="28"/>
                </w:rPr>
                <m:t>-</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a</m:t>
                  </m:r>
                </m:e>
                <m:sub>
                  <m:r>
                    <w:rPr>
                      <w:rFonts w:ascii="Cambria Math" w:hAnsi="Cambria Math" w:cs="Times New Roman"/>
                      <w:color w:val="000000" w:themeColor="text1"/>
                      <w:sz w:val="24"/>
                      <w:szCs w:val="28"/>
                    </w:rPr>
                    <m:t>f</m:t>
                  </m:r>
                </m:sub>
              </m:sSub>
            </m:den>
          </m:f>
        </m:oMath>
      </m:oMathPara>
    </w:p>
    <w:p w14:paraId="20306320" w14:textId="3F7265FE" w:rsidR="0034564C" w:rsidRDefault="0034564C" w:rsidP="0034564C">
      <w:pPr>
        <w:pStyle w:val="Caption"/>
        <w:jc w:val="right"/>
        <w:rPr>
          <w:rFonts w:ascii="Times New Roman" w:hAnsi="Times New Roman" w:cs="Times New Roman"/>
          <w:iCs w:val="0"/>
          <w:color w:val="000000" w:themeColor="text1"/>
          <w:sz w:val="24"/>
          <w:szCs w:val="28"/>
        </w:rPr>
      </w:pPr>
      <w:r>
        <w:t xml:space="preserve">( </w:t>
      </w:r>
      <w:fldSimple w:instr=" SEQ ( \* ARABIC ">
        <w:r w:rsidR="00417735">
          <w:rPr>
            <w:noProof/>
          </w:rPr>
          <w:t>37</w:t>
        </w:r>
      </w:fldSimple>
      <w:r>
        <w:t xml:space="preserve"> )</w:t>
      </w:r>
    </w:p>
    <w:p w14:paraId="066C30B1" w14:textId="2D4AA16A" w:rsidR="0034564C" w:rsidRDefault="0024074E" w:rsidP="009B5528">
      <w:pPr>
        <w:spacing w:line="480" w:lineRule="auto"/>
        <w:jc w:val="both"/>
        <w:rPr>
          <w:rFonts w:ascii="Times New Roman" w:hAnsi="Times New Roman" w:cs="Times New Roman"/>
          <w:iCs/>
          <w:color w:val="000000" w:themeColor="text1"/>
          <w:sz w:val="24"/>
          <w:szCs w:val="28"/>
        </w:rPr>
      </w:pPr>
      <w:r w:rsidRPr="0024074E">
        <w:rPr>
          <w:rFonts w:ascii="Times New Roman" w:hAnsi="Times New Roman" w:cs="Times New Roman"/>
          <w:iCs/>
          <w:color w:val="000000" w:themeColor="text1"/>
          <w:sz w:val="24"/>
          <w:szCs w:val="28"/>
        </w:rPr>
        <w:lastRenderedPageBreak/>
        <w:t xml:space="preserve">Note that </w:t>
      </w:r>
      <m:oMath>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Y</m:t>
            </m:r>
          </m:e>
          <m:sub>
            <m:r>
              <w:rPr>
                <w:rFonts w:ascii="Cambria Math" w:hAnsi="Cambria Math" w:cs="Times New Roman"/>
                <w:color w:val="000000" w:themeColor="text1"/>
                <w:sz w:val="24"/>
                <w:szCs w:val="28"/>
              </w:rPr>
              <m:t>0</m:t>
            </m:r>
          </m:sub>
        </m:sSub>
        <m:r>
          <w:rPr>
            <w:rFonts w:ascii="Cambria Math" w:hAnsi="Cambria Math" w:cs="Times New Roman"/>
            <w:color w:val="000000" w:themeColor="text1"/>
            <w:sz w:val="24"/>
            <w:szCs w:val="28"/>
          </w:rPr>
          <m:t xml:space="preserve">∼ </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M</m:t>
            </m:r>
          </m:e>
          <m:sub>
            <m:r>
              <w:rPr>
                <w:rFonts w:ascii="Cambria Math" w:hAnsi="Cambria Math" w:cs="Times New Roman"/>
                <w:color w:val="000000" w:themeColor="text1"/>
                <w:sz w:val="24"/>
                <w:szCs w:val="28"/>
              </w:rPr>
              <m:t>f</m:t>
            </m:r>
          </m:sub>
        </m:sSub>
        <m:r>
          <w:rPr>
            <w:rFonts w:ascii="Cambria Math" w:hAnsi="Cambria Math" w:cs="Times New Roman"/>
            <w:color w:val="000000" w:themeColor="text1"/>
            <w:sz w:val="24"/>
            <w:szCs w:val="28"/>
          </w:rPr>
          <m:t xml:space="preserve"> + 1</m:t>
        </m:r>
      </m:oMath>
      <w:r w:rsidRPr="0024074E">
        <w:rPr>
          <w:rFonts w:ascii="Times New Roman" w:hAnsi="Times New Roman" w:cs="Times New Roman"/>
          <w:iCs/>
          <w:color w:val="000000" w:themeColor="text1"/>
          <w:sz w:val="24"/>
          <w:szCs w:val="28"/>
        </w:rPr>
        <w:t xml:space="preserve"> with </w:t>
      </w:r>
      <m:oMath>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M</m:t>
            </m:r>
          </m:e>
          <m:sub>
            <m:r>
              <w:rPr>
                <w:rFonts w:ascii="Cambria Math" w:hAnsi="Cambria Math" w:cs="Times New Roman"/>
                <w:color w:val="000000" w:themeColor="text1"/>
                <w:sz w:val="24"/>
                <w:szCs w:val="28"/>
              </w:rPr>
              <m:t>f</m:t>
            </m:r>
          </m:sub>
        </m:sSub>
      </m:oMath>
      <w:r w:rsidRPr="0024074E">
        <w:rPr>
          <w:rFonts w:ascii="Times New Roman" w:hAnsi="Times New Roman" w:cs="Times New Roman"/>
          <w:iCs/>
          <w:color w:val="000000" w:themeColor="text1"/>
          <w:sz w:val="24"/>
          <w:szCs w:val="28"/>
        </w:rPr>
        <w:t xml:space="preserve"> defined in Lemma </w:t>
      </w:r>
      <w:r>
        <w:rPr>
          <w:rFonts w:ascii="Times New Roman" w:hAnsi="Times New Roman" w:cs="Times New Roman"/>
          <w:iCs/>
          <w:color w:val="000000" w:themeColor="text1"/>
          <w:sz w:val="24"/>
          <w:szCs w:val="28"/>
        </w:rPr>
        <w:t>A.1</w:t>
      </w:r>
      <w:r w:rsidRPr="0024074E">
        <w:rPr>
          <w:rFonts w:ascii="Times New Roman" w:hAnsi="Times New Roman" w:cs="Times New Roman"/>
          <w:iCs/>
          <w:color w:val="000000" w:themeColor="text1"/>
          <w:sz w:val="24"/>
          <w:szCs w:val="28"/>
        </w:rPr>
        <w:t>. Thus:</w:t>
      </w:r>
    </w:p>
    <w:p w14:paraId="5DAF6112" w14:textId="77777777" w:rsidR="0024074E" w:rsidRDefault="0024074E" w:rsidP="0024074E">
      <w:pPr>
        <w:keepNext/>
        <w:spacing w:line="480" w:lineRule="auto"/>
        <w:jc w:val="both"/>
      </w:pPr>
      <m:oMathPara>
        <m:oMath>
          <m:r>
            <m:rPr>
              <m:scr m:val="double-struck"/>
            </m:rPr>
            <w:rPr>
              <w:rFonts w:ascii="Cambria Math" w:hAnsi="Cambria Math" w:cs="Times New Roman"/>
              <w:color w:val="000000" w:themeColor="text1"/>
              <w:sz w:val="24"/>
              <w:szCs w:val="28"/>
            </w:rPr>
            <m:t>E[</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Y</m:t>
              </m:r>
            </m:e>
            <m:sub>
              <m:r>
                <w:rPr>
                  <w:rFonts w:ascii="Cambria Math" w:hAnsi="Cambria Math" w:cs="Times New Roman"/>
                  <w:color w:val="000000" w:themeColor="text1"/>
                  <w:sz w:val="24"/>
                  <w:szCs w:val="28"/>
                </w:rPr>
                <m:t>0</m:t>
              </m:r>
            </m:sub>
          </m:sSub>
          <m:r>
            <w:rPr>
              <w:rFonts w:ascii="Cambria Math" w:hAnsi="Cambria Math" w:cs="Times New Roman"/>
              <w:color w:val="000000" w:themeColor="text1"/>
              <w:sz w:val="24"/>
              <w:szCs w:val="28"/>
            </w:rPr>
            <m:t xml:space="preserve">] = </m:t>
          </m:r>
          <m:nary>
            <m:naryPr>
              <m:chr m:val="∑"/>
              <m:limLoc m:val="undOvr"/>
              <m:ctrlPr>
                <w:rPr>
                  <w:rFonts w:ascii="Cambria Math" w:hAnsi="Cambria Math" w:cs="Times New Roman"/>
                  <w:i/>
                  <w:iCs/>
                  <w:color w:val="000000" w:themeColor="text1"/>
                  <w:sz w:val="24"/>
                  <w:szCs w:val="28"/>
                </w:rPr>
              </m:ctrlPr>
            </m:naryPr>
            <m:sub>
              <m:r>
                <w:rPr>
                  <w:rFonts w:ascii="Cambria Math" w:hAnsi="Cambria Math" w:cs="Times New Roman"/>
                  <w:color w:val="000000" w:themeColor="text1"/>
                  <w:sz w:val="24"/>
                  <w:szCs w:val="28"/>
                </w:rPr>
                <m:t>m=0</m:t>
              </m:r>
            </m:sub>
            <m:sup>
              <m:r>
                <w:rPr>
                  <w:rFonts w:ascii="Cambria Math" w:hAnsi="Cambria Math" w:cs="Times New Roman"/>
                  <w:color w:val="000000" w:themeColor="text1"/>
                  <w:sz w:val="24"/>
                  <w:szCs w:val="28"/>
                </w:rPr>
                <m:t>∞</m:t>
              </m:r>
            </m:sup>
            <m:e>
              <m:d>
                <m:dPr>
                  <m:ctrlPr>
                    <w:rPr>
                      <w:rFonts w:ascii="Cambria Math" w:hAnsi="Cambria Math" w:cs="Times New Roman"/>
                      <w:i/>
                      <w:iCs/>
                      <w:color w:val="000000" w:themeColor="text1"/>
                      <w:sz w:val="24"/>
                      <w:szCs w:val="28"/>
                    </w:rPr>
                  </m:ctrlPr>
                </m:dPr>
                <m:e>
                  <m:r>
                    <w:rPr>
                      <w:rFonts w:ascii="Cambria Math" w:hAnsi="Cambria Math" w:cs="Times New Roman"/>
                      <w:color w:val="000000" w:themeColor="text1"/>
                      <w:sz w:val="24"/>
                      <w:szCs w:val="28"/>
                    </w:rPr>
                    <m:t>m + 1</m:t>
                  </m:r>
                </m:e>
              </m:d>
              <m:r>
                <w:rPr>
                  <w:rFonts w:ascii="Cambria Math" w:hAnsi="Cambria Math" w:cs="Times New Roman"/>
                  <w:color w:val="000000" w:themeColor="text1"/>
                  <w:sz w:val="24"/>
                  <w:szCs w:val="28"/>
                </w:rPr>
                <m:t xml:space="preserve">⋅ </m:t>
              </m:r>
              <m:sSup>
                <m:sSupPr>
                  <m:ctrlPr>
                    <w:rPr>
                      <w:rFonts w:ascii="Cambria Math" w:hAnsi="Cambria Math" w:cs="Times New Roman"/>
                      <w:i/>
                      <w:iCs/>
                      <w:color w:val="000000" w:themeColor="text1"/>
                      <w:sz w:val="24"/>
                      <w:szCs w:val="28"/>
                    </w:rPr>
                  </m:ctrlPr>
                </m:sSupPr>
                <m:e>
                  <m:d>
                    <m:dPr>
                      <m:ctrlPr>
                        <w:rPr>
                          <w:rFonts w:ascii="Cambria Math" w:hAnsi="Cambria Math" w:cs="Times New Roman"/>
                          <w:i/>
                          <w:iCs/>
                          <w:color w:val="000000" w:themeColor="text1"/>
                          <w:sz w:val="24"/>
                          <w:szCs w:val="28"/>
                        </w:rPr>
                      </m:ctrlPr>
                    </m:dPr>
                    <m:e>
                      <m:f>
                        <m:fPr>
                          <m:ctrlPr>
                            <w:rPr>
                              <w:rFonts w:ascii="Cambria Math" w:hAnsi="Cambria Math" w:cs="Times New Roman"/>
                              <w:i/>
                              <w:iCs/>
                              <w:color w:val="000000" w:themeColor="text1"/>
                              <w:sz w:val="24"/>
                              <w:szCs w:val="28"/>
                            </w:rPr>
                          </m:ctrlPr>
                        </m:fPr>
                        <m:num>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a</m:t>
                              </m:r>
                            </m:e>
                            <m:sub>
                              <m:r>
                                <w:rPr>
                                  <w:rFonts w:ascii="Cambria Math" w:hAnsi="Cambria Math" w:cs="Times New Roman"/>
                                  <w:color w:val="000000" w:themeColor="text1"/>
                                  <w:sz w:val="24"/>
                                  <w:szCs w:val="28"/>
                                </w:rPr>
                                <m:t>f</m:t>
                              </m:r>
                            </m:sub>
                          </m:sSub>
                        </m:num>
                        <m:den>
                          <m:r>
                            <m:rPr>
                              <m:sty m:val="p"/>
                            </m:rPr>
                            <w:rPr>
                              <w:rFonts w:ascii="Cambria Math" w:hAnsi="Cambria Math" w:cs="Times New Roman"/>
                              <w:color w:val="000000" w:themeColor="text1"/>
                              <w:sz w:val="24"/>
                              <w:szCs w:val="28"/>
                            </w:rPr>
                            <m:t>Λ</m:t>
                          </m:r>
                        </m:den>
                      </m:f>
                    </m:e>
                  </m:d>
                </m:e>
                <m:sup>
                  <m:r>
                    <w:rPr>
                      <w:rFonts w:ascii="Cambria Math" w:hAnsi="Cambria Math" w:cs="Times New Roman"/>
                      <w:color w:val="000000" w:themeColor="text1"/>
                      <w:sz w:val="24"/>
                      <w:szCs w:val="28"/>
                    </w:rPr>
                    <m:t>m</m:t>
                  </m:r>
                </m:sup>
              </m:sSup>
              <m:r>
                <w:rPr>
                  <w:rFonts w:ascii="Cambria Math" w:hAnsi="Cambria Math" w:cs="Times New Roman"/>
                  <w:color w:val="000000" w:themeColor="text1"/>
                  <w:sz w:val="24"/>
                  <w:szCs w:val="28"/>
                </w:rPr>
                <m:t xml:space="preserve">⋅ (1 - </m:t>
              </m:r>
              <m:f>
                <m:fPr>
                  <m:ctrlPr>
                    <w:rPr>
                      <w:rFonts w:ascii="Cambria Math" w:hAnsi="Cambria Math" w:cs="Times New Roman"/>
                      <w:i/>
                      <w:iCs/>
                      <w:color w:val="000000" w:themeColor="text1"/>
                      <w:sz w:val="24"/>
                      <w:szCs w:val="28"/>
                    </w:rPr>
                  </m:ctrlPr>
                </m:fPr>
                <m:num>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a</m:t>
                      </m:r>
                    </m:e>
                    <m:sub>
                      <m:r>
                        <w:rPr>
                          <w:rFonts w:ascii="Cambria Math" w:hAnsi="Cambria Math" w:cs="Times New Roman"/>
                          <w:color w:val="000000" w:themeColor="text1"/>
                          <w:sz w:val="24"/>
                          <w:szCs w:val="28"/>
                        </w:rPr>
                        <m:t>f</m:t>
                      </m:r>
                    </m:sub>
                  </m:sSub>
                </m:num>
                <m:den>
                  <m:r>
                    <m:rPr>
                      <m:sty m:val="p"/>
                    </m:rPr>
                    <w:rPr>
                      <w:rFonts w:ascii="Cambria Math" w:hAnsi="Cambria Math" w:cs="Times New Roman"/>
                      <w:color w:val="000000" w:themeColor="text1"/>
                      <w:sz w:val="24"/>
                      <w:szCs w:val="28"/>
                    </w:rPr>
                    <m:t>Λ</m:t>
                  </m:r>
                </m:den>
              </m:f>
              <m:r>
                <w:rPr>
                  <w:rFonts w:ascii="Cambria Math" w:hAnsi="Cambria Math" w:cs="Times New Roman"/>
                  <w:color w:val="000000" w:themeColor="text1"/>
                  <w:sz w:val="24"/>
                  <w:szCs w:val="28"/>
                </w:rPr>
                <m:t>)</m:t>
              </m:r>
            </m:e>
          </m:nary>
          <m:r>
            <w:rPr>
              <w:rFonts w:ascii="Cambria Math" w:hAnsi="Cambria Math" w:cs="Times New Roman"/>
              <w:color w:val="000000" w:themeColor="text1"/>
              <w:sz w:val="24"/>
              <w:szCs w:val="28"/>
            </w:rPr>
            <m:t xml:space="preserve"> = </m:t>
          </m:r>
          <m:f>
            <m:fPr>
              <m:ctrlPr>
                <w:rPr>
                  <w:rFonts w:ascii="Cambria Math" w:hAnsi="Cambria Math" w:cs="Times New Roman"/>
                  <w:i/>
                  <w:iCs/>
                  <w:color w:val="000000" w:themeColor="text1"/>
                  <w:sz w:val="24"/>
                  <w:szCs w:val="28"/>
                </w:rPr>
              </m:ctrlPr>
            </m:fPr>
            <m:num>
              <m:r>
                <m:rPr>
                  <m:sty m:val="p"/>
                </m:rPr>
                <w:rPr>
                  <w:rFonts w:ascii="Cambria Math" w:hAnsi="Cambria Math" w:cs="Times New Roman"/>
                  <w:color w:val="000000" w:themeColor="text1"/>
                  <w:sz w:val="24"/>
                  <w:szCs w:val="28"/>
                </w:rPr>
                <m:t>Λ</m:t>
              </m:r>
            </m:num>
            <m:den>
              <m:r>
                <m:rPr>
                  <m:sty m:val="p"/>
                </m:rPr>
                <w:rPr>
                  <w:rFonts w:ascii="Cambria Math" w:hAnsi="Cambria Math" w:cs="Times New Roman"/>
                  <w:color w:val="000000" w:themeColor="text1"/>
                  <w:sz w:val="24"/>
                  <w:szCs w:val="28"/>
                </w:rPr>
                <m:t>Λ</m:t>
              </m:r>
              <m:r>
                <w:rPr>
                  <w:rFonts w:ascii="Cambria Math" w:hAnsi="Cambria Math" w:cs="Times New Roman"/>
                  <w:color w:val="000000" w:themeColor="text1"/>
                  <w:sz w:val="24"/>
                  <w:szCs w:val="28"/>
                </w:rPr>
                <m:t xml:space="preserve"> - </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a</m:t>
                  </m:r>
                </m:e>
                <m:sub>
                  <m:r>
                    <w:rPr>
                      <w:rFonts w:ascii="Cambria Math" w:hAnsi="Cambria Math" w:cs="Times New Roman"/>
                      <w:color w:val="000000" w:themeColor="text1"/>
                      <w:sz w:val="24"/>
                      <w:szCs w:val="28"/>
                    </w:rPr>
                    <m:t>f</m:t>
                  </m:r>
                </m:sub>
              </m:sSub>
            </m:den>
          </m:f>
        </m:oMath>
      </m:oMathPara>
    </w:p>
    <w:p w14:paraId="231F3D78" w14:textId="14158D3C" w:rsidR="0024074E" w:rsidRDefault="0024074E" w:rsidP="0024074E">
      <w:pPr>
        <w:pStyle w:val="Caption"/>
        <w:jc w:val="right"/>
        <w:rPr>
          <w:rFonts w:ascii="Times New Roman" w:hAnsi="Times New Roman" w:cs="Times New Roman"/>
          <w:iCs w:val="0"/>
          <w:color w:val="000000" w:themeColor="text1"/>
          <w:sz w:val="24"/>
          <w:szCs w:val="28"/>
        </w:rPr>
      </w:pPr>
      <w:r>
        <w:t xml:space="preserve">( </w:t>
      </w:r>
      <w:fldSimple w:instr=" SEQ ( \* ARABIC ">
        <w:r w:rsidR="00417735">
          <w:rPr>
            <w:noProof/>
          </w:rPr>
          <w:t>38</w:t>
        </w:r>
      </w:fldSimple>
      <w:r>
        <w:t xml:space="preserve"> )</w:t>
      </w:r>
    </w:p>
    <w:p w14:paraId="56E201C8" w14:textId="6EC55A84" w:rsidR="0024074E" w:rsidRDefault="0024074E" w:rsidP="009B5528">
      <w:pPr>
        <w:spacing w:line="480" w:lineRule="auto"/>
        <w:jc w:val="both"/>
        <w:rPr>
          <w:rFonts w:ascii="Times New Roman" w:hAnsi="Times New Roman" w:cs="Times New Roman"/>
          <w:iCs/>
          <w:color w:val="000000" w:themeColor="text1"/>
          <w:sz w:val="24"/>
          <w:szCs w:val="28"/>
        </w:rPr>
      </w:pPr>
      <w:r w:rsidRPr="0024074E">
        <w:rPr>
          <w:rFonts w:ascii="Times New Roman" w:hAnsi="Times New Roman" w:cs="Times New Roman"/>
          <w:iCs/>
          <w:color w:val="000000" w:themeColor="text1"/>
          <w:sz w:val="24"/>
          <w:szCs w:val="28"/>
        </w:rPr>
        <w:t xml:space="preserve">Plugging Equation </w:t>
      </w:r>
      <w:r>
        <w:rPr>
          <w:rFonts w:ascii="Times New Roman" w:hAnsi="Times New Roman" w:cs="Times New Roman"/>
          <w:iCs/>
          <w:color w:val="000000" w:themeColor="text1"/>
          <w:sz w:val="24"/>
          <w:szCs w:val="28"/>
        </w:rPr>
        <w:t>38</w:t>
      </w:r>
      <w:r w:rsidRPr="0024074E">
        <w:rPr>
          <w:rFonts w:ascii="Times New Roman" w:hAnsi="Times New Roman" w:cs="Times New Roman"/>
          <w:iCs/>
          <w:color w:val="000000" w:themeColor="text1"/>
          <w:sz w:val="24"/>
          <w:szCs w:val="28"/>
        </w:rPr>
        <w:t xml:space="preserve"> into Equation </w:t>
      </w:r>
      <w:r>
        <w:rPr>
          <w:rFonts w:ascii="Times New Roman" w:hAnsi="Times New Roman" w:cs="Times New Roman"/>
          <w:iCs/>
          <w:color w:val="000000" w:themeColor="text1"/>
          <w:sz w:val="24"/>
          <w:szCs w:val="28"/>
        </w:rPr>
        <w:t>37</w:t>
      </w:r>
      <w:r w:rsidRPr="0024074E">
        <w:rPr>
          <w:rFonts w:ascii="Times New Roman" w:hAnsi="Times New Roman" w:cs="Times New Roman"/>
          <w:iCs/>
          <w:color w:val="000000" w:themeColor="text1"/>
          <w:sz w:val="24"/>
          <w:szCs w:val="28"/>
        </w:rPr>
        <w:t xml:space="preserve"> then completes the proof.</w:t>
      </w:r>
    </w:p>
    <w:p w14:paraId="25B3B0B1" w14:textId="61081B67" w:rsidR="0024074E" w:rsidRPr="0024074E" w:rsidRDefault="0024074E" w:rsidP="009B5528">
      <w:pPr>
        <w:spacing w:line="480" w:lineRule="auto"/>
        <w:jc w:val="both"/>
        <w:rPr>
          <w:rFonts w:ascii="Times New Roman" w:hAnsi="Times New Roman" w:cs="Times New Roman"/>
          <w:i/>
          <w:color w:val="000000" w:themeColor="text1"/>
          <w:sz w:val="24"/>
          <w:szCs w:val="28"/>
        </w:rPr>
      </w:pPr>
      <w:r>
        <w:rPr>
          <w:rFonts w:ascii="Times New Roman" w:hAnsi="Times New Roman" w:cs="Times New Roman"/>
          <w:b/>
          <w:bCs/>
          <w:iCs/>
          <w:color w:val="000000" w:themeColor="text1"/>
          <w:sz w:val="24"/>
          <w:szCs w:val="28"/>
        </w:rPr>
        <w:t xml:space="preserve">Lemma A.3. </w:t>
      </w:r>
      <w:r>
        <w:rPr>
          <w:rFonts w:ascii="Times New Roman" w:hAnsi="Times New Roman" w:cs="Times New Roman"/>
          <w:i/>
          <w:color w:val="000000" w:themeColor="text1"/>
          <w:sz w:val="24"/>
          <w:szCs w:val="28"/>
        </w:rPr>
        <w:t>Endogenous Fee Function</w:t>
      </w:r>
    </w:p>
    <w:p w14:paraId="5F1BFAFF" w14:textId="2E2E9800" w:rsidR="0024074E" w:rsidRDefault="0024074E" w:rsidP="009B5528">
      <w:pPr>
        <w:spacing w:line="480" w:lineRule="auto"/>
        <w:jc w:val="both"/>
        <w:rPr>
          <w:rFonts w:ascii="Times New Roman" w:hAnsi="Times New Roman" w:cs="Times New Roman"/>
          <w:iCs/>
          <w:color w:val="000000" w:themeColor="text1"/>
          <w:sz w:val="24"/>
          <w:szCs w:val="28"/>
        </w:rPr>
      </w:pPr>
      <w:r w:rsidRPr="0024074E">
        <w:rPr>
          <w:rFonts w:ascii="Times New Roman" w:hAnsi="Times New Roman" w:cs="Times New Roman"/>
          <w:iCs/>
          <w:color w:val="000000" w:themeColor="text1"/>
          <w:sz w:val="24"/>
          <w:szCs w:val="28"/>
        </w:rPr>
        <w:t xml:space="preserve">There exists an equilibrium such that each User </w:t>
      </w:r>
      <w:proofErr w:type="spellStart"/>
      <w:r>
        <w:rPr>
          <w:rFonts w:ascii="Times New Roman" w:hAnsi="Times New Roman" w:cs="Times New Roman"/>
          <w:i/>
          <w:color w:val="000000" w:themeColor="text1"/>
          <w:sz w:val="24"/>
          <w:szCs w:val="28"/>
        </w:rPr>
        <w:t>i</w:t>
      </w:r>
      <w:proofErr w:type="spellEnd"/>
      <w:r w:rsidRPr="0024074E">
        <w:rPr>
          <w:rFonts w:ascii="Times New Roman" w:hAnsi="Times New Roman" w:cs="Times New Roman"/>
          <w:iCs/>
          <w:color w:val="000000" w:themeColor="text1"/>
          <w:sz w:val="24"/>
          <w:szCs w:val="28"/>
        </w:rPr>
        <w:t xml:space="preserve"> selects a fee </w:t>
      </w:r>
      <m:oMath>
        <m:r>
          <w:rPr>
            <w:rFonts w:ascii="Cambria Math" w:hAnsi="Cambria Math" w:cs="Times New Roman"/>
            <w:color w:val="000000" w:themeColor="text1"/>
            <w:sz w:val="24"/>
            <w:szCs w:val="28"/>
          </w:rPr>
          <m:t>ϕ(</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c</m:t>
            </m:r>
          </m:e>
          <m:sub>
            <m:r>
              <w:rPr>
                <w:rFonts w:ascii="Cambria Math" w:hAnsi="Cambria Math" w:cs="Times New Roman"/>
                <w:color w:val="000000" w:themeColor="text1"/>
                <w:sz w:val="24"/>
                <w:szCs w:val="28"/>
              </w:rPr>
              <m:t>i</m:t>
            </m:r>
          </m:sub>
        </m:sSub>
        <m:r>
          <w:rPr>
            <w:rFonts w:ascii="Cambria Math" w:hAnsi="Cambria Math" w:cs="Times New Roman"/>
            <w:color w:val="000000" w:themeColor="text1"/>
            <w:sz w:val="24"/>
            <w:szCs w:val="28"/>
          </w:rPr>
          <m:t>)</m:t>
        </m:r>
      </m:oMath>
      <w:r w:rsidRPr="0024074E">
        <w:rPr>
          <w:rFonts w:ascii="Times New Roman" w:hAnsi="Times New Roman" w:cs="Times New Roman"/>
          <w:iCs/>
          <w:color w:val="000000" w:themeColor="text1"/>
          <w:sz w:val="24"/>
          <w:szCs w:val="28"/>
        </w:rPr>
        <w:t xml:space="preserve">, with </w:t>
      </w:r>
      <m:oMath>
        <m:r>
          <w:rPr>
            <w:rFonts w:ascii="Cambria Math" w:hAnsi="Cambria Math" w:cs="Times New Roman"/>
            <w:color w:val="000000" w:themeColor="text1"/>
            <w:sz w:val="24"/>
            <w:szCs w:val="28"/>
          </w:rPr>
          <m:t>ϕ(</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c</m:t>
            </m:r>
          </m:e>
          <m:sub>
            <m:r>
              <w:rPr>
                <w:rFonts w:ascii="Cambria Math" w:hAnsi="Cambria Math" w:cs="Times New Roman"/>
                <w:color w:val="000000" w:themeColor="text1"/>
                <w:sz w:val="24"/>
                <w:szCs w:val="28"/>
              </w:rPr>
              <m:t>i</m:t>
            </m:r>
          </m:sub>
        </m:sSub>
        <m:r>
          <w:rPr>
            <w:rFonts w:ascii="Cambria Math" w:hAnsi="Cambria Math" w:cs="Times New Roman"/>
            <w:color w:val="000000" w:themeColor="text1"/>
            <w:sz w:val="24"/>
            <w:szCs w:val="28"/>
          </w:rPr>
          <m:t>)</m:t>
        </m:r>
      </m:oMath>
      <w:r w:rsidRPr="0024074E">
        <w:rPr>
          <w:rFonts w:ascii="Times New Roman" w:hAnsi="Times New Roman" w:cs="Times New Roman"/>
          <w:iCs/>
          <w:color w:val="000000" w:themeColor="text1"/>
          <w:sz w:val="24"/>
          <w:szCs w:val="28"/>
        </w:rPr>
        <w:t xml:space="preserve"> being given by:</w:t>
      </w:r>
    </w:p>
    <w:p w14:paraId="6DD41A20" w14:textId="5F56FAA2" w:rsidR="0024074E" w:rsidRPr="0024074E" w:rsidRDefault="0024074E" w:rsidP="009B5528">
      <w:pPr>
        <w:spacing w:line="480" w:lineRule="auto"/>
        <w:jc w:val="both"/>
        <w:rPr>
          <w:rFonts w:ascii="Times New Roman" w:hAnsi="Times New Roman" w:cs="Times New Roman"/>
          <w:iCs/>
          <w:color w:val="000000" w:themeColor="text1"/>
          <w:sz w:val="24"/>
          <w:szCs w:val="28"/>
        </w:rPr>
      </w:pPr>
      <m:oMathPara>
        <m:oMathParaPr>
          <m:jc m:val="left"/>
        </m:oMathParaPr>
        <m:oMath>
          <m:r>
            <w:rPr>
              <w:rFonts w:ascii="Cambria Math" w:hAnsi="Cambria Math" w:cs="Times New Roman"/>
              <w:color w:val="000000" w:themeColor="text1"/>
              <w:sz w:val="24"/>
              <w:szCs w:val="28"/>
            </w:rPr>
            <m:t>ϕ</m:t>
          </m:r>
          <m:d>
            <m:dPr>
              <m:ctrlPr>
                <w:rPr>
                  <w:rFonts w:ascii="Cambria Math" w:hAnsi="Cambria Math" w:cs="Times New Roman"/>
                  <w:i/>
                  <w:iCs/>
                  <w:color w:val="000000" w:themeColor="text1"/>
                  <w:sz w:val="24"/>
                  <w:szCs w:val="28"/>
                </w:rPr>
              </m:ctrlPr>
            </m:dPr>
            <m:e>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c</m:t>
                  </m:r>
                </m:e>
                <m:sub>
                  <m:r>
                    <w:rPr>
                      <w:rFonts w:ascii="Cambria Math" w:hAnsi="Cambria Math" w:cs="Times New Roman"/>
                      <w:color w:val="000000" w:themeColor="text1"/>
                      <w:sz w:val="24"/>
                      <w:szCs w:val="28"/>
                    </w:rPr>
                    <m:t>i</m:t>
                  </m:r>
                </m:sub>
              </m:sSub>
            </m:e>
          </m:d>
          <m:r>
            <w:rPr>
              <w:rFonts w:ascii="Cambria Math" w:hAnsi="Cambria Math" w:cs="Times New Roman"/>
              <w:color w:val="000000" w:themeColor="text1"/>
              <w:sz w:val="24"/>
              <w:szCs w:val="28"/>
            </w:rPr>
            <m:t>= 2⋅ a⋅</m:t>
          </m:r>
          <m:r>
            <m:rPr>
              <m:sty m:val="p"/>
            </m:rPr>
            <w:rPr>
              <w:rFonts w:ascii="Cambria Math" w:hAnsi="Cambria Math" w:cs="Times New Roman"/>
              <w:color w:val="000000" w:themeColor="text1"/>
              <w:sz w:val="24"/>
              <w:szCs w:val="28"/>
            </w:rPr>
            <m:t>Λ</m:t>
          </m:r>
          <m:r>
            <w:rPr>
              <w:rFonts w:ascii="Cambria Math" w:hAnsi="Cambria Math" w:cs="Times New Roman"/>
              <w:color w:val="000000" w:themeColor="text1"/>
              <w:sz w:val="24"/>
              <w:szCs w:val="28"/>
            </w:rPr>
            <m:t xml:space="preserve"> </m:t>
          </m:r>
          <m:nary>
            <m:naryPr>
              <m:ctrlPr>
                <w:rPr>
                  <w:rFonts w:ascii="Cambria Math" w:hAnsi="Cambria Math" w:cs="Times New Roman"/>
                  <w:i/>
                  <w:iCs/>
                  <w:color w:val="000000" w:themeColor="text1"/>
                  <w:sz w:val="24"/>
                  <w:szCs w:val="28"/>
                </w:rPr>
              </m:ctrlPr>
            </m:naryPr>
            <m:sub>
              <m:r>
                <w:rPr>
                  <w:rFonts w:ascii="Cambria Math" w:hAnsi="Cambria Math" w:cs="Times New Roman"/>
                  <w:color w:val="000000" w:themeColor="text1"/>
                  <w:sz w:val="24"/>
                  <w:szCs w:val="28"/>
                </w:rPr>
                <m:t>0</m:t>
              </m:r>
            </m:sub>
            <m:sup>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c</m:t>
                  </m:r>
                </m:e>
                <m:sub>
                  <m:r>
                    <w:rPr>
                      <w:rFonts w:ascii="Cambria Math" w:hAnsi="Cambria Math" w:cs="Times New Roman"/>
                      <w:color w:val="000000" w:themeColor="text1"/>
                      <w:sz w:val="24"/>
                      <w:szCs w:val="28"/>
                    </w:rPr>
                    <m:t>i</m:t>
                  </m:r>
                </m:sub>
              </m:sSub>
            </m:sup>
            <m:e>
              <m:f>
                <m:fPr>
                  <m:ctrlPr>
                    <w:rPr>
                      <w:rFonts w:ascii="Cambria Math" w:hAnsi="Cambria Math" w:cs="Times New Roman"/>
                      <w:i/>
                      <w:iCs/>
                      <w:color w:val="000000" w:themeColor="text1"/>
                      <w:sz w:val="24"/>
                      <w:szCs w:val="28"/>
                    </w:rPr>
                  </m:ctrlPr>
                </m:fPr>
                <m:num>
                  <m:r>
                    <w:rPr>
                      <w:rFonts w:ascii="Cambria Math" w:hAnsi="Cambria Math" w:cs="Times New Roman"/>
                      <w:color w:val="000000" w:themeColor="text1"/>
                      <w:sz w:val="24"/>
                      <w:szCs w:val="28"/>
                    </w:rPr>
                    <m:t>g(x)</m:t>
                  </m:r>
                </m:num>
                <m:den>
                  <m:sSup>
                    <m:sSupPr>
                      <m:ctrlPr>
                        <w:rPr>
                          <w:rFonts w:ascii="Cambria Math" w:hAnsi="Cambria Math" w:cs="Times New Roman"/>
                          <w:i/>
                          <w:iCs/>
                          <w:color w:val="000000" w:themeColor="text1"/>
                          <w:sz w:val="24"/>
                          <w:szCs w:val="28"/>
                        </w:rPr>
                      </m:ctrlPr>
                    </m:sSupPr>
                    <m:e>
                      <m:d>
                        <m:dPr>
                          <m:ctrlPr>
                            <w:rPr>
                              <w:rFonts w:ascii="Cambria Math" w:hAnsi="Cambria Math" w:cs="Times New Roman"/>
                              <w:iCs/>
                              <w:color w:val="000000" w:themeColor="text1"/>
                              <w:sz w:val="24"/>
                              <w:szCs w:val="28"/>
                            </w:rPr>
                          </m:ctrlPr>
                        </m:dPr>
                        <m:e>
                          <m:r>
                            <m:rPr>
                              <m:sty m:val="p"/>
                            </m:rPr>
                            <w:rPr>
                              <w:rFonts w:ascii="Cambria Math" w:hAnsi="Cambria Math" w:cs="Times New Roman"/>
                              <w:color w:val="000000" w:themeColor="text1"/>
                              <w:sz w:val="24"/>
                              <w:szCs w:val="28"/>
                            </w:rPr>
                            <m:t>Λ</m:t>
                          </m:r>
                          <m:r>
                            <w:rPr>
                              <w:rFonts w:ascii="Cambria Math" w:hAnsi="Cambria Math" w:cs="Times New Roman"/>
                              <w:color w:val="000000" w:themeColor="text1"/>
                              <w:sz w:val="24"/>
                              <w:szCs w:val="28"/>
                            </w:rPr>
                            <m:t xml:space="preserve"> - a⋅</m:t>
                          </m:r>
                          <m:bar>
                            <m:barPr>
                              <m:pos m:val="top"/>
                              <m:ctrlPr>
                                <w:rPr>
                                  <w:rFonts w:ascii="Cambria Math" w:hAnsi="Cambria Math" w:cs="Times New Roman"/>
                                  <w:i/>
                                  <w:iCs/>
                                  <w:color w:val="000000" w:themeColor="text1"/>
                                  <w:sz w:val="24"/>
                                  <w:szCs w:val="28"/>
                                </w:rPr>
                              </m:ctrlPr>
                            </m:barPr>
                            <m:e>
                              <m:r>
                                <w:rPr>
                                  <w:rFonts w:ascii="Cambria Math" w:hAnsi="Cambria Math" w:cs="Times New Roman"/>
                                  <w:color w:val="000000" w:themeColor="text1"/>
                                  <w:sz w:val="24"/>
                                  <w:szCs w:val="28"/>
                                </w:rPr>
                                <m:t>G</m:t>
                              </m:r>
                            </m:e>
                          </m:bar>
                          <m:d>
                            <m:dPr>
                              <m:ctrlPr>
                                <w:rPr>
                                  <w:rFonts w:ascii="Cambria Math" w:hAnsi="Cambria Math" w:cs="Times New Roman"/>
                                  <w:i/>
                                  <w:iCs/>
                                  <w:color w:val="000000" w:themeColor="text1"/>
                                  <w:sz w:val="24"/>
                                  <w:szCs w:val="28"/>
                                </w:rPr>
                              </m:ctrlPr>
                            </m:dPr>
                            <m:e>
                              <m:r>
                                <w:rPr>
                                  <w:rFonts w:ascii="Cambria Math" w:hAnsi="Cambria Math" w:cs="Times New Roman"/>
                                  <w:color w:val="000000" w:themeColor="text1"/>
                                  <w:sz w:val="24"/>
                                  <w:szCs w:val="28"/>
                                </w:rPr>
                                <m:t>x</m:t>
                              </m:r>
                            </m:e>
                          </m:d>
                          <m:ctrlPr>
                            <w:rPr>
                              <w:rFonts w:ascii="Cambria Math" w:hAnsi="Cambria Math" w:cs="Times New Roman"/>
                              <w:i/>
                              <w:iCs/>
                              <w:color w:val="000000" w:themeColor="text1"/>
                              <w:sz w:val="24"/>
                              <w:szCs w:val="28"/>
                            </w:rPr>
                          </m:ctrlPr>
                        </m:e>
                      </m:d>
                    </m:e>
                    <m:sup>
                      <m:r>
                        <w:rPr>
                          <w:rFonts w:ascii="Cambria Math" w:hAnsi="Cambria Math" w:cs="Times New Roman"/>
                          <w:color w:val="000000" w:themeColor="text1"/>
                          <w:sz w:val="24"/>
                          <w:szCs w:val="28"/>
                        </w:rPr>
                        <m:t>3</m:t>
                      </m:r>
                    </m:sup>
                  </m:sSup>
                </m:den>
              </m:f>
            </m:e>
          </m:nary>
          <m:r>
            <w:rPr>
              <w:rFonts w:ascii="Cambria Math" w:hAnsi="Cambria Math" w:cs="Times New Roman"/>
              <w:color w:val="000000" w:themeColor="text1"/>
              <w:sz w:val="24"/>
              <w:szCs w:val="28"/>
            </w:rPr>
            <m:t xml:space="preserve">  dx</m:t>
          </m:r>
        </m:oMath>
      </m:oMathPara>
    </w:p>
    <w:p w14:paraId="62F8CF08" w14:textId="352D1C60" w:rsidR="0024074E" w:rsidRPr="0024074E" w:rsidRDefault="0024074E" w:rsidP="009B5528">
      <w:pPr>
        <w:spacing w:line="480" w:lineRule="auto"/>
        <w:jc w:val="both"/>
        <w:rPr>
          <w:rFonts w:ascii="Times New Roman" w:hAnsi="Times New Roman" w:cs="Times New Roman"/>
          <w:iCs/>
          <w:color w:val="000000" w:themeColor="text1"/>
          <w:sz w:val="24"/>
          <w:szCs w:val="28"/>
        </w:rPr>
      </w:pPr>
      <w:r>
        <w:rPr>
          <w:rFonts w:ascii="Times New Roman" w:hAnsi="Times New Roman" w:cs="Times New Roman"/>
          <w:iCs/>
          <w:color w:val="000000" w:themeColor="text1"/>
          <w:sz w:val="24"/>
          <w:szCs w:val="28"/>
        </w:rPr>
        <w:tab/>
      </w:r>
      <w:r>
        <w:rPr>
          <w:rFonts w:ascii="Times New Roman" w:hAnsi="Times New Roman" w:cs="Times New Roman"/>
          <w:i/>
          <w:color w:val="000000" w:themeColor="text1"/>
          <w:sz w:val="24"/>
          <w:szCs w:val="28"/>
        </w:rPr>
        <w:t xml:space="preserve">Proof. </w:t>
      </w:r>
      <w:r w:rsidRPr="0024074E">
        <w:rPr>
          <w:rFonts w:ascii="Times New Roman" w:hAnsi="Times New Roman" w:cs="Times New Roman"/>
          <w:iCs/>
          <w:color w:val="000000" w:themeColor="text1"/>
          <w:sz w:val="24"/>
          <w:szCs w:val="28"/>
        </w:rPr>
        <w:t xml:space="preserve">Recall that each User </w:t>
      </w:r>
      <w:proofErr w:type="spellStart"/>
      <w:r w:rsidRPr="0024074E">
        <w:rPr>
          <w:rFonts w:ascii="Times New Roman" w:hAnsi="Times New Roman" w:cs="Times New Roman"/>
          <w:i/>
          <w:color w:val="000000" w:themeColor="text1"/>
          <w:sz w:val="24"/>
          <w:szCs w:val="28"/>
        </w:rPr>
        <w:t>i</w:t>
      </w:r>
      <w:proofErr w:type="spellEnd"/>
      <w:r w:rsidRPr="0024074E">
        <w:rPr>
          <w:rFonts w:ascii="Times New Roman" w:hAnsi="Times New Roman" w:cs="Times New Roman"/>
          <w:iCs/>
          <w:color w:val="000000" w:themeColor="text1"/>
          <w:sz w:val="24"/>
          <w:szCs w:val="28"/>
        </w:rPr>
        <w:t xml:space="preserve"> selects a fee, </w:t>
      </w:r>
      <m:oMath>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f</m:t>
            </m:r>
          </m:e>
          <m:sub>
            <m:r>
              <w:rPr>
                <w:rFonts w:ascii="Cambria Math" w:hAnsi="Cambria Math" w:cs="Times New Roman"/>
                <w:color w:val="000000" w:themeColor="text1"/>
                <w:sz w:val="24"/>
                <w:szCs w:val="28"/>
              </w:rPr>
              <m:t>i</m:t>
            </m:r>
          </m:sub>
        </m:sSub>
      </m:oMath>
      <w:r w:rsidRPr="0024074E">
        <w:rPr>
          <w:rFonts w:ascii="Times New Roman" w:hAnsi="Times New Roman" w:cs="Times New Roman"/>
          <w:iCs/>
          <w:color w:val="000000" w:themeColor="text1"/>
          <w:sz w:val="24"/>
          <w:szCs w:val="28"/>
        </w:rPr>
        <w:t xml:space="preserve">, to solve Equation </w:t>
      </w:r>
      <w:r w:rsidR="005F21AF">
        <w:rPr>
          <w:rFonts w:ascii="Times New Roman" w:hAnsi="Times New Roman" w:cs="Times New Roman"/>
          <w:iCs/>
          <w:color w:val="000000" w:themeColor="text1"/>
          <w:sz w:val="24"/>
          <w:szCs w:val="28"/>
        </w:rPr>
        <w:t>6</w:t>
      </w:r>
      <w:r w:rsidRPr="0024074E">
        <w:rPr>
          <w:rFonts w:ascii="Times New Roman" w:hAnsi="Times New Roman" w:cs="Times New Roman"/>
          <w:iCs/>
          <w:color w:val="000000" w:themeColor="text1"/>
          <w:sz w:val="24"/>
          <w:szCs w:val="28"/>
        </w:rPr>
        <w:t xml:space="preserve">. Following the convention in the literature (see, e.g., </w:t>
      </w:r>
      <w:r w:rsidR="005F21AF" w:rsidRPr="005F21AF">
        <w:rPr>
          <w:rFonts w:ascii="Times New Roman" w:hAnsi="Times New Roman" w:cs="Times New Roman"/>
          <w:iCs/>
          <w:color w:val="000000" w:themeColor="text1"/>
          <w:sz w:val="24"/>
          <w:szCs w:val="28"/>
        </w:rPr>
        <w:t>Huberman et al. 20</w:t>
      </w:r>
      <w:r w:rsidR="0007273B">
        <w:rPr>
          <w:rFonts w:ascii="Times New Roman" w:hAnsi="Times New Roman" w:cs="Times New Roman"/>
          <w:iCs/>
          <w:color w:val="000000" w:themeColor="text1"/>
          <w:sz w:val="24"/>
          <w:szCs w:val="28"/>
        </w:rPr>
        <w:t>21</w:t>
      </w:r>
      <w:r w:rsidR="005F21AF" w:rsidRPr="005F21AF">
        <w:rPr>
          <w:rFonts w:ascii="Times New Roman" w:hAnsi="Times New Roman" w:cs="Times New Roman"/>
          <w:iCs/>
          <w:color w:val="000000" w:themeColor="text1"/>
          <w:sz w:val="24"/>
          <w:szCs w:val="28"/>
        </w:rPr>
        <w:t xml:space="preserve"> and </w:t>
      </w:r>
      <w:proofErr w:type="spellStart"/>
      <w:r w:rsidR="005F21AF" w:rsidRPr="005F21AF">
        <w:rPr>
          <w:rFonts w:ascii="Times New Roman" w:hAnsi="Times New Roman" w:cs="Times New Roman"/>
          <w:iCs/>
          <w:color w:val="000000" w:themeColor="text1"/>
          <w:sz w:val="24"/>
          <w:szCs w:val="28"/>
        </w:rPr>
        <w:t>Hinzen</w:t>
      </w:r>
      <w:proofErr w:type="spellEnd"/>
      <w:r w:rsidR="005F21AF" w:rsidRPr="005F21AF">
        <w:rPr>
          <w:rFonts w:ascii="Times New Roman" w:hAnsi="Times New Roman" w:cs="Times New Roman"/>
          <w:iCs/>
          <w:color w:val="000000" w:themeColor="text1"/>
          <w:sz w:val="24"/>
          <w:szCs w:val="28"/>
        </w:rPr>
        <w:t xml:space="preserve"> et al. 202</w:t>
      </w:r>
      <w:r w:rsidR="0007273B">
        <w:rPr>
          <w:rFonts w:ascii="Times New Roman" w:hAnsi="Times New Roman" w:cs="Times New Roman"/>
          <w:iCs/>
          <w:color w:val="000000" w:themeColor="text1"/>
          <w:sz w:val="24"/>
          <w:szCs w:val="28"/>
        </w:rPr>
        <w:t>2</w:t>
      </w:r>
      <w:r w:rsidR="005F21AF" w:rsidRPr="005F21AF">
        <w:rPr>
          <w:rFonts w:ascii="Times New Roman" w:hAnsi="Times New Roman" w:cs="Times New Roman"/>
          <w:iCs/>
          <w:color w:val="000000" w:themeColor="text1"/>
          <w:sz w:val="24"/>
          <w:szCs w:val="28"/>
        </w:rPr>
        <w:t>)</w:t>
      </w:r>
      <w:r w:rsidRPr="0024074E">
        <w:rPr>
          <w:rFonts w:ascii="Times New Roman" w:hAnsi="Times New Roman" w:cs="Times New Roman"/>
          <w:iCs/>
          <w:color w:val="000000" w:themeColor="text1"/>
          <w:sz w:val="24"/>
          <w:szCs w:val="28"/>
        </w:rPr>
        <w:t xml:space="preserve">, we solve for a pure strategy equilibrium characterized by a strictly increasing fee function, </w:t>
      </w:r>
      <m:oMath>
        <m:r>
          <w:rPr>
            <w:rFonts w:ascii="Cambria Math" w:hAnsi="Cambria Math" w:cs="Times New Roman"/>
            <w:color w:val="000000" w:themeColor="text1"/>
            <w:sz w:val="24"/>
            <w:szCs w:val="28"/>
          </w:rPr>
          <m:t>ϕ</m:t>
        </m:r>
      </m:oMath>
      <w:r w:rsidRPr="0024074E">
        <w:rPr>
          <w:rFonts w:ascii="Times New Roman" w:hAnsi="Times New Roman" w:cs="Times New Roman"/>
          <w:iCs/>
          <w:color w:val="000000" w:themeColor="text1"/>
          <w:sz w:val="24"/>
          <w:szCs w:val="28"/>
        </w:rPr>
        <w:t xml:space="preserve">, that maps user disutility to optimal fee choices. </w:t>
      </w:r>
      <w:proofErr w:type="gramStart"/>
      <w:r w:rsidRPr="0024074E">
        <w:rPr>
          <w:rFonts w:ascii="Times New Roman" w:hAnsi="Times New Roman" w:cs="Times New Roman"/>
          <w:iCs/>
          <w:color w:val="000000" w:themeColor="text1"/>
          <w:sz w:val="24"/>
          <w:szCs w:val="28"/>
        </w:rPr>
        <w:t>In particular, we</w:t>
      </w:r>
      <w:proofErr w:type="gramEnd"/>
      <w:r w:rsidRPr="0024074E">
        <w:rPr>
          <w:rFonts w:ascii="Times New Roman" w:hAnsi="Times New Roman" w:cs="Times New Roman"/>
          <w:iCs/>
          <w:color w:val="000000" w:themeColor="text1"/>
          <w:sz w:val="24"/>
          <w:szCs w:val="28"/>
        </w:rPr>
        <w:t xml:space="preserve"> derive a function, </w:t>
      </w:r>
      <m:oMath>
        <m:r>
          <w:rPr>
            <w:rFonts w:ascii="Cambria Math" w:hAnsi="Cambria Math" w:cs="Times New Roman"/>
            <w:color w:val="000000" w:themeColor="text1"/>
            <w:sz w:val="24"/>
            <w:szCs w:val="28"/>
          </w:rPr>
          <m:t>ϕ</m:t>
        </m:r>
      </m:oMath>
      <w:r w:rsidRPr="0024074E">
        <w:rPr>
          <w:rFonts w:ascii="Times New Roman" w:hAnsi="Times New Roman" w:cs="Times New Roman"/>
          <w:iCs/>
          <w:color w:val="000000" w:themeColor="text1"/>
          <w:sz w:val="24"/>
          <w:szCs w:val="28"/>
        </w:rPr>
        <w:t>, such that:</w:t>
      </w:r>
    </w:p>
    <w:p w14:paraId="0DC12C0D" w14:textId="77777777" w:rsidR="005F21AF" w:rsidRDefault="005F21AF" w:rsidP="005F21AF">
      <w:pPr>
        <w:keepNext/>
        <w:spacing w:line="480" w:lineRule="auto"/>
        <w:jc w:val="both"/>
      </w:pPr>
      <m:oMathPara>
        <m:oMath>
          <m:r>
            <w:rPr>
              <w:rFonts w:ascii="Cambria Math" w:hAnsi="Cambria Math" w:cs="Times New Roman"/>
              <w:color w:val="000000" w:themeColor="text1"/>
              <w:sz w:val="24"/>
              <w:szCs w:val="28"/>
            </w:rPr>
            <m:t>ϕ</m:t>
          </m:r>
          <m:d>
            <m:dPr>
              <m:ctrlPr>
                <w:rPr>
                  <w:rFonts w:ascii="Cambria Math" w:hAnsi="Cambria Math" w:cs="Times New Roman"/>
                  <w:i/>
                  <w:iCs/>
                  <w:color w:val="000000" w:themeColor="text1"/>
                  <w:sz w:val="24"/>
                  <w:szCs w:val="28"/>
                </w:rPr>
              </m:ctrlPr>
            </m:dPr>
            <m:e>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c</m:t>
                  </m:r>
                </m:e>
                <m:sub>
                  <m:r>
                    <w:rPr>
                      <w:rFonts w:ascii="Cambria Math" w:hAnsi="Cambria Math" w:cs="Times New Roman"/>
                      <w:color w:val="000000" w:themeColor="text1"/>
                      <w:sz w:val="24"/>
                      <w:szCs w:val="28"/>
                    </w:rPr>
                    <m:t>i</m:t>
                  </m:r>
                </m:sub>
              </m:sSub>
            </m:e>
          </m:d>
          <m:r>
            <w:rPr>
              <w:rFonts w:ascii="Cambria Math" w:hAnsi="Cambria Math" w:cs="Times New Roman"/>
              <w:color w:val="000000" w:themeColor="text1"/>
              <w:sz w:val="24"/>
              <w:szCs w:val="28"/>
            </w:rPr>
            <m:t xml:space="preserve">= </m:t>
          </m:r>
          <m:func>
            <m:funcPr>
              <m:ctrlPr>
                <w:rPr>
                  <w:rFonts w:ascii="Cambria Math" w:hAnsi="Cambria Math"/>
                  <w:i/>
                  <w:color w:val="000000" w:themeColor="text1"/>
                </w:rPr>
              </m:ctrlPr>
            </m:funcPr>
            <m:fName>
              <m:r>
                <m:rPr>
                  <m:sty m:val="p"/>
                </m:rPr>
                <w:rPr>
                  <w:rFonts w:ascii="Cambria Math" w:hAnsi="Cambria Math"/>
                  <w:color w:val="000000" w:themeColor="text1"/>
                </w:rPr>
                <m:t>arg</m:t>
              </m:r>
            </m:fName>
            <m:e>
              <m:func>
                <m:funcPr>
                  <m:ctrlPr>
                    <w:rPr>
                      <w:rFonts w:ascii="Cambria Math" w:hAnsi="Cambria Math"/>
                      <w:i/>
                      <w:color w:val="000000" w:themeColor="text1"/>
                    </w:rPr>
                  </m:ctrlPr>
                </m:funcPr>
                <m:fName>
                  <m:limLow>
                    <m:limLowPr>
                      <m:ctrlPr>
                        <w:rPr>
                          <w:rFonts w:ascii="Cambria Math" w:hAnsi="Cambria Math"/>
                          <w:i/>
                          <w:color w:val="000000" w:themeColor="text1"/>
                        </w:rPr>
                      </m:ctrlPr>
                    </m:limLowPr>
                    <m:e>
                      <m:r>
                        <m:rPr>
                          <m:sty m:val="p"/>
                        </m:rPr>
                        <w:rPr>
                          <w:rFonts w:ascii="Cambria Math" w:hAnsi="Cambria Math"/>
                          <w:color w:val="000000" w:themeColor="text1"/>
                        </w:rPr>
                        <m:t>max</m:t>
                      </m:r>
                      <m:ctrlPr>
                        <w:rPr>
                          <w:rFonts w:ascii="Cambria Math" w:hAnsi="Cambria Math"/>
                          <w:color w:val="000000" w:themeColor="text1"/>
                        </w:rPr>
                      </m:ctrlPr>
                    </m:e>
                    <m:lim>
                      <m:r>
                        <w:rPr>
                          <w:rFonts w:ascii="Cambria Math" w:hAnsi="Cambria Math"/>
                          <w:color w:val="000000" w:themeColor="text1"/>
                        </w:rPr>
                        <m:t>f≥0</m:t>
                      </m:r>
                      <m:ctrlPr>
                        <w:rPr>
                          <w:rFonts w:ascii="Cambria Math" w:hAnsi="Cambria Math"/>
                          <w:color w:val="000000" w:themeColor="text1"/>
                        </w:rPr>
                      </m:ctrlPr>
                    </m:lim>
                  </m:limLow>
                </m:fName>
                <m:e>
                  <m:r>
                    <w:rPr>
                      <w:rFonts w:ascii="Cambria Math" w:hAnsi="Cambria Math"/>
                      <w:color w:val="000000" w:themeColor="text1"/>
                    </w:rPr>
                    <m:t xml:space="preserve"> </m:t>
                  </m:r>
                </m:e>
              </m:func>
            </m:e>
          </m:func>
          <m:r>
            <w:rPr>
              <w:rFonts w:ascii="Cambria Math" w:hAnsi="Cambria Math" w:cs="Times New Roman"/>
              <w:color w:val="000000" w:themeColor="text1"/>
              <w:sz w:val="24"/>
              <w:szCs w:val="28"/>
            </w:rPr>
            <m:t xml:space="preserve"> </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u</m:t>
              </m:r>
            </m:e>
            <m:sub>
              <m:r>
                <w:rPr>
                  <w:rFonts w:ascii="Cambria Math" w:hAnsi="Cambria Math" w:cs="Times New Roman"/>
                  <w:color w:val="000000" w:themeColor="text1"/>
                  <w:sz w:val="24"/>
                  <w:szCs w:val="28"/>
                </w:rPr>
                <m:t>i</m:t>
              </m:r>
            </m:sub>
          </m:sSub>
          <m:r>
            <w:rPr>
              <w:rFonts w:ascii="Cambria Math" w:hAnsi="Cambria Math" w:cs="Times New Roman"/>
              <w:color w:val="000000" w:themeColor="text1"/>
              <w:sz w:val="24"/>
              <w:szCs w:val="28"/>
            </w:rPr>
            <m:t>⋅</m:t>
          </m:r>
          <m:r>
            <m:rPr>
              <m:sty m:val="p"/>
            </m:rPr>
            <w:rPr>
              <w:rFonts w:ascii="Cambria Math" w:hAnsi="Cambria Math" w:cs="Times New Roman"/>
              <w:color w:val="000000" w:themeColor="text1"/>
              <w:sz w:val="24"/>
              <w:szCs w:val="28"/>
            </w:rPr>
            <m:t>Ψ</m:t>
          </m:r>
          <m:d>
            <m:dPr>
              <m:ctrlPr>
                <w:rPr>
                  <w:rFonts w:ascii="Cambria Math" w:hAnsi="Cambria Math" w:cs="Times New Roman"/>
                  <w:i/>
                  <w:iCs/>
                  <w:color w:val="000000" w:themeColor="text1"/>
                  <w:sz w:val="24"/>
                  <w:szCs w:val="28"/>
                </w:rPr>
              </m:ctrlPr>
            </m:dPr>
            <m:e>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N</m:t>
                  </m:r>
                </m:e>
                <m:sub>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τ</m:t>
                      </m:r>
                    </m:e>
                    <m:sub>
                      <m:r>
                        <w:rPr>
                          <w:rFonts w:ascii="Cambria Math" w:hAnsi="Cambria Math" w:cs="Times New Roman"/>
                          <w:color w:val="000000" w:themeColor="text1"/>
                          <w:sz w:val="24"/>
                          <w:szCs w:val="28"/>
                        </w:rPr>
                        <m:t>i</m:t>
                      </m:r>
                    </m:sub>
                  </m:sSub>
                </m:sub>
              </m:sSub>
            </m:e>
          </m:d>
          <m:r>
            <w:rPr>
              <w:rFonts w:ascii="Cambria Math" w:hAnsi="Cambria Math" w:cs="Times New Roman"/>
              <w:color w:val="000000" w:themeColor="text1"/>
              <w:sz w:val="24"/>
              <w:szCs w:val="28"/>
            </w:rPr>
            <m:t xml:space="preserve">- </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c</m:t>
              </m:r>
            </m:e>
            <m:sub>
              <m:r>
                <w:rPr>
                  <w:rFonts w:ascii="Cambria Math" w:hAnsi="Cambria Math" w:cs="Times New Roman"/>
                  <w:color w:val="000000" w:themeColor="text1"/>
                  <w:sz w:val="24"/>
                  <w:szCs w:val="28"/>
                </w:rPr>
                <m:t>i</m:t>
              </m:r>
            </m:sub>
          </m:sSub>
          <m:r>
            <w:rPr>
              <w:rFonts w:ascii="Cambria Math" w:hAnsi="Cambria Math" w:cs="Times New Roman"/>
              <w:color w:val="000000" w:themeColor="text1"/>
              <w:sz w:val="24"/>
              <w:szCs w:val="28"/>
            </w:rPr>
            <m:t xml:space="preserve">⋅ W(f) - f </m:t>
          </m:r>
        </m:oMath>
      </m:oMathPara>
    </w:p>
    <w:p w14:paraId="60584498" w14:textId="4A4F54DE" w:rsidR="0024074E" w:rsidRDefault="005F21AF" w:rsidP="005F21AF">
      <w:pPr>
        <w:pStyle w:val="Caption"/>
        <w:jc w:val="right"/>
        <w:rPr>
          <w:rFonts w:ascii="Times New Roman" w:hAnsi="Times New Roman" w:cs="Times New Roman"/>
          <w:iCs w:val="0"/>
          <w:color w:val="000000" w:themeColor="text1"/>
          <w:sz w:val="24"/>
          <w:szCs w:val="28"/>
        </w:rPr>
      </w:pPr>
      <w:r>
        <w:t xml:space="preserve">( </w:t>
      </w:r>
      <w:fldSimple w:instr=" SEQ ( \* ARABIC ">
        <w:r w:rsidR="00417735">
          <w:rPr>
            <w:noProof/>
          </w:rPr>
          <w:t>39</w:t>
        </w:r>
      </w:fldSimple>
      <w:r>
        <w:t xml:space="preserve"> )</w:t>
      </w:r>
    </w:p>
    <w:p w14:paraId="56AA60C6" w14:textId="104CB054" w:rsidR="005F21AF" w:rsidRDefault="005F21AF" w:rsidP="009B5528">
      <w:pPr>
        <w:spacing w:line="480" w:lineRule="auto"/>
        <w:jc w:val="both"/>
        <w:rPr>
          <w:rFonts w:ascii="Times New Roman" w:hAnsi="Times New Roman" w:cs="Times New Roman"/>
          <w:iCs/>
          <w:color w:val="000000" w:themeColor="text1"/>
          <w:sz w:val="24"/>
          <w:szCs w:val="28"/>
        </w:rPr>
      </w:pPr>
      <w:r w:rsidRPr="005F21AF">
        <w:rPr>
          <w:rFonts w:ascii="Times New Roman" w:hAnsi="Times New Roman" w:cs="Times New Roman"/>
          <w:iCs/>
          <w:color w:val="000000" w:themeColor="text1"/>
          <w:sz w:val="24"/>
          <w:szCs w:val="28"/>
        </w:rPr>
        <w:t xml:space="preserve">for all </w:t>
      </w:r>
      <m:oMath>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c</m:t>
            </m:r>
          </m:e>
          <m:sub>
            <m:r>
              <w:rPr>
                <w:rFonts w:ascii="Cambria Math" w:hAnsi="Cambria Math" w:cs="Times New Roman"/>
                <w:color w:val="000000" w:themeColor="text1"/>
                <w:sz w:val="24"/>
                <w:szCs w:val="28"/>
              </w:rPr>
              <m:t>i</m:t>
            </m:r>
          </m:sub>
        </m:sSub>
      </m:oMath>
      <w:r w:rsidRPr="005F21AF">
        <w:rPr>
          <w:rFonts w:ascii="Times New Roman" w:hAnsi="Times New Roman" w:cs="Times New Roman"/>
          <w:iCs/>
          <w:color w:val="000000" w:themeColor="text1"/>
          <w:sz w:val="24"/>
          <w:szCs w:val="28"/>
        </w:rPr>
        <w:t xml:space="preserve"> so that </w:t>
      </w:r>
      <m:oMath>
        <m:r>
          <w:rPr>
            <w:rFonts w:ascii="Cambria Math" w:hAnsi="Cambria Math" w:cs="Times New Roman"/>
            <w:color w:val="000000" w:themeColor="text1"/>
            <w:sz w:val="24"/>
            <w:szCs w:val="28"/>
          </w:rPr>
          <m:t>ϕ(</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c</m:t>
            </m:r>
          </m:e>
          <m:sub>
            <m:r>
              <w:rPr>
                <w:rFonts w:ascii="Cambria Math" w:hAnsi="Cambria Math" w:cs="Times New Roman"/>
                <w:color w:val="000000" w:themeColor="text1"/>
                <w:sz w:val="24"/>
                <w:szCs w:val="28"/>
              </w:rPr>
              <m:t>i</m:t>
            </m:r>
          </m:sub>
        </m:sSub>
        <m:r>
          <w:rPr>
            <w:rFonts w:ascii="Cambria Math" w:hAnsi="Cambria Math" w:cs="Times New Roman"/>
            <w:color w:val="000000" w:themeColor="text1"/>
            <w:sz w:val="24"/>
            <w:szCs w:val="28"/>
          </w:rPr>
          <m:t>)</m:t>
        </m:r>
      </m:oMath>
      <w:r w:rsidRPr="005F21AF">
        <w:rPr>
          <w:rFonts w:ascii="Times New Roman" w:hAnsi="Times New Roman" w:cs="Times New Roman"/>
          <w:iCs/>
          <w:color w:val="000000" w:themeColor="text1"/>
          <w:sz w:val="24"/>
          <w:szCs w:val="28"/>
        </w:rPr>
        <w:t xml:space="preserve"> is the optimal fee choice for each User </w:t>
      </w:r>
      <w:proofErr w:type="spellStart"/>
      <w:r w:rsidRPr="005F21AF">
        <w:rPr>
          <w:rFonts w:ascii="Times New Roman" w:hAnsi="Times New Roman" w:cs="Times New Roman"/>
          <w:i/>
          <w:color w:val="000000" w:themeColor="text1"/>
          <w:sz w:val="24"/>
          <w:szCs w:val="28"/>
        </w:rPr>
        <w:t>i</w:t>
      </w:r>
      <w:proofErr w:type="spellEnd"/>
      <w:r w:rsidRPr="005F21AF">
        <w:rPr>
          <w:rFonts w:ascii="Times New Roman" w:hAnsi="Times New Roman" w:cs="Times New Roman"/>
          <w:iCs/>
          <w:color w:val="000000" w:themeColor="text1"/>
          <w:sz w:val="24"/>
          <w:szCs w:val="28"/>
        </w:rPr>
        <w:t xml:space="preserve"> and thus </w:t>
      </w:r>
      <m:oMath>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f</m:t>
            </m:r>
          </m:e>
          <m:sub>
            <m:r>
              <w:rPr>
                <w:rFonts w:ascii="Cambria Math" w:hAnsi="Cambria Math" w:cs="Times New Roman"/>
                <w:color w:val="000000" w:themeColor="text1"/>
                <w:sz w:val="24"/>
                <w:szCs w:val="28"/>
              </w:rPr>
              <m:t>i</m:t>
            </m:r>
          </m:sub>
        </m:sSub>
        <m:r>
          <w:rPr>
            <w:rFonts w:ascii="Cambria Math" w:hAnsi="Cambria Math" w:cs="Times New Roman"/>
            <w:color w:val="000000" w:themeColor="text1"/>
            <w:sz w:val="24"/>
            <w:szCs w:val="28"/>
          </w:rPr>
          <m:t xml:space="preserve"> =ϕ(</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c</m:t>
            </m:r>
          </m:e>
          <m:sub>
            <m:r>
              <w:rPr>
                <w:rFonts w:ascii="Cambria Math" w:hAnsi="Cambria Math" w:cs="Times New Roman"/>
                <w:color w:val="000000" w:themeColor="text1"/>
                <w:sz w:val="24"/>
                <w:szCs w:val="28"/>
              </w:rPr>
              <m:t>i</m:t>
            </m:r>
          </m:sub>
        </m:sSub>
        <m:r>
          <w:rPr>
            <w:rFonts w:ascii="Cambria Math" w:hAnsi="Cambria Math" w:cs="Times New Roman"/>
            <w:color w:val="000000" w:themeColor="text1"/>
            <w:sz w:val="24"/>
            <w:szCs w:val="28"/>
          </w:rPr>
          <m:t>)</m:t>
        </m:r>
      </m:oMath>
      <w:r w:rsidRPr="005F21AF">
        <w:rPr>
          <w:rFonts w:ascii="Times New Roman" w:hAnsi="Times New Roman" w:cs="Times New Roman"/>
          <w:iCs/>
          <w:color w:val="000000" w:themeColor="text1"/>
          <w:sz w:val="24"/>
          <w:szCs w:val="28"/>
        </w:rPr>
        <w:t xml:space="preserve"> for each User</w:t>
      </w:r>
      <w:r>
        <w:rPr>
          <w:rFonts w:ascii="Times New Roman" w:hAnsi="Times New Roman" w:cs="Times New Roman"/>
          <w:iCs/>
          <w:color w:val="000000" w:themeColor="text1"/>
          <w:sz w:val="24"/>
          <w:szCs w:val="28"/>
        </w:rPr>
        <w:t xml:space="preserve"> </w:t>
      </w:r>
      <w:proofErr w:type="spellStart"/>
      <w:r>
        <w:rPr>
          <w:rFonts w:ascii="Times New Roman" w:hAnsi="Times New Roman" w:cs="Times New Roman"/>
          <w:i/>
          <w:color w:val="000000" w:themeColor="text1"/>
          <w:sz w:val="24"/>
          <w:szCs w:val="28"/>
        </w:rPr>
        <w:t>i</w:t>
      </w:r>
      <w:proofErr w:type="spellEnd"/>
      <w:r w:rsidRPr="005F21AF">
        <w:rPr>
          <w:rFonts w:ascii="Times New Roman" w:hAnsi="Times New Roman" w:cs="Times New Roman"/>
          <w:iCs/>
          <w:color w:val="000000" w:themeColor="text1"/>
          <w:sz w:val="24"/>
          <w:szCs w:val="28"/>
        </w:rPr>
        <w:t>.</w:t>
      </w:r>
    </w:p>
    <w:p w14:paraId="691548D3" w14:textId="28411C33" w:rsidR="005F21AF" w:rsidRDefault="005F21AF" w:rsidP="009B5528">
      <w:pPr>
        <w:spacing w:line="480" w:lineRule="auto"/>
        <w:jc w:val="both"/>
        <w:rPr>
          <w:rFonts w:ascii="Times New Roman" w:hAnsi="Times New Roman" w:cs="Times New Roman"/>
          <w:iCs/>
          <w:color w:val="000000" w:themeColor="text1"/>
          <w:sz w:val="24"/>
          <w:szCs w:val="28"/>
        </w:rPr>
      </w:pPr>
      <w:r w:rsidRPr="005F21AF">
        <w:rPr>
          <w:rFonts w:ascii="Times New Roman" w:hAnsi="Times New Roman" w:cs="Times New Roman"/>
          <w:iCs/>
          <w:color w:val="000000" w:themeColor="text1"/>
          <w:sz w:val="24"/>
          <w:szCs w:val="28"/>
        </w:rPr>
        <w:t xml:space="preserve">Applying Equation </w:t>
      </w:r>
      <w:r>
        <w:rPr>
          <w:rFonts w:ascii="Times New Roman" w:hAnsi="Times New Roman" w:cs="Times New Roman"/>
          <w:iCs/>
          <w:color w:val="000000" w:themeColor="text1"/>
          <w:sz w:val="24"/>
          <w:szCs w:val="28"/>
        </w:rPr>
        <w:t>7</w:t>
      </w:r>
      <w:r w:rsidRPr="005F21AF">
        <w:rPr>
          <w:rFonts w:ascii="Times New Roman" w:hAnsi="Times New Roman" w:cs="Times New Roman"/>
          <w:iCs/>
          <w:color w:val="000000" w:themeColor="text1"/>
          <w:sz w:val="24"/>
          <w:szCs w:val="28"/>
        </w:rPr>
        <w:t xml:space="preserve"> to Equation </w:t>
      </w:r>
      <w:r>
        <w:rPr>
          <w:rFonts w:ascii="Times New Roman" w:hAnsi="Times New Roman" w:cs="Times New Roman"/>
          <w:iCs/>
          <w:color w:val="000000" w:themeColor="text1"/>
          <w:sz w:val="24"/>
          <w:szCs w:val="28"/>
        </w:rPr>
        <w:t>39</w:t>
      </w:r>
      <w:r w:rsidRPr="005F21AF">
        <w:rPr>
          <w:rFonts w:ascii="Times New Roman" w:hAnsi="Times New Roman" w:cs="Times New Roman"/>
          <w:iCs/>
          <w:color w:val="000000" w:themeColor="text1"/>
          <w:sz w:val="24"/>
          <w:szCs w:val="28"/>
        </w:rPr>
        <w:t xml:space="preserve"> yields:</w:t>
      </w:r>
    </w:p>
    <w:p w14:paraId="6EDB35D8" w14:textId="77777777" w:rsidR="00AD44D6" w:rsidRDefault="005F21AF" w:rsidP="00AD44D6">
      <w:pPr>
        <w:keepNext/>
        <w:spacing w:line="480" w:lineRule="auto"/>
        <w:jc w:val="both"/>
      </w:pPr>
      <m:oMathPara>
        <m:oMath>
          <m:r>
            <w:rPr>
              <w:rFonts w:ascii="Cambria Math" w:hAnsi="Cambria Math" w:cs="Times New Roman"/>
              <w:color w:val="000000" w:themeColor="text1"/>
              <w:sz w:val="24"/>
              <w:szCs w:val="28"/>
            </w:rPr>
            <m:t>ϕ(</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c</m:t>
              </m:r>
            </m:e>
            <m:sub>
              <m:r>
                <w:rPr>
                  <w:rFonts w:ascii="Cambria Math" w:hAnsi="Cambria Math" w:cs="Times New Roman"/>
                  <w:color w:val="000000" w:themeColor="text1"/>
                  <w:sz w:val="24"/>
                  <w:szCs w:val="28"/>
                </w:rPr>
                <m:t>i</m:t>
              </m:r>
            </m:sub>
          </m:sSub>
          <m:r>
            <w:rPr>
              <w:rFonts w:ascii="Cambria Math" w:hAnsi="Cambria Math" w:cs="Times New Roman"/>
              <w:color w:val="000000" w:themeColor="text1"/>
              <w:sz w:val="24"/>
              <w:szCs w:val="28"/>
            </w:rPr>
            <m:t xml:space="preserve">) = </m:t>
          </m:r>
          <m:func>
            <m:funcPr>
              <m:ctrlPr>
                <w:rPr>
                  <w:rFonts w:ascii="Cambria Math" w:hAnsi="Cambria Math"/>
                  <w:i/>
                  <w:color w:val="000000" w:themeColor="text1"/>
                </w:rPr>
              </m:ctrlPr>
            </m:funcPr>
            <m:fName>
              <m:r>
                <m:rPr>
                  <m:sty m:val="p"/>
                </m:rPr>
                <w:rPr>
                  <w:rFonts w:ascii="Cambria Math" w:hAnsi="Cambria Math"/>
                  <w:color w:val="000000" w:themeColor="text1"/>
                </w:rPr>
                <m:t>arg</m:t>
              </m:r>
            </m:fName>
            <m:e>
              <m:func>
                <m:funcPr>
                  <m:ctrlPr>
                    <w:rPr>
                      <w:rFonts w:ascii="Cambria Math" w:hAnsi="Cambria Math"/>
                      <w:i/>
                      <w:color w:val="000000" w:themeColor="text1"/>
                    </w:rPr>
                  </m:ctrlPr>
                </m:funcPr>
                <m:fName>
                  <m:limLow>
                    <m:limLowPr>
                      <m:ctrlPr>
                        <w:rPr>
                          <w:rFonts w:ascii="Cambria Math" w:hAnsi="Cambria Math"/>
                          <w:i/>
                          <w:color w:val="000000" w:themeColor="text1"/>
                        </w:rPr>
                      </m:ctrlPr>
                    </m:limLowPr>
                    <m:e>
                      <m:r>
                        <m:rPr>
                          <m:sty m:val="p"/>
                        </m:rPr>
                        <w:rPr>
                          <w:rFonts w:ascii="Cambria Math" w:hAnsi="Cambria Math"/>
                          <w:color w:val="000000" w:themeColor="text1"/>
                        </w:rPr>
                        <m:t>max</m:t>
                      </m:r>
                      <m:ctrlPr>
                        <w:rPr>
                          <w:rFonts w:ascii="Cambria Math" w:hAnsi="Cambria Math"/>
                          <w:color w:val="000000" w:themeColor="text1"/>
                        </w:rPr>
                      </m:ctrlPr>
                    </m:e>
                    <m:lim>
                      <m:r>
                        <w:rPr>
                          <w:rFonts w:ascii="Cambria Math" w:hAnsi="Cambria Math"/>
                          <w:color w:val="000000" w:themeColor="text1"/>
                        </w:rPr>
                        <m:t>f≥0</m:t>
                      </m:r>
                      <m:ctrlPr>
                        <w:rPr>
                          <w:rFonts w:ascii="Cambria Math" w:hAnsi="Cambria Math"/>
                          <w:color w:val="000000" w:themeColor="text1"/>
                        </w:rPr>
                      </m:ctrlPr>
                    </m:lim>
                  </m:limLow>
                </m:fName>
                <m:e>
                  <m:r>
                    <w:rPr>
                      <w:rFonts w:ascii="Cambria Math" w:hAnsi="Cambria Math"/>
                      <w:color w:val="000000" w:themeColor="text1"/>
                    </w:rPr>
                    <m:t xml:space="preserve"> </m:t>
                  </m:r>
                </m:e>
              </m:func>
            </m:e>
          </m:func>
          <m:r>
            <w:rPr>
              <w:rFonts w:ascii="Cambria Math" w:hAnsi="Cambria Math" w:cs="Times New Roman"/>
              <w:color w:val="000000" w:themeColor="text1"/>
              <w:sz w:val="24"/>
              <w:szCs w:val="28"/>
            </w:rPr>
            <m:t xml:space="preserve"> </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u</m:t>
              </m:r>
            </m:e>
            <m:sub>
              <m:r>
                <w:rPr>
                  <w:rFonts w:ascii="Cambria Math" w:hAnsi="Cambria Math" w:cs="Times New Roman"/>
                  <w:color w:val="000000" w:themeColor="text1"/>
                  <w:sz w:val="24"/>
                  <w:szCs w:val="28"/>
                </w:rPr>
                <m:t>i</m:t>
              </m:r>
            </m:sub>
          </m:sSub>
          <m:r>
            <w:rPr>
              <w:rFonts w:ascii="Cambria Math" w:hAnsi="Cambria Math" w:cs="Times New Roman"/>
              <w:color w:val="000000" w:themeColor="text1"/>
              <w:sz w:val="24"/>
              <w:szCs w:val="28"/>
            </w:rPr>
            <m:t>⋅</m:t>
          </m:r>
          <m:r>
            <m:rPr>
              <m:sty m:val="p"/>
            </m:rPr>
            <w:rPr>
              <w:rFonts w:ascii="Cambria Math" w:hAnsi="Cambria Math" w:cs="Times New Roman"/>
              <w:color w:val="000000" w:themeColor="text1"/>
              <w:sz w:val="24"/>
              <w:szCs w:val="28"/>
            </w:rPr>
            <m:t>Ψ</m:t>
          </m:r>
          <m:d>
            <m:dPr>
              <m:ctrlPr>
                <w:rPr>
                  <w:rFonts w:ascii="Cambria Math" w:hAnsi="Cambria Math" w:cs="Times New Roman"/>
                  <w:i/>
                  <w:iCs/>
                  <w:color w:val="000000" w:themeColor="text1"/>
                  <w:sz w:val="24"/>
                  <w:szCs w:val="28"/>
                </w:rPr>
              </m:ctrlPr>
            </m:dPr>
            <m:e>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N</m:t>
                  </m:r>
                </m:e>
                <m:sub>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τ</m:t>
                      </m:r>
                    </m:e>
                    <m:sub>
                      <m:r>
                        <w:rPr>
                          <w:rFonts w:ascii="Cambria Math" w:hAnsi="Cambria Math" w:cs="Times New Roman"/>
                          <w:color w:val="000000" w:themeColor="text1"/>
                          <w:sz w:val="24"/>
                          <w:szCs w:val="28"/>
                        </w:rPr>
                        <m:t>i</m:t>
                      </m:r>
                    </m:sub>
                  </m:sSub>
                </m:sub>
              </m:sSub>
            </m:e>
          </m:d>
          <m:r>
            <w:rPr>
              <w:rFonts w:ascii="Cambria Math" w:hAnsi="Cambria Math" w:cs="Times New Roman"/>
              <w:color w:val="000000" w:themeColor="text1"/>
              <w:sz w:val="24"/>
              <w:szCs w:val="28"/>
            </w:rPr>
            <m:t xml:space="preserve">- </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c</m:t>
              </m:r>
            </m:e>
            <m:sub>
              <m:r>
                <w:rPr>
                  <w:rFonts w:ascii="Cambria Math" w:hAnsi="Cambria Math" w:cs="Times New Roman"/>
                  <w:color w:val="000000" w:themeColor="text1"/>
                  <w:sz w:val="24"/>
                  <w:szCs w:val="28"/>
                </w:rPr>
                <m:t>i</m:t>
              </m:r>
            </m:sub>
          </m:sSub>
          <m:r>
            <w:rPr>
              <w:rFonts w:ascii="Cambria Math" w:hAnsi="Cambria Math" w:cs="Times New Roman"/>
              <w:color w:val="000000" w:themeColor="text1"/>
              <w:sz w:val="24"/>
              <w:szCs w:val="28"/>
            </w:rPr>
            <m:t>⋅ (</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W</m:t>
              </m:r>
            </m:e>
            <m:sub>
              <m:r>
                <w:rPr>
                  <w:rFonts w:ascii="Cambria Math" w:hAnsi="Cambria Math" w:cs="Times New Roman"/>
                  <w:color w:val="000000" w:themeColor="text1"/>
                  <w:sz w:val="24"/>
                  <w:szCs w:val="28"/>
                </w:rPr>
                <m:t>P</m:t>
              </m:r>
            </m:sub>
          </m:sSub>
          <m:r>
            <w:rPr>
              <w:rFonts w:ascii="Cambria Math" w:hAnsi="Cambria Math" w:cs="Times New Roman"/>
              <w:color w:val="000000" w:themeColor="text1"/>
              <w:sz w:val="24"/>
              <w:szCs w:val="28"/>
            </w:rPr>
            <m:t xml:space="preserve">(f) +κ) - f </m:t>
          </m:r>
        </m:oMath>
      </m:oMathPara>
    </w:p>
    <w:p w14:paraId="3D2E31AE" w14:textId="1D8EF2D8" w:rsidR="005F21AF" w:rsidRDefault="00AD44D6" w:rsidP="00AD44D6">
      <w:pPr>
        <w:pStyle w:val="Caption"/>
        <w:jc w:val="right"/>
        <w:rPr>
          <w:rFonts w:ascii="Times New Roman" w:hAnsi="Times New Roman" w:cs="Times New Roman"/>
          <w:iCs w:val="0"/>
          <w:color w:val="000000" w:themeColor="text1"/>
          <w:sz w:val="24"/>
          <w:szCs w:val="28"/>
        </w:rPr>
      </w:pPr>
      <w:r>
        <w:t xml:space="preserve">( </w:t>
      </w:r>
      <w:fldSimple w:instr=" SEQ ( \* ARABIC ">
        <w:r w:rsidR="00417735">
          <w:rPr>
            <w:noProof/>
          </w:rPr>
          <w:t>40</w:t>
        </w:r>
      </w:fldSimple>
      <w:r>
        <w:t xml:space="preserve"> )</w:t>
      </w:r>
    </w:p>
    <w:p w14:paraId="70D841A5" w14:textId="2BCFA774" w:rsidR="005F21AF" w:rsidRDefault="00AD44D6" w:rsidP="009B5528">
      <w:pPr>
        <w:spacing w:line="480" w:lineRule="auto"/>
        <w:jc w:val="both"/>
        <w:rPr>
          <w:rFonts w:ascii="Times New Roman" w:hAnsi="Times New Roman" w:cs="Times New Roman"/>
          <w:iCs/>
          <w:color w:val="000000" w:themeColor="text1"/>
          <w:sz w:val="24"/>
          <w:szCs w:val="28"/>
        </w:rPr>
      </w:pPr>
      <w:r w:rsidRPr="00AD44D6">
        <w:rPr>
          <w:rFonts w:ascii="Times New Roman" w:hAnsi="Times New Roman" w:cs="Times New Roman"/>
          <w:iCs/>
          <w:color w:val="000000" w:themeColor="text1"/>
          <w:sz w:val="24"/>
          <w:szCs w:val="28"/>
        </w:rPr>
        <w:t>In turn, the first order condition implies:</w:t>
      </w:r>
      <w:r>
        <w:rPr>
          <w:rFonts w:ascii="Times New Roman" w:hAnsi="Times New Roman" w:cs="Times New Roman"/>
          <w:iCs/>
          <w:color w:val="000000" w:themeColor="text1"/>
          <w:sz w:val="24"/>
          <w:szCs w:val="28"/>
        </w:rPr>
        <w:t xml:space="preserve"> </w:t>
      </w:r>
    </w:p>
    <w:p w14:paraId="7D947B50" w14:textId="77777777" w:rsidR="00AD44D6" w:rsidRDefault="00AD44D6" w:rsidP="00AD44D6">
      <w:pPr>
        <w:keepNext/>
        <w:spacing w:line="480" w:lineRule="auto"/>
        <w:jc w:val="both"/>
      </w:pPr>
      <m:oMathPara>
        <m:oMath>
          <m:r>
            <w:rPr>
              <w:rFonts w:ascii="Cambria Math" w:hAnsi="Cambria Math" w:cs="Times New Roman"/>
              <w:color w:val="000000" w:themeColor="text1"/>
              <w:sz w:val="24"/>
              <w:szCs w:val="28"/>
            </w:rPr>
            <w:lastRenderedPageBreak/>
            <m:t xml:space="preserve">- </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c</m:t>
              </m:r>
            </m:e>
            <m:sub>
              <m:r>
                <w:rPr>
                  <w:rFonts w:ascii="Cambria Math" w:hAnsi="Cambria Math" w:cs="Times New Roman"/>
                  <w:color w:val="000000" w:themeColor="text1"/>
                  <w:sz w:val="24"/>
                  <w:szCs w:val="28"/>
                </w:rPr>
                <m:t>i</m:t>
              </m:r>
            </m:sub>
          </m:sSub>
          <m:r>
            <w:rPr>
              <w:rFonts w:ascii="Cambria Math" w:hAnsi="Cambria Math" w:cs="Times New Roman"/>
              <w:color w:val="000000" w:themeColor="text1"/>
              <w:sz w:val="24"/>
              <w:szCs w:val="28"/>
            </w:rPr>
            <m:t xml:space="preserve"> </m:t>
          </m:r>
          <m:f>
            <m:fPr>
              <m:ctrlPr>
                <w:rPr>
                  <w:rFonts w:ascii="Cambria Math" w:hAnsi="Cambria Math" w:cs="Times New Roman"/>
                  <w:i/>
                  <w:iCs/>
                  <w:color w:val="000000" w:themeColor="text1"/>
                  <w:sz w:val="24"/>
                  <w:szCs w:val="28"/>
                </w:rPr>
              </m:ctrlPr>
            </m:fPr>
            <m:num>
              <m:r>
                <w:rPr>
                  <w:rFonts w:ascii="Cambria Math" w:hAnsi="Cambria Math" w:cs="Times New Roman"/>
                  <w:color w:val="000000" w:themeColor="text1"/>
                  <w:sz w:val="24"/>
                  <w:szCs w:val="28"/>
                </w:rPr>
                <m:t>d</m:t>
              </m:r>
            </m:num>
            <m:den>
              <m:r>
                <w:rPr>
                  <w:rFonts w:ascii="Cambria Math" w:hAnsi="Cambria Math" w:cs="Times New Roman"/>
                  <w:color w:val="000000" w:themeColor="text1"/>
                  <w:sz w:val="24"/>
                  <w:szCs w:val="28"/>
                </w:rPr>
                <m:t>df</m:t>
              </m:r>
            </m:den>
          </m:f>
          <m:d>
            <m:dPr>
              <m:begChr m:val="["/>
              <m:endChr m:val="]"/>
              <m:ctrlPr>
                <w:rPr>
                  <w:rFonts w:ascii="Cambria Math" w:hAnsi="Cambria Math" w:cs="Times New Roman"/>
                  <w:i/>
                  <w:iCs/>
                  <w:color w:val="000000" w:themeColor="text1"/>
                  <w:sz w:val="24"/>
                  <w:szCs w:val="28"/>
                </w:rPr>
              </m:ctrlPr>
            </m:dPr>
            <m:e>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W</m:t>
                  </m:r>
                </m:e>
                <m:sub>
                  <m:r>
                    <w:rPr>
                      <w:rFonts w:ascii="Cambria Math" w:hAnsi="Cambria Math" w:cs="Times New Roman"/>
                      <w:color w:val="000000" w:themeColor="text1"/>
                      <w:sz w:val="24"/>
                      <w:szCs w:val="28"/>
                    </w:rPr>
                    <m:t>P</m:t>
                  </m:r>
                </m:sub>
              </m:sSub>
              <m:d>
                <m:dPr>
                  <m:ctrlPr>
                    <w:rPr>
                      <w:rFonts w:ascii="Cambria Math" w:hAnsi="Cambria Math" w:cs="Times New Roman"/>
                      <w:i/>
                      <w:iCs/>
                      <w:color w:val="000000" w:themeColor="text1"/>
                      <w:sz w:val="24"/>
                      <w:szCs w:val="28"/>
                    </w:rPr>
                  </m:ctrlPr>
                </m:dPr>
                <m:e>
                  <m:r>
                    <w:rPr>
                      <w:rFonts w:ascii="Cambria Math" w:hAnsi="Cambria Math" w:cs="Times New Roman"/>
                      <w:color w:val="000000" w:themeColor="text1"/>
                      <w:sz w:val="24"/>
                      <w:szCs w:val="28"/>
                    </w:rPr>
                    <m:t>f</m:t>
                  </m:r>
                </m:e>
              </m:d>
            </m:e>
          </m:d>
          <m:sSub>
            <m:sSubPr>
              <m:ctrlPr>
                <w:rPr>
                  <w:rFonts w:ascii="Cambria Math" w:hAnsi="Cambria Math" w:cs="Times New Roman"/>
                  <w:i/>
                  <w:iCs/>
                  <w:color w:val="000000" w:themeColor="text1"/>
                  <w:sz w:val="24"/>
                  <w:szCs w:val="28"/>
                </w:rPr>
              </m:ctrlPr>
            </m:sSubPr>
            <m:e>
              <m:d>
                <m:dPr>
                  <m:begChr m:val=""/>
                  <m:endChr m:val="|"/>
                  <m:ctrlPr>
                    <w:rPr>
                      <w:rFonts w:ascii="Cambria Math" w:hAnsi="Cambria Math" w:cs="Times New Roman"/>
                      <w:i/>
                      <w:iCs/>
                      <w:color w:val="000000" w:themeColor="text1"/>
                      <w:sz w:val="24"/>
                      <w:szCs w:val="28"/>
                    </w:rPr>
                  </m:ctrlPr>
                </m:dPr>
                <m:e>
                  <m:r>
                    <w:rPr>
                      <w:rFonts w:ascii="Cambria Math" w:hAnsi="Cambria Math" w:cs="Times New Roman"/>
                      <w:color w:val="000000" w:themeColor="text1"/>
                      <w:sz w:val="24"/>
                      <w:szCs w:val="28"/>
                    </w:rPr>
                    <m:t>​</m:t>
                  </m:r>
                </m:e>
              </m:d>
            </m:e>
            <m:sub>
              <m:r>
                <w:rPr>
                  <w:rFonts w:ascii="Cambria Math" w:hAnsi="Cambria Math" w:cs="Times New Roman"/>
                  <w:color w:val="000000" w:themeColor="text1"/>
                  <w:sz w:val="24"/>
                  <w:szCs w:val="28"/>
                </w:rPr>
                <m:t>f =ϕ(</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c</m:t>
                  </m:r>
                </m:e>
                <m:sub>
                  <m:r>
                    <w:rPr>
                      <w:rFonts w:ascii="Cambria Math" w:hAnsi="Cambria Math" w:cs="Times New Roman"/>
                      <w:color w:val="000000" w:themeColor="text1"/>
                      <w:sz w:val="24"/>
                      <w:szCs w:val="28"/>
                    </w:rPr>
                    <m:t>i</m:t>
                  </m:r>
                </m:sub>
              </m:sSub>
              <m:r>
                <w:rPr>
                  <w:rFonts w:ascii="Cambria Math" w:hAnsi="Cambria Math" w:cs="Times New Roman"/>
                  <w:color w:val="000000" w:themeColor="text1"/>
                  <w:sz w:val="24"/>
                  <w:szCs w:val="28"/>
                </w:rPr>
                <m:t>)</m:t>
              </m:r>
            </m:sub>
          </m:sSub>
          <m:r>
            <w:rPr>
              <w:rFonts w:ascii="Cambria Math" w:hAnsi="Cambria Math" w:cs="Times New Roman"/>
              <w:color w:val="000000" w:themeColor="text1"/>
              <w:sz w:val="24"/>
              <w:szCs w:val="28"/>
            </w:rPr>
            <m:t xml:space="preserve">= 1  </m:t>
          </m:r>
        </m:oMath>
      </m:oMathPara>
    </w:p>
    <w:p w14:paraId="5857D957" w14:textId="3993CFCF" w:rsidR="00AD44D6" w:rsidRDefault="00AD44D6" w:rsidP="00AD44D6">
      <w:pPr>
        <w:pStyle w:val="Caption"/>
        <w:jc w:val="right"/>
        <w:rPr>
          <w:rFonts w:ascii="Times New Roman" w:hAnsi="Times New Roman" w:cs="Times New Roman"/>
          <w:iCs w:val="0"/>
          <w:color w:val="000000" w:themeColor="text1"/>
          <w:sz w:val="24"/>
          <w:szCs w:val="28"/>
        </w:rPr>
      </w:pPr>
      <w:r>
        <w:t xml:space="preserve">( </w:t>
      </w:r>
      <w:fldSimple w:instr=" SEQ ( \* ARABIC ">
        <w:r w:rsidR="00417735">
          <w:rPr>
            <w:noProof/>
          </w:rPr>
          <w:t>41</w:t>
        </w:r>
      </w:fldSimple>
      <w:r>
        <w:t xml:space="preserve"> )</w:t>
      </w:r>
    </w:p>
    <w:p w14:paraId="6E95EED8" w14:textId="376124FB" w:rsidR="00AD44D6" w:rsidRDefault="00AD44D6" w:rsidP="009B5528">
      <w:pPr>
        <w:spacing w:line="480" w:lineRule="auto"/>
        <w:jc w:val="both"/>
        <w:rPr>
          <w:rFonts w:ascii="Times New Roman" w:hAnsi="Times New Roman" w:cs="Times New Roman"/>
          <w:iCs/>
          <w:color w:val="000000" w:themeColor="text1"/>
          <w:sz w:val="24"/>
          <w:szCs w:val="28"/>
        </w:rPr>
      </w:pPr>
      <w:r w:rsidRPr="00AD44D6">
        <w:rPr>
          <w:rFonts w:ascii="Times New Roman" w:hAnsi="Times New Roman" w:cs="Times New Roman"/>
          <w:iCs/>
          <w:color w:val="000000" w:themeColor="text1"/>
          <w:sz w:val="24"/>
          <w:szCs w:val="28"/>
        </w:rPr>
        <w:t xml:space="preserve">Note that, since each User </w:t>
      </w:r>
      <w:proofErr w:type="spellStart"/>
      <w:r>
        <w:rPr>
          <w:rFonts w:ascii="Times New Roman" w:hAnsi="Times New Roman" w:cs="Times New Roman"/>
          <w:i/>
          <w:color w:val="000000" w:themeColor="text1"/>
          <w:sz w:val="24"/>
          <w:szCs w:val="28"/>
        </w:rPr>
        <w:t>i</w:t>
      </w:r>
      <w:proofErr w:type="spellEnd"/>
      <w:r w:rsidRPr="00AD44D6">
        <w:rPr>
          <w:rFonts w:ascii="Times New Roman" w:hAnsi="Times New Roman" w:cs="Times New Roman"/>
          <w:iCs/>
          <w:color w:val="000000" w:themeColor="text1"/>
          <w:sz w:val="24"/>
          <w:szCs w:val="28"/>
        </w:rPr>
        <w:t xml:space="preserve"> selects a fee given by </w:t>
      </w:r>
      <m:oMath>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f</m:t>
            </m:r>
          </m:e>
          <m:sub>
            <m:r>
              <w:rPr>
                <w:rFonts w:ascii="Cambria Math" w:hAnsi="Cambria Math" w:cs="Times New Roman"/>
                <w:color w:val="000000" w:themeColor="text1"/>
                <w:sz w:val="24"/>
                <w:szCs w:val="28"/>
              </w:rPr>
              <m:t>i</m:t>
            </m:r>
          </m:sub>
        </m:sSub>
        <m:r>
          <w:rPr>
            <w:rFonts w:ascii="Cambria Math" w:hAnsi="Cambria Math" w:cs="Times New Roman"/>
            <w:color w:val="000000" w:themeColor="text1"/>
            <w:sz w:val="24"/>
            <w:szCs w:val="28"/>
          </w:rPr>
          <m:t xml:space="preserve"> =ϕ(</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c</m:t>
            </m:r>
          </m:e>
          <m:sub>
            <m:r>
              <w:rPr>
                <w:rFonts w:ascii="Cambria Math" w:hAnsi="Cambria Math" w:cs="Times New Roman"/>
                <w:color w:val="000000" w:themeColor="text1"/>
                <w:sz w:val="24"/>
                <w:szCs w:val="28"/>
              </w:rPr>
              <m:t>i</m:t>
            </m:r>
          </m:sub>
        </m:sSub>
        <m:r>
          <w:rPr>
            <w:rFonts w:ascii="Cambria Math" w:hAnsi="Cambria Math" w:cs="Times New Roman"/>
            <w:color w:val="000000" w:themeColor="text1"/>
            <w:sz w:val="24"/>
            <w:szCs w:val="28"/>
          </w:rPr>
          <m:t>)</m:t>
        </m:r>
      </m:oMath>
      <w:r w:rsidRPr="00AD44D6">
        <w:rPr>
          <w:rFonts w:ascii="Times New Roman" w:hAnsi="Times New Roman" w:cs="Times New Roman"/>
          <w:iCs/>
          <w:color w:val="000000" w:themeColor="text1"/>
          <w:sz w:val="24"/>
          <w:szCs w:val="28"/>
        </w:rPr>
        <w:t xml:space="preserve"> then the arrival rate of transactions with fees at least as large as </w:t>
      </w:r>
      <m:oMath>
        <m:r>
          <w:rPr>
            <w:rFonts w:ascii="Cambria Math" w:hAnsi="Cambria Math" w:cs="Times New Roman"/>
            <w:color w:val="000000" w:themeColor="text1"/>
            <w:sz w:val="24"/>
            <w:szCs w:val="28"/>
          </w:rPr>
          <m:t>f≥ 0</m:t>
        </m:r>
      </m:oMath>
      <w:r w:rsidRPr="00AD44D6">
        <w:rPr>
          <w:rFonts w:ascii="Times New Roman" w:hAnsi="Times New Roman" w:cs="Times New Roman"/>
          <w:iCs/>
          <w:color w:val="000000" w:themeColor="text1"/>
          <w:sz w:val="24"/>
          <w:szCs w:val="28"/>
        </w:rPr>
        <w:t xml:space="preserve"> is given by </w:t>
      </w:r>
      <m:oMath>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a</m:t>
            </m:r>
          </m:e>
          <m:sub>
            <m:r>
              <w:rPr>
                <w:rFonts w:ascii="Cambria Math" w:hAnsi="Cambria Math" w:cs="Times New Roman"/>
                <w:color w:val="000000" w:themeColor="text1"/>
                <w:sz w:val="24"/>
                <w:szCs w:val="28"/>
              </w:rPr>
              <m:t>f</m:t>
            </m:r>
          </m:sub>
        </m:sSub>
        <m:r>
          <w:rPr>
            <w:rFonts w:ascii="Cambria Math" w:hAnsi="Cambria Math" w:cs="Times New Roman"/>
            <w:color w:val="000000" w:themeColor="text1"/>
            <w:sz w:val="24"/>
            <w:szCs w:val="28"/>
          </w:rPr>
          <m:t xml:space="preserve"> = a⋅</m:t>
        </m:r>
        <m:bar>
          <m:barPr>
            <m:pos m:val="top"/>
            <m:ctrlPr>
              <w:rPr>
                <w:rFonts w:ascii="Cambria Math" w:hAnsi="Cambria Math" w:cs="Times New Roman"/>
                <w:i/>
                <w:iCs/>
                <w:color w:val="000000" w:themeColor="text1"/>
                <w:sz w:val="24"/>
                <w:szCs w:val="28"/>
              </w:rPr>
            </m:ctrlPr>
          </m:barPr>
          <m:e>
            <m:r>
              <w:rPr>
                <w:rFonts w:ascii="Cambria Math" w:hAnsi="Cambria Math" w:cs="Times New Roman"/>
                <w:color w:val="000000" w:themeColor="text1"/>
                <w:sz w:val="24"/>
                <w:szCs w:val="28"/>
              </w:rPr>
              <m:t>G</m:t>
            </m:r>
          </m:e>
        </m:bar>
        <m:r>
          <w:rPr>
            <w:rFonts w:ascii="Cambria Math" w:hAnsi="Cambria Math" w:cs="Times New Roman"/>
            <w:color w:val="000000" w:themeColor="text1"/>
            <w:sz w:val="24"/>
            <w:szCs w:val="28"/>
          </w:rPr>
          <m:t>(</m:t>
        </m:r>
        <m:sSup>
          <m:sSupPr>
            <m:ctrlPr>
              <w:rPr>
                <w:rFonts w:ascii="Cambria Math" w:hAnsi="Cambria Math" w:cs="Times New Roman"/>
                <w:i/>
                <w:iCs/>
                <w:color w:val="000000" w:themeColor="text1"/>
                <w:sz w:val="24"/>
                <w:szCs w:val="28"/>
              </w:rPr>
            </m:ctrlPr>
          </m:sSupPr>
          <m:e>
            <m:r>
              <w:rPr>
                <w:rFonts w:ascii="Cambria Math" w:hAnsi="Cambria Math" w:cs="Times New Roman"/>
                <w:color w:val="000000" w:themeColor="text1"/>
                <w:sz w:val="24"/>
                <w:szCs w:val="28"/>
              </w:rPr>
              <m:t>ϕ</m:t>
            </m:r>
          </m:e>
          <m:sup>
            <m:r>
              <w:rPr>
                <w:rFonts w:ascii="Cambria Math" w:hAnsi="Cambria Math" w:cs="Times New Roman"/>
                <w:color w:val="000000" w:themeColor="text1"/>
                <w:sz w:val="24"/>
                <w:szCs w:val="28"/>
              </w:rPr>
              <m:t>-1</m:t>
            </m:r>
          </m:sup>
        </m:sSup>
        <m:r>
          <w:rPr>
            <w:rFonts w:ascii="Cambria Math" w:hAnsi="Cambria Math" w:cs="Times New Roman"/>
            <w:color w:val="000000" w:themeColor="text1"/>
            <w:sz w:val="24"/>
            <w:szCs w:val="28"/>
          </w:rPr>
          <m:t>(f))</m:t>
        </m:r>
      </m:oMath>
      <w:r w:rsidRPr="00AD44D6">
        <w:rPr>
          <w:rFonts w:ascii="Times New Roman" w:hAnsi="Times New Roman" w:cs="Times New Roman"/>
          <w:iCs/>
          <w:color w:val="000000" w:themeColor="text1"/>
          <w:sz w:val="24"/>
          <w:szCs w:val="28"/>
        </w:rPr>
        <w:t xml:space="preserve"> with </w:t>
      </w:r>
      <m:oMath>
        <m:bar>
          <m:barPr>
            <m:pos m:val="top"/>
            <m:ctrlPr>
              <w:rPr>
                <w:rFonts w:ascii="Cambria Math" w:hAnsi="Cambria Math" w:cs="Times New Roman"/>
                <w:i/>
                <w:iCs/>
                <w:color w:val="000000" w:themeColor="text1"/>
                <w:sz w:val="24"/>
                <w:szCs w:val="28"/>
              </w:rPr>
            </m:ctrlPr>
          </m:barPr>
          <m:e>
            <m:r>
              <w:rPr>
                <w:rFonts w:ascii="Cambria Math" w:hAnsi="Cambria Math" w:cs="Times New Roman"/>
                <w:color w:val="000000" w:themeColor="text1"/>
                <w:sz w:val="24"/>
                <w:szCs w:val="28"/>
              </w:rPr>
              <m:t>G</m:t>
            </m:r>
          </m:e>
        </m:bar>
        <m:r>
          <w:rPr>
            <w:rFonts w:ascii="Cambria Math" w:hAnsi="Cambria Math" w:cs="Times New Roman"/>
            <w:color w:val="000000" w:themeColor="text1"/>
            <w:sz w:val="24"/>
            <w:szCs w:val="28"/>
          </w:rPr>
          <m:t>(x) := 1 - G(x)</m:t>
        </m:r>
      </m:oMath>
      <w:r w:rsidRPr="00AD44D6">
        <w:rPr>
          <w:rFonts w:ascii="Times New Roman" w:hAnsi="Times New Roman" w:cs="Times New Roman"/>
          <w:iCs/>
          <w:color w:val="000000" w:themeColor="text1"/>
          <w:sz w:val="24"/>
          <w:szCs w:val="28"/>
        </w:rPr>
        <w:t xml:space="preserve">. Moreover, in such a case, the transaction arrivals with fees at least </w:t>
      </w:r>
      <w:r w:rsidRPr="00AD44D6">
        <w:rPr>
          <w:rFonts w:ascii="Times New Roman" w:hAnsi="Times New Roman" w:cs="Times New Roman"/>
          <w:i/>
          <w:color w:val="000000" w:themeColor="text1"/>
          <w:sz w:val="24"/>
          <w:szCs w:val="28"/>
        </w:rPr>
        <w:t>f</w:t>
      </w:r>
      <w:r w:rsidRPr="00AD44D6">
        <w:rPr>
          <w:rFonts w:ascii="Times New Roman" w:hAnsi="Times New Roman" w:cs="Times New Roman"/>
          <w:iCs/>
          <w:color w:val="000000" w:themeColor="text1"/>
          <w:sz w:val="24"/>
          <w:szCs w:val="28"/>
        </w:rPr>
        <w:t xml:space="preserve"> follow a Poisson process and the arrival rate of transactions with exactly fee </w:t>
      </w:r>
      <w:r w:rsidRPr="00AD44D6">
        <w:rPr>
          <w:rFonts w:ascii="Times New Roman" w:hAnsi="Times New Roman" w:cs="Times New Roman"/>
          <w:i/>
          <w:color w:val="000000" w:themeColor="text1"/>
          <w:sz w:val="24"/>
          <w:szCs w:val="28"/>
        </w:rPr>
        <w:t>f</w:t>
      </w:r>
      <w:r w:rsidRPr="00AD44D6">
        <w:rPr>
          <w:rFonts w:ascii="Times New Roman" w:hAnsi="Times New Roman" w:cs="Times New Roman"/>
          <w:iCs/>
          <w:color w:val="000000" w:themeColor="text1"/>
          <w:sz w:val="24"/>
          <w:szCs w:val="28"/>
        </w:rPr>
        <w:t xml:space="preserve"> is zero because total transaction arrivals follow a Poisson process and </w:t>
      </w:r>
      <w:r w:rsidRPr="00AD44D6">
        <w:rPr>
          <w:rFonts w:ascii="Times New Roman" w:hAnsi="Times New Roman" w:cs="Times New Roman"/>
          <w:i/>
          <w:color w:val="000000" w:themeColor="text1"/>
          <w:sz w:val="24"/>
          <w:szCs w:val="28"/>
        </w:rPr>
        <w:t>G</w:t>
      </w:r>
      <w:r w:rsidRPr="00AD44D6">
        <w:rPr>
          <w:rFonts w:ascii="Times New Roman" w:hAnsi="Times New Roman" w:cs="Times New Roman"/>
          <w:iCs/>
          <w:color w:val="000000" w:themeColor="text1"/>
          <w:sz w:val="24"/>
          <w:szCs w:val="28"/>
        </w:rPr>
        <w:t xml:space="preserve"> is strictly increasing. Therefore, the hypothesis of Lemma </w:t>
      </w:r>
      <w:r>
        <w:rPr>
          <w:rFonts w:ascii="Times New Roman" w:hAnsi="Times New Roman" w:cs="Times New Roman"/>
          <w:iCs/>
          <w:color w:val="000000" w:themeColor="text1"/>
          <w:sz w:val="24"/>
          <w:szCs w:val="28"/>
        </w:rPr>
        <w:t>A.2.</w:t>
      </w:r>
      <w:r w:rsidRPr="00AD44D6">
        <w:rPr>
          <w:rFonts w:ascii="Times New Roman" w:hAnsi="Times New Roman" w:cs="Times New Roman"/>
          <w:iCs/>
          <w:color w:val="000000" w:themeColor="text1"/>
          <w:sz w:val="24"/>
          <w:szCs w:val="28"/>
        </w:rPr>
        <w:t xml:space="preserve"> is satisfied so that we can apply the result from Lemma </w:t>
      </w:r>
      <w:r>
        <w:rPr>
          <w:rFonts w:ascii="Times New Roman" w:hAnsi="Times New Roman" w:cs="Times New Roman"/>
          <w:iCs/>
          <w:color w:val="000000" w:themeColor="text1"/>
          <w:sz w:val="24"/>
          <w:szCs w:val="28"/>
        </w:rPr>
        <w:t>A.2.</w:t>
      </w:r>
      <w:r w:rsidRPr="00AD44D6">
        <w:rPr>
          <w:rFonts w:ascii="Times New Roman" w:hAnsi="Times New Roman" w:cs="Times New Roman"/>
          <w:iCs/>
          <w:color w:val="000000" w:themeColor="text1"/>
          <w:sz w:val="24"/>
          <w:szCs w:val="28"/>
        </w:rPr>
        <w:t xml:space="preserve"> with </w:t>
      </w:r>
      <m:oMath>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a</m:t>
            </m:r>
          </m:e>
          <m:sub>
            <m:r>
              <w:rPr>
                <w:rFonts w:ascii="Cambria Math" w:hAnsi="Cambria Math" w:cs="Times New Roman"/>
                <w:color w:val="000000" w:themeColor="text1"/>
                <w:sz w:val="24"/>
                <w:szCs w:val="28"/>
              </w:rPr>
              <m:t>f</m:t>
            </m:r>
          </m:sub>
        </m:sSub>
        <m:r>
          <w:rPr>
            <w:rFonts w:ascii="Cambria Math" w:hAnsi="Cambria Math" w:cs="Times New Roman"/>
            <w:color w:val="000000" w:themeColor="text1"/>
            <w:sz w:val="24"/>
            <w:szCs w:val="28"/>
          </w:rPr>
          <m:t xml:space="preserve"> = a⋅</m:t>
        </m:r>
        <m:bar>
          <m:barPr>
            <m:pos m:val="top"/>
            <m:ctrlPr>
              <w:rPr>
                <w:rFonts w:ascii="Cambria Math" w:hAnsi="Cambria Math" w:cs="Times New Roman"/>
                <w:i/>
                <w:iCs/>
                <w:color w:val="000000" w:themeColor="text1"/>
                <w:sz w:val="24"/>
                <w:szCs w:val="28"/>
              </w:rPr>
            </m:ctrlPr>
          </m:barPr>
          <m:e>
            <m:r>
              <w:rPr>
                <w:rFonts w:ascii="Cambria Math" w:hAnsi="Cambria Math" w:cs="Times New Roman"/>
                <w:color w:val="000000" w:themeColor="text1"/>
                <w:sz w:val="24"/>
                <w:szCs w:val="28"/>
              </w:rPr>
              <m:t>G</m:t>
            </m:r>
          </m:e>
        </m:bar>
        <m:r>
          <w:rPr>
            <w:rFonts w:ascii="Cambria Math" w:hAnsi="Cambria Math" w:cs="Times New Roman"/>
            <w:color w:val="000000" w:themeColor="text1"/>
            <w:sz w:val="24"/>
            <w:szCs w:val="28"/>
          </w:rPr>
          <m:t>(</m:t>
        </m:r>
        <m:sSup>
          <m:sSupPr>
            <m:ctrlPr>
              <w:rPr>
                <w:rFonts w:ascii="Cambria Math" w:hAnsi="Cambria Math" w:cs="Times New Roman"/>
                <w:i/>
                <w:iCs/>
                <w:color w:val="000000" w:themeColor="text1"/>
                <w:sz w:val="24"/>
                <w:szCs w:val="28"/>
              </w:rPr>
            </m:ctrlPr>
          </m:sSupPr>
          <m:e>
            <m:r>
              <w:rPr>
                <w:rFonts w:ascii="Cambria Math" w:hAnsi="Cambria Math" w:cs="Times New Roman"/>
                <w:color w:val="000000" w:themeColor="text1"/>
                <w:sz w:val="24"/>
                <w:szCs w:val="28"/>
              </w:rPr>
              <m:t>ϕ</m:t>
            </m:r>
          </m:e>
          <m:sup>
            <m:r>
              <w:rPr>
                <w:rFonts w:ascii="Cambria Math" w:hAnsi="Cambria Math" w:cs="Times New Roman"/>
                <w:color w:val="000000" w:themeColor="text1"/>
                <w:sz w:val="24"/>
                <w:szCs w:val="28"/>
              </w:rPr>
              <m:t>-1</m:t>
            </m:r>
          </m:sup>
        </m:sSup>
        <m:r>
          <w:rPr>
            <w:rFonts w:ascii="Cambria Math" w:hAnsi="Cambria Math" w:cs="Times New Roman"/>
            <w:color w:val="000000" w:themeColor="text1"/>
            <w:sz w:val="24"/>
            <w:szCs w:val="28"/>
          </w:rPr>
          <m:t>(f))</m:t>
        </m:r>
      </m:oMath>
      <w:r w:rsidRPr="00AD44D6">
        <w:rPr>
          <w:rFonts w:ascii="Times New Roman" w:hAnsi="Times New Roman" w:cs="Times New Roman"/>
          <w:iCs/>
          <w:color w:val="000000" w:themeColor="text1"/>
          <w:sz w:val="24"/>
          <w:szCs w:val="28"/>
        </w:rPr>
        <w:t>:</w:t>
      </w:r>
    </w:p>
    <w:p w14:paraId="68934058" w14:textId="77777777" w:rsidR="00AD44D6" w:rsidRDefault="00AD44D6" w:rsidP="00AD44D6">
      <w:pPr>
        <w:keepNext/>
        <w:spacing w:line="480" w:lineRule="auto"/>
        <w:jc w:val="both"/>
      </w:pPr>
      <m:oMathPara>
        <m:oMath>
          <m:r>
            <w:rPr>
              <w:rFonts w:ascii="Cambria Math" w:hAnsi="Cambria Math" w:cs="Times New Roman"/>
              <w:color w:val="000000" w:themeColor="text1"/>
              <w:sz w:val="24"/>
              <w:szCs w:val="28"/>
            </w:rPr>
            <m:t xml:space="preserve"> </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W</m:t>
              </m:r>
            </m:e>
            <m:sub>
              <m:r>
                <w:rPr>
                  <w:rFonts w:ascii="Cambria Math" w:hAnsi="Cambria Math" w:cs="Times New Roman"/>
                  <w:color w:val="000000" w:themeColor="text1"/>
                  <w:sz w:val="24"/>
                  <w:szCs w:val="28"/>
                </w:rPr>
                <m:t>P</m:t>
              </m:r>
            </m:sub>
          </m:sSub>
          <m:r>
            <w:rPr>
              <w:rFonts w:ascii="Cambria Math" w:hAnsi="Cambria Math" w:cs="Times New Roman"/>
              <w:color w:val="000000" w:themeColor="text1"/>
              <w:sz w:val="24"/>
              <w:szCs w:val="28"/>
            </w:rPr>
            <m:t xml:space="preserve">(f) = </m:t>
          </m:r>
          <m:f>
            <m:fPr>
              <m:ctrlPr>
                <w:rPr>
                  <w:rFonts w:ascii="Cambria Math" w:hAnsi="Cambria Math" w:cs="Times New Roman"/>
                  <w:i/>
                  <w:iCs/>
                  <w:color w:val="000000" w:themeColor="text1"/>
                  <w:sz w:val="24"/>
                  <w:szCs w:val="28"/>
                </w:rPr>
              </m:ctrlPr>
            </m:fPr>
            <m:num>
              <m:r>
                <m:rPr>
                  <m:sty m:val="p"/>
                </m:rPr>
                <w:rPr>
                  <w:rFonts w:ascii="Cambria Math" w:hAnsi="Cambria Math" w:cs="Times New Roman"/>
                  <w:color w:val="000000" w:themeColor="text1"/>
                  <w:sz w:val="24"/>
                  <w:szCs w:val="28"/>
                </w:rPr>
                <m:t>Λ</m:t>
              </m:r>
            </m:num>
            <m:den>
              <m:sSup>
                <m:sSupPr>
                  <m:ctrlPr>
                    <w:rPr>
                      <w:rFonts w:ascii="Cambria Math" w:hAnsi="Cambria Math" w:cs="Times New Roman"/>
                      <w:i/>
                      <w:iCs/>
                      <w:color w:val="000000" w:themeColor="text1"/>
                      <w:sz w:val="24"/>
                      <w:szCs w:val="28"/>
                    </w:rPr>
                  </m:ctrlPr>
                </m:sSupPr>
                <m:e>
                  <m:d>
                    <m:dPr>
                      <m:ctrlPr>
                        <w:rPr>
                          <w:rFonts w:ascii="Cambria Math" w:hAnsi="Cambria Math" w:cs="Times New Roman"/>
                          <w:i/>
                          <w:iCs/>
                          <w:color w:val="000000" w:themeColor="text1"/>
                          <w:sz w:val="24"/>
                          <w:szCs w:val="28"/>
                        </w:rPr>
                      </m:ctrlPr>
                    </m:dPr>
                    <m:e>
                      <m:r>
                        <m:rPr>
                          <m:sty m:val="p"/>
                        </m:rPr>
                        <w:rPr>
                          <w:rFonts w:ascii="Cambria Math" w:hAnsi="Cambria Math" w:cs="Times New Roman"/>
                          <w:color w:val="000000" w:themeColor="text1"/>
                          <w:sz w:val="24"/>
                          <w:szCs w:val="28"/>
                        </w:rPr>
                        <m:t>Λ</m:t>
                      </m:r>
                      <m:r>
                        <w:rPr>
                          <w:rFonts w:ascii="Cambria Math" w:hAnsi="Cambria Math" w:cs="Times New Roman"/>
                          <w:color w:val="000000" w:themeColor="text1"/>
                          <w:sz w:val="24"/>
                          <w:szCs w:val="28"/>
                        </w:rPr>
                        <m:t xml:space="preserve"> - a⋅</m:t>
                      </m:r>
                      <m:bar>
                        <m:barPr>
                          <m:pos m:val="top"/>
                          <m:ctrlPr>
                            <w:rPr>
                              <w:rFonts w:ascii="Cambria Math" w:hAnsi="Cambria Math" w:cs="Times New Roman"/>
                              <w:i/>
                              <w:iCs/>
                              <w:color w:val="000000" w:themeColor="text1"/>
                              <w:sz w:val="24"/>
                              <w:szCs w:val="28"/>
                            </w:rPr>
                          </m:ctrlPr>
                        </m:barPr>
                        <m:e>
                          <m:r>
                            <w:rPr>
                              <w:rFonts w:ascii="Cambria Math" w:hAnsi="Cambria Math" w:cs="Times New Roman"/>
                              <w:color w:val="000000" w:themeColor="text1"/>
                              <w:sz w:val="24"/>
                              <w:szCs w:val="28"/>
                            </w:rPr>
                            <m:t>G</m:t>
                          </m:r>
                        </m:e>
                      </m:bar>
                      <m:d>
                        <m:dPr>
                          <m:ctrlPr>
                            <w:rPr>
                              <w:rFonts w:ascii="Cambria Math" w:hAnsi="Cambria Math" w:cs="Times New Roman"/>
                              <w:i/>
                              <w:iCs/>
                              <w:color w:val="000000" w:themeColor="text1"/>
                              <w:sz w:val="24"/>
                              <w:szCs w:val="28"/>
                            </w:rPr>
                          </m:ctrlPr>
                        </m:dPr>
                        <m:e>
                          <m:sSup>
                            <m:sSupPr>
                              <m:ctrlPr>
                                <w:rPr>
                                  <w:rFonts w:ascii="Cambria Math" w:hAnsi="Cambria Math" w:cs="Times New Roman"/>
                                  <w:i/>
                                  <w:iCs/>
                                  <w:color w:val="000000" w:themeColor="text1"/>
                                  <w:sz w:val="24"/>
                                  <w:szCs w:val="28"/>
                                </w:rPr>
                              </m:ctrlPr>
                            </m:sSupPr>
                            <m:e>
                              <m:r>
                                <w:rPr>
                                  <w:rFonts w:ascii="Cambria Math" w:hAnsi="Cambria Math" w:cs="Times New Roman"/>
                                  <w:color w:val="000000" w:themeColor="text1"/>
                                  <w:sz w:val="24"/>
                                  <w:szCs w:val="28"/>
                                </w:rPr>
                                <m:t>ϕ</m:t>
                              </m:r>
                            </m:e>
                            <m:sup>
                              <m:r>
                                <w:rPr>
                                  <w:rFonts w:ascii="Cambria Math" w:hAnsi="Cambria Math" w:cs="Times New Roman"/>
                                  <w:color w:val="000000" w:themeColor="text1"/>
                                  <w:sz w:val="24"/>
                                  <w:szCs w:val="28"/>
                                </w:rPr>
                                <m:t>-1</m:t>
                              </m:r>
                            </m:sup>
                          </m:sSup>
                          <m:d>
                            <m:dPr>
                              <m:ctrlPr>
                                <w:rPr>
                                  <w:rFonts w:ascii="Cambria Math" w:hAnsi="Cambria Math" w:cs="Times New Roman"/>
                                  <w:i/>
                                  <w:iCs/>
                                  <w:color w:val="000000" w:themeColor="text1"/>
                                  <w:sz w:val="24"/>
                                  <w:szCs w:val="28"/>
                                </w:rPr>
                              </m:ctrlPr>
                            </m:dPr>
                            <m:e>
                              <m:r>
                                <w:rPr>
                                  <w:rFonts w:ascii="Cambria Math" w:hAnsi="Cambria Math" w:cs="Times New Roman"/>
                                  <w:color w:val="000000" w:themeColor="text1"/>
                                  <w:sz w:val="24"/>
                                  <w:szCs w:val="28"/>
                                </w:rPr>
                                <m:t>f</m:t>
                              </m:r>
                            </m:e>
                          </m:d>
                        </m:e>
                      </m:d>
                    </m:e>
                  </m:d>
                </m:e>
                <m:sup>
                  <m:r>
                    <w:rPr>
                      <w:rFonts w:ascii="Cambria Math" w:hAnsi="Cambria Math" w:cs="Times New Roman"/>
                      <w:color w:val="000000" w:themeColor="text1"/>
                      <w:sz w:val="24"/>
                      <w:szCs w:val="28"/>
                    </w:rPr>
                    <m:t>2</m:t>
                  </m:r>
                </m:sup>
              </m:sSup>
            </m:den>
          </m:f>
          <m:r>
            <w:rPr>
              <w:rFonts w:ascii="Cambria Math" w:hAnsi="Cambria Math" w:cs="Times New Roman"/>
              <w:color w:val="000000" w:themeColor="text1"/>
              <w:sz w:val="24"/>
              <w:szCs w:val="28"/>
            </w:rPr>
            <m:t xml:space="preserve"> </m:t>
          </m:r>
        </m:oMath>
      </m:oMathPara>
    </w:p>
    <w:p w14:paraId="4C8DC19C" w14:textId="6A98BFF8" w:rsidR="00AD44D6" w:rsidRDefault="00AD44D6" w:rsidP="00AD44D6">
      <w:pPr>
        <w:pStyle w:val="Caption"/>
        <w:jc w:val="right"/>
        <w:rPr>
          <w:rFonts w:ascii="Times New Roman" w:hAnsi="Times New Roman" w:cs="Times New Roman"/>
          <w:iCs w:val="0"/>
          <w:color w:val="000000" w:themeColor="text1"/>
          <w:sz w:val="24"/>
          <w:szCs w:val="28"/>
        </w:rPr>
      </w:pPr>
      <w:r>
        <w:t xml:space="preserve">( </w:t>
      </w:r>
      <w:fldSimple w:instr=" SEQ ( \* ARABIC ">
        <w:r w:rsidR="00417735">
          <w:rPr>
            <w:noProof/>
          </w:rPr>
          <w:t>42</w:t>
        </w:r>
      </w:fldSimple>
      <w:r>
        <w:t xml:space="preserve"> )</w:t>
      </w:r>
    </w:p>
    <w:p w14:paraId="091434C9" w14:textId="3F0D1EF9" w:rsidR="00AD44D6" w:rsidRDefault="00AD44D6" w:rsidP="009B5528">
      <w:pPr>
        <w:spacing w:line="480" w:lineRule="auto"/>
        <w:jc w:val="both"/>
        <w:rPr>
          <w:rFonts w:ascii="Times New Roman" w:hAnsi="Times New Roman" w:cs="Times New Roman"/>
          <w:iCs/>
          <w:color w:val="000000" w:themeColor="text1"/>
          <w:sz w:val="24"/>
          <w:szCs w:val="28"/>
        </w:rPr>
      </w:pPr>
      <w:r w:rsidRPr="00AD44D6">
        <w:rPr>
          <w:rFonts w:ascii="Times New Roman" w:hAnsi="Times New Roman" w:cs="Times New Roman"/>
          <w:iCs/>
          <w:color w:val="000000" w:themeColor="text1"/>
          <w:sz w:val="24"/>
          <w:szCs w:val="28"/>
        </w:rPr>
        <w:t xml:space="preserve">Then, applying Equation </w:t>
      </w:r>
      <w:r>
        <w:rPr>
          <w:rFonts w:ascii="Times New Roman" w:hAnsi="Times New Roman" w:cs="Times New Roman"/>
          <w:iCs/>
          <w:color w:val="000000" w:themeColor="text1"/>
          <w:sz w:val="24"/>
          <w:szCs w:val="28"/>
        </w:rPr>
        <w:t>42</w:t>
      </w:r>
      <w:r w:rsidRPr="00AD44D6">
        <w:rPr>
          <w:rFonts w:ascii="Times New Roman" w:hAnsi="Times New Roman" w:cs="Times New Roman"/>
          <w:iCs/>
          <w:color w:val="000000" w:themeColor="text1"/>
          <w:sz w:val="24"/>
          <w:szCs w:val="28"/>
        </w:rPr>
        <w:t xml:space="preserve"> to Equation </w:t>
      </w:r>
      <w:r>
        <w:rPr>
          <w:rFonts w:ascii="Times New Roman" w:hAnsi="Times New Roman" w:cs="Times New Roman"/>
          <w:iCs/>
          <w:color w:val="000000" w:themeColor="text1"/>
          <w:sz w:val="24"/>
          <w:szCs w:val="28"/>
        </w:rPr>
        <w:t>41</w:t>
      </w:r>
      <w:r w:rsidRPr="00AD44D6">
        <w:rPr>
          <w:rFonts w:ascii="Times New Roman" w:hAnsi="Times New Roman" w:cs="Times New Roman"/>
          <w:iCs/>
          <w:color w:val="000000" w:themeColor="text1"/>
          <w:sz w:val="24"/>
          <w:szCs w:val="28"/>
        </w:rPr>
        <w:t xml:space="preserve"> yields:</w:t>
      </w:r>
    </w:p>
    <w:p w14:paraId="5B73977E" w14:textId="77777777" w:rsidR="00AD44D6" w:rsidRDefault="00000000" w:rsidP="00AD44D6">
      <w:pPr>
        <w:keepNext/>
        <w:spacing w:line="480" w:lineRule="auto"/>
        <w:jc w:val="both"/>
      </w:pPr>
      <m:oMathPara>
        <m:oMath>
          <m:f>
            <m:fPr>
              <m:ctrlPr>
                <w:rPr>
                  <w:rFonts w:ascii="Cambria Math" w:hAnsi="Cambria Math" w:cs="Times New Roman"/>
                  <w:i/>
                  <w:iCs/>
                  <w:color w:val="000000" w:themeColor="text1"/>
                  <w:sz w:val="24"/>
                  <w:szCs w:val="28"/>
                </w:rPr>
              </m:ctrlPr>
            </m:fPr>
            <m:num>
              <m:r>
                <w:rPr>
                  <w:rFonts w:ascii="Cambria Math" w:hAnsi="Cambria Math" w:cs="Times New Roman"/>
                  <w:color w:val="000000" w:themeColor="text1"/>
                  <w:sz w:val="24"/>
                  <w:szCs w:val="28"/>
                </w:rPr>
                <m:t xml:space="preserve">2⋅ </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c</m:t>
                  </m:r>
                </m:e>
                <m:sub>
                  <m:r>
                    <w:rPr>
                      <w:rFonts w:ascii="Cambria Math" w:hAnsi="Cambria Math" w:cs="Times New Roman"/>
                      <w:color w:val="000000" w:themeColor="text1"/>
                      <w:sz w:val="24"/>
                      <w:szCs w:val="28"/>
                    </w:rPr>
                    <m:t>i</m:t>
                  </m:r>
                </m:sub>
              </m:sSub>
              <m:r>
                <w:rPr>
                  <w:rFonts w:ascii="Cambria Math" w:hAnsi="Cambria Math" w:cs="Times New Roman"/>
                  <w:color w:val="000000" w:themeColor="text1"/>
                  <w:sz w:val="24"/>
                  <w:szCs w:val="28"/>
                </w:rPr>
                <m:t>⋅</m:t>
              </m:r>
              <m:r>
                <m:rPr>
                  <m:sty m:val="p"/>
                </m:rPr>
                <w:rPr>
                  <w:rFonts w:ascii="Cambria Math" w:hAnsi="Cambria Math" w:cs="Times New Roman"/>
                  <w:color w:val="000000" w:themeColor="text1"/>
                  <w:sz w:val="24"/>
                  <w:szCs w:val="28"/>
                </w:rPr>
                <m:t>Λ</m:t>
              </m:r>
            </m:num>
            <m:den>
              <m:sSup>
                <m:sSupPr>
                  <m:ctrlPr>
                    <w:rPr>
                      <w:rFonts w:ascii="Cambria Math" w:hAnsi="Cambria Math" w:cs="Times New Roman"/>
                      <w:i/>
                      <w:iCs/>
                      <w:color w:val="000000" w:themeColor="text1"/>
                      <w:sz w:val="24"/>
                      <w:szCs w:val="28"/>
                    </w:rPr>
                  </m:ctrlPr>
                </m:sSupPr>
                <m:e>
                  <m:d>
                    <m:dPr>
                      <m:ctrlPr>
                        <w:rPr>
                          <w:rFonts w:ascii="Cambria Math" w:hAnsi="Cambria Math" w:cs="Times New Roman"/>
                          <w:i/>
                          <w:iCs/>
                          <w:color w:val="000000" w:themeColor="text1"/>
                          <w:sz w:val="24"/>
                          <w:szCs w:val="28"/>
                        </w:rPr>
                      </m:ctrlPr>
                    </m:dPr>
                    <m:e>
                      <m:r>
                        <m:rPr>
                          <m:sty m:val="p"/>
                        </m:rPr>
                        <w:rPr>
                          <w:rFonts w:ascii="Cambria Math" w:hAnsi="Cambria Math" w:cs="Times New Roman"/>
                          <w:color w:val="000000" w:themeColor="text1"/>
                          <w:sz w:val="24"/>
                          <w:szCs w:val="28"/>
                        </w:rPr>
                        <m:t>Λ</m:t>
                      </m:r>
                      <m:r>
                        <w:rPr>
                          <w:rFonts w:ascii="Cambria Math" w:hAnsi="Cambria Math" w:cs="Times New Roman"/>
                          <w:color w:val="000000" w:themeColor="text1"/>
                          <w:sz w:val="24"/>
                          <w:szCs w:val="28"/>
                        </w:rPr>
                        <m:t xml:space="preserve"> - a⋅</m:t>
                      </m:r>
                      <m:bar>
                        <m:barPr>
                          <m:pos m:val="top"/>
                          <m:ctrlPr>
                            <w:rPr>
                              <w:rFonts w:ascii="Cambria Math" w:hAnsi="Cambria Math" w:cs="Times New Roman"/>
                              <w:i/>
                              <w:iCs/>
                              <w:color w:val="000000" w:themeColor="text1"/>
                              <w:sz w:val="24"/>
                              <w:szCs w:val="28"/>
                            </w:rPr>
                          </m:ctrlPr>
                        </m:barPr>
                        <m:e>
                          <m:r>
                            <w:rPr>
                              <w:rFonts w:ascii="Cambria Math" w:hAnsi="Cambria Math" w:cs="Times New Roman"/>
                              <w:color w:val="000000" w:themeColor="text1"/>
                              <w:sz w:val="24"/>
                              <w:szCs w:val="28"/>
                            </w:rPr>
                            <m:t>G</m:t>
                          </m:r>
                        </m:e>
                      </m:bar>
                      <m:d>
                        <m:dPr>
                          <m:ctrlPr>
                            <w:rPr>
                              <w:rFonts w:ascii="Cambria Math" w:hAnsi="Cambria Math" w:cs="Times New Roman"/>
                              <w:i/>
                              <w:iCs/>
                              <w:color w:val="000000" w:themeColor="text1"/>
                              <w:sz w:val="24"/>
                              <w:szCs w:val="28"/>
                            </w:rPr>
                          </m:ctrlPr>
                        </m:dPr>
                        <m:e>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c</m:t>
                              </m:r>
                            </m:e>
                            <m:sub>
                              <m:r>
                                <w:rPr>
                                  <w:rFonts w:ascii="Cambria Math" w:hAnsi="Cambria Math" w:cs="Times New Roman"/>
                                  <w:color w:val="000000" w:themeColor="text1"/>
                                  <w:sz w:val="24"/>
                                  <w:szCs w:val="28"/>
                                </w:rPr>
                                <m:t>i</m:t>
                              </m:r>
                            </m:sub>
                          </m:sSub>
                        </m:e>
                      </m:d>
                    </m:e>
                  </m:d>
                </m:e>
                <m:sup>
                  <m:r>
                    <w:rPr>
                      <w:rFonts w:ascii="Cambria Math" w:hAnsi="Cambria Math" w:cs="Times New Roman"/>
                      <w:color w:val="000000" w:themeColor="text1"/>
                      <w:sz w:val="24"/>
                      <w:szCs w:val="28"/>
                    </w:rPr>
                    <m:t>3</m:t>
                  </m:r>
                </m:sup>
              </m:sSup>
            </m:den>
          </m:f>
          <m:r>
            <w:rPr>
              <w:rFonts w:ascii="Cambria Math" w:hAnsi="Cambria Math" w:cs="Times New Roman"/>
              <w:color w:val="000000" w:themeColor="text1"/>
              <w:sz w:val="24"/>
              <w:szCs w:val="28"/>
            </w:rPr>
            <m:t xml:space="preserve">× </m:t>
          </m:r>
          <m:d>
            <m:dPr>
              <m:ctrlPr>
                <w:rPr>
                  <w:rFonts w:ascii="Cambria Math" w:hAnsi="Cambria Math" w:cs="Times New Roman"/>
                  <w:i/>
                  <w:iCs/>
                  <w:color w:val="000000" w:themeColor="text1"/>
                  <w:sz w:val="24"/>
                  <w:szCs w:val="28"/>
                </w:rPr>
              </m:ctrlPr>
            </m:dPr>
            <m:e>
              <m:r>
                <w:rPr>
                  <w:rFonts w:ascii="Cambria Math" w:hAnsi="Cambria Math" w:cs="Times New Roman"/>
                  <w:color w:val="000000" w:themeColor="text1"/>
                  <w:sz w:val="24"/>
                  <w:szCs w:val="28"/>
                </w:rPr>
                <m:t>a⋅ g</m:t>
              </m:r>
              <m:d>
                <m:dPr>
                  <m:ctrlPr>
                    <w:rPr>
                      <w:rFonts w:ascii="Cambria Math" w:hAnsi="Cambria Math" w:cs="Times New Roman"/>
                      <w:i/>
                      <w:iCs/>
                      <w:color w:val="000000" w:themeColor="text1"/>
                      <w:sz w:val="24"/>
                      <w:szCs w:val="28"/>
                    </w:rPr>
                  </m:ctrlPr>
                </m:dPr>
                <m:e>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c</m:t>
                      </m:r>
                    </m:e>
                    <m:sub>
                      <m:r>
                        <w:rPr>
                          <w:rFonts w:ascii="Cambria Math" w:hAnsi="Cambria Math" w:cs="Times New Roman"/>
                          <w:color w:val="000000" w:themeColor="text1"/>
                          <w:sz w:val="24"/>
                          <w:szCs w:val="28"/>
                        </w:rPr>
                        <m:t>i</m:t>
                      </m:r>
                    </m:sub>
                  </m:sSub>
                </m:e>
              </m:d>
            </m:e>
          </m:d>
          <m:r>
            <w:rPr>
              <w:rFonts w:ascii="Cambria Math" w:hAnsi="Cambria Math" w:cs="Times New Roman"/>
              <w:color w:val="000000" w:themeColor="text1"/>
              <w:sz w:val="24"/>
              <w:szCs w:val="28"/>
            </w:rPr>
            <m:t xml:space="preserve">× </m:t>
          </m:r>
          <m:f>
            <m:fPr>
              <m:ctrlPr>
                <w:rPr>
                  <w:rFonts w:ascii="Cambria Math" w:hAnsi="Cambria Math" w:cs="Times New Roman"/>
                  <w:i/>
                  <w:iCs/>
                  <w:color w:val="000000" w:themeColor="text1"/>
                  <w:sz w:val="24"/>
                  <w:szCs w:val="28"/>
                </w:rPr>
              </m:ctrlPr>
            </m:fPr>
            <m:num>
              <m:r>
                <w:rPr>
                  <w:rFonts w:ascii="Cambria Math" w:hAnsi="Cambria Math" w:cs="Times New Roman"/>
                  <w:color w:val="000000" w:themeColor="text1"/>
                  <w:sz w:val="24"/>
                  <w:szCs w:val="28"/>
                </w:rPr>
                <m:t>1</m:t>
              </m:r>
            </m:num>
            <m:den>
              <m:sSup>
                <m:sSupPr>
                  <m:ctrlPr>
                    <w:rPr>
                      <w:rFonts w:ascii="Cambria Math" w:hAnsi="Cambria Math" w:cs="Times New Roman"/>
                      <w:i/>
                      <w:iCs/>
                      <w:color w:val="000000" w:themeColor="text1"/>
                      <w:sz w:val="24"/>
                      <w:szCs w:val="28"/>
                    </w:rPr>
                  </m:ctrlPr>
                </m:sSupPr>
                <m:e>
                  <m:r>
                    <w:rPr>
                      <w:rFonts w:ascii="Cambria Math" w:hAnsi="Cambria Math" w:cs="Times New Roman"/>
                      <w:color w:val="000000" w:themeColor="text1"/>
                      <w:sz w:val="24"/>
                      <w:szCs w:val="28"/>
                    </w:rPr>
                    <m:t>ϕ</m:t>
                  </m:r>
                </m:e>
                <m:sup>
                  <m:r>
                    <w:rPr>
                      <w:rFonts w:ascii="Cambria Math" w:hAnsi="Cambria Math" w:cs="Times New Roman"/>
                      <w:color w:val="000000" w:themeColor="text1"/>
                      <w:sz w:val="24"/>
                      <w:szCs w:val="28"/>
                    </w:rPr>
                    <m:t>'</m:t>
                  </m:r>
                </m:sup>
              </m:sSup>
              <m:r>
                <w:rPr>
                  <w:rFonts w:ascii="Cambria Math" w:hAnsi="Cambria Math" w:cs="Times New Roman"/>
                  <w:color w:val="000000" w:themeColor="text1"/>
                  <w:sz w:val="24"/>
                  <w:szCs w:val="28"/>
                </w:rPr>
                <m:t>(</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c</m:t>
                  </m:r>
                </m:e>
                <m:sub>
                  <m:r>
                    <w:rPr>
                      <w:rFonts w:ascii="Cambria Math" w:hAnsi="Cambria Math" w:cs="Times New Roman"/>
                      <w:color w:val="000000" w:themeColor="text1"/>
                      <w:sz w:val="24"/>
                      <w:szCs w:val="28"/>
                    </w:rPr>
                    <m:t>i</m:t>
                  </m:r>
                </m:sub>
              </m:sSub>
              <m:r>
                <w:rPr>
                  <w:rFonts w:ascii="Cambria Math" w:hAnsi="Cambria Math" w:cs="Times New Roman"/>
                  <w:color w:val="000000" w:themeColor="text1"/>
                  <w:sz w:val="24"/>
                  <w:szCs w:val="28"/>
                </w:rPr>
                <m:t>)</m:t>
              </m:r>
            </m:den>
          </m:f>
          <m:r>
            <w:rPr>
              <w:rFonts w:ascii="Cambria Math" w:hAnsi="Cambria Math" w:cs="Times New Roman"/>
              <w:color w:val="000000" w:themeColor="text1"/>
              <w:sz w:val="24"/>
              <w:szCs w:val="28"/>
            </w:rPr>
            <m:t xml:space="preserve">= 1   </m:t>
          </m:r>
        </m:oMath>
      </m:oMathPara>
    </w:p>
    <w:p w14:paraId="756A1610" w14:textId="09D3C5D4" w:rsidR="00AD44D6" w:rsidRDefault="00AD44D6" w:rsidP="00AD44D6">
      <w:pPr>
        <w:pStyle w:val="Caption"/>
        <w:jc w:val="right"/>
        <w:rPr>
          <w:rFonts w:ascii="Times New Roman" w:hAnsi="Times New Roman" w:cs="Times New Roman"/>
          <w:iCs w:val="0"/>
          <w:color w:val="000000" w:themeColor="text1"/>
          <w:sz w:val="24"/>
          <w:szCs w:val="28"/>
        </w:rPr>
      </w:pPr>
      <w:r>
        <w:t xml:space="preserve">( </w:t>
      </w:r>
      <w:fldSimple w:instr=" SEQ ( \* ARABIC ">
        <w:r w:rsidR="00417735">
          <w:rPr>
            <w:noProof/>
          </w:rPr>
          <w:t>43</w:t>
        </w:r>
      </w:fldSimple>
      <w:r>
        <w:t xml:space="preserve"> )</w:t>
      </w:r>
    </w:p>
    <w:p w14:paraId="24054E34" w14:textId="18B3D2FB" w:rsidR="00AD44D6" w:rsidRDefault="00624FE8" w:rsidP="009B5528">
      <w:pPr>
        <w:spacing w:line="480" w:lineRule="auto"/>
        <w:jc w:val="both"/>
        <w:rPr>
          <w:rFonts w:ascii="Times New Roman" w:hAnsi="Times New Roman" w:cs="Times New Roman"/>
          <w:iCs/>
          <w:color w:val="000000" w:themeColor="text1"/>
          <w:sz w:val="24"/>
          <w:szCs w:val="28"/>
        </w:rPr>
      </w:pPr>
      <w:r w:rsidRPr="00624FE8">
        <w:rPr>
          <w:rFonts w:ascii="Times New Roman" w:hAnsi="Times New Roman" w:cs="Times New Roman"/>
          <w:iCs/>
          <w:color w:val="000000" w:themeColor="text1"/>
          <w:sz w:val="24"/>
          <w:szCs w:val="28"/>
        </w:rPr>
        <w:t xml:space="preserve">with </w:t>
      </w:r>
      <m:oMath>
        <m:r>
          <w:rPr>
            <w:rFonts w:ascii="Cambria Math" w:hAnsi="Cambria Math" w:cs="Times New Roman"/>
            <w:color w:val="000000" w:themeColor="text1"/>
            <w:sz w:val="24"/>
            <w:szCs w:val="28"/>
          </w:rPr>
          <m:t xml:space="preserve">g(x) := </m:t>
        </m:r>
        <m:f>
          <m:fPr>
            <m:ctrlPr>
              <w:rPr>
                <w:rFonts w:ascii="Cambria Math" w:hAnsi="Cambria Math" w:cs="Times New Roman"/>
                <w:i/>
                <w:iCs/>
                <w:color w:val="000000" w:themeColor="text1"/>
                <w:sz w:val="24"/>
                <w:szCs w:val="28"/>
              </w:rPr>
            </m:ctrlPr>
          </m:fPr>
          <m:num>
            <m:r>
              <w:rPr>
                <w:rFonts w:ascii="Cambria Math" w:hAnsi="Cambria Math" w:cs="Times New Roman"/>
                <w:color w:val="000000" w:themeColor="text1"/>
                <w:sz w:val="24"/>
                <w:szCs w:val="28"/>
              </w:rPr>
              <m:t>dG</m:t>
            </m:r>
          </m:num>
          <m:den>
            <m:r>
              <w:rPr>
                <w:rFonts w:ascii="Cambria Math" w:hAnsi="Cambria Math" w:cs="Times New Roman"/>
                <w:color w:val="000000" w:themeColor="text1"/>
                <w:sz w:val="24"/>
                <w:szCs w:val="28"/>
              </w:rPr>
              <m:t>dx</m:t>
            </m:r>
          </m:den>
        </m:f>
      </m:oMath>
      <w:r w:rsidRPr="00624FE8">
        <w:rPr>
          <w:rFonts w:ascii="Times New Roman" w:hAnsi="Times New Roman" w:cs="Times New Roman"/>
          <w:iCs/>
          <w:color w:val="000000" w:themeColor="text1"/>
          <w:sz w:val="24"/>
          <w:szCs w:val="28"/>
        </w:rPr>
        <w:t xml:space="preserve">. Solving the differential equation in Equation </w:t>
      </w:r>
      <w:r>
        <w:rPr>
          <w:rFonts w:ascii="Times New Roman" w:hAnsi="Times New Roman" w:cs="Times New Roman"/>
          <w:iCs/>
          <w:color w:val="000000" w:themeColor="text1"/>
          <w:sz w:val="24"/>
          <w:szCs w:val="28"/>
        </w:rPr>
        <w:t>43</w:t>
      </w:r>
      <w:r w:rsidRPr="00624FE8">
        <w:rPr>
          <w:rFonts w:ascii="Times New Roman" w:hAnsi="Times New Roman" w:cs="Times New Roman"/>
          <w:iCs/>
          <w:color w:val="000000" w:themeColor="text1"/>
          <w:sz w:val="24"/>
          <w:szCs w:val="28"/>
        </w:rPr>
        <w:t xml:space="preserve"> and imposing </w:t>
      </w:r>
      <m:oMath>
        <m:r>
          <w:rPr>
            <w:rFonts w:ascii="Cambria Math" w:hAnsi="Cambria Math" w:cs="Times New Roman"/>
            <w:color w:val="000000" w:themeColor="text1"/>
            <w:sz w:val="24"/>
            <w:szCs w:val="28"/>
          </w:rPr>
          <m:t>ϕ(0) = 0</m:t>
        </m:r>
      </m:oMath>
      <w:r w:rsidRPr="00624FE8">
        <w:rPr>
          <w:rFonts w:ascii="Times New Roman" w:hAnsi="Times New Roman" w:cs="Times New Roman"/>
          <w:iCs/>
          <w:color w:val="000000" w:themeColor="text1"/>
          <w:sz w:val="24"/>
          <w:szCs w:val="28"/>
        </w:rPr>
        <w:t xml:space="preserve"> (which is implied trivially by Equation </w:t>
      </w:r>
      <w:r>
        <w:rPr>
          <w:rFonts w:ascii="Times New Roman" w:hAnsi="Times New Roman" w:cs="Times New Roman"/>
          <w:iCs/>
          <w:color w:val="000000" w:themeColor="text1"/>
          <w:sz w:val="24"/>
          <w:szCs w:val="28"/>
        </w:rPr>
        <w:t>6</w:t>
      </w:r>
      <w:r w:rsidRPr="00624FE8">
        <w:rPr>
          <w:rFonts w:ascii="Times New Roman" w:hAnsi="Times New Roman" w:cs="Times New Roman"/>
          <w:iCs/>
          <w:color w:val="000000" w:themeColor="text1"/>
          <w:sz w:val="24"/>
          <w:szCs w:val="28"/>
        </w:rPr>
        <w:t>) then completes the proof:</w:t>
      </w:r>
    </w:p>
    <w:p w14:paraId="3F9FA3AE" w14:textId="77777777" w:rsidR="00624FE8" w:rsidRDefault="00624FE8" w:rsidP="00624FE8">
      <w:pPr>
        <w:keepNext/>
        <w:spacing w:line="480" w:lineRule="auto"/>
        <w:jc w:val="both"/>
      </w:pPr>
      <m:oMathPara>
        <m:oMath>
          <m:r>
            <w:rPr>
              <w:rFonts w:ascii="Cambria Math" w:hAnsi="Cambria Math" w:cs="Times New Roman"/>
              <w:color w:val="000000" w:themeColor="text1"/>
              <w:sz w:val="24"/>
              <w:szCs w:val="28"/>
            </w:rPr>
            <m:t>ϕ</m:t>
          </m:r>
          <m:d>
            <m:dPr>
              <m:ctrlPr>
                <w:rPr>
                  <w:rFonts w:ascii="Cambria Math" w:hAnsi="Cambria Math" w:cs="Times New Roman"/>
                  <w:i/>
                  <w:iCs/>
                  <w:color w:val="000000" w:themeColor="text1"/>
                  <w:sz w:val="24"/>
                  <w:szCs w:val="28"/>
                </w:rPr>
              </m:ctrlPr>
            </m:dPr>
            <m:e>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c</m:t>
                  </m:r>
                </m:e>
                <m:sub>
                  <m:r>
                    <w:rPr>
                      <w:rFonts w:ascii="Cambria Math" w:hAnsi="Cambria Math" w:cs="Times New Roman"/>
                      <w:color w:val="000000" w:themeColor="text1"/>
                      <w:sz w:val="24"/>
                      <w:szCs w:val="28"/>
                    </w:rPr>
                    <m:t>i</m:t>
                  </m:r>
                </m:sub>
              </m:sSub>
            </m:e>
          </m:d>
          <m:r>
            <w:rPr>
              <w:rFonts w:ascii="Cambria Math" w:hAnsi="Cambria Math" w:cs="Times New Roman"/>
              <w:color w:val="000000" w:themeColor="text1"/>
              <w:sz w:val="24"/>
              <w:szCs w:val="28"/>
            </w:rPr>
            <m:t>= 2⋅ a⋅</m:t>
          </m:r>
          <m:r>
            <m:rPr>
              <m:sty m:val="p"/>
            </m:rPr>
            <w:rPr>
              <w:rFonts w:ascii="Cambria Math" w:hAnsi="Cambria Math" w:cs="Times New Roman"/>
              <w:color w:val="000000" w:themeColor="text1"/>
              <w:sz w:val="24"/>
              <w:szCs w:val="28"/>
            </w:rPr>
            <m:t>Λ</m:t>
          </m:r>
          <m:r>
            <w:rPr>
              <w:rFonts w:ascii="Cambria Math" w:hAnsi="Cambria Math" w:cs="Times New Roman"/>
              <w:color w:val="000000" w:themeColor="text1"/>
              <w:sz w:val="24"/>
              <w:szCs w:val="28"/>
            </w:rPr>
            <m:t xml:space="preserve"> </m:t>
          </m:r>
          <m:nary>
            <m:naryPr>
              <m:ctrlPr>
                <w:rPr>
                  <w:rFonts w:ascii="Cambria Math" w:hAnsi="Cambria Math" w:cs="Times New Roman"/>
                  <w:i/>
                  <w:iCs/>
                  <w:color w:val="000000" w:themeColor="text1"/>
                  <w:sz w:val="24"/>
                  <w:szCs w:val="28"/>
                </w:rPr>
              </m:ctrlPr>
            </m:naryPr>
            <m:sub>
              <m:r>
                <w:rPr>
                  <w:rFonts w:ascii="Cambria Math" w:hAnsi="Cambria Math" w:cs="Times New Roman"/>
                  <w:color w:val="000000" w:themeColor="text1"/>
                  <w:sz w:val="24"/>
                  <w:szCs w:val="28"/>
                </w:rPr>
                <m:t>0</m:t>
              </m:r>
            </m:sub>
            <m:sup>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c</m:t>
                  </m:r>
                </m:e>
                <m:sub>
                  <m:r>
                    <w:rPr>
                      <w:rFonts w:ascii="Cambria Math" w:hAnsi="Cambria Math" w:cs="Times New Roman"/>
                      <w:color w:val="000000" w:themeColor="text1"/>
                      <w:sz w:val="24"/>
                      <w:szCs w:val="28"/>
                    </w:rPr>
                    <m:t>i</m:t>
                  </m:r>
                </m:sub>
              </m:sSub>
            </m:sup>
            <m:e>
              <m:f>
                <m:fPr>
                  <m:ctrlPr>
                    <w:rPr>
                      <w:rFonts w:ascii="Cambria Math" w:hAnsi="Cambria Math" w:cs="Times New Roman"/>
                      <w:i/>
                      <w:iCs/>
                      <w:color w:val="000000" w:themeColor="text1"/>
                      <w:sz w:val="24"/>
                      <w:szCs w:val="28"/>
                    </w:rPr>
                  </m:ctrlPr>
                </m:fPr>
                <m:num>
                  <m:r>
                    <w:rPr>
                      <w:rFonts w:ascii="Cambria Math" w:hAnsi="Cambria Math" w:cs="Times New Roman"/>
                      <w:color w:val="000000" w:themeColor="text1"/>
                      <w:sz w:val="24"/>
                      <w:szCs w:val="28"/>
                    </w:rPr>
                    <m:t>x⋅ g(x)</m:t>
                  </m:r>
                </m:num>
                <m:den>
                  <m:sSup>
                    <m:sSupPr>
                      <m:ctrlPr>
                        <w:rPr>
                          <w:rFonts w:ascii="Cambria Math" w:hAnsi="Cambria Math" w:cs="Times New Roman"/>
                          <w:i/>
                          <w:iCs/>
                          <w:color w:val="000000" w:themeColor="text1"/>
                          <w:sz w:val="24"/>
                          <w:szCs w:val="28"/>
                        </w:rPr>
                      </m:ctrlPr>
                    </m:sSupPr>
                    <m:e>
                      <m:d>
                        <m:dPr>
                          <m:ctrlPr>
                            <w:rPr>
                              <w:rFonts w:ascii="Cambria Math" w:hAnsi="Cambria Math" w:cs="Times New Roman"/>
                              <w:i/>
                              <w:iCs/>
                              <w:color w:val="000000" w:themeColor="text1"/>
                              <w:sz w:val="24"/>
                              <w:szCs w:val="28"/>
                            </w:rPr>
                          </m:ctrlPr>
                        </m:dPr>
                        <m:e>
                          <m:r>
                            <m:rPr>
                              <m:sty m:val="p"/>
                            </m:rPr>
                            <w:rPr>
                              <w:rFonts w:ascii="Cambria Math" w:hAnsi="Cambria Math" w:cs="Times New Roman"/>
                              <w:color w:val="000000" w:themeColor="text1"/>
                              <w:sz w:val="24"/>
                              <w:szCs w:val="28"/>
                            </w:rPr>
                            <m:t>Λ</m:t>
                          </m:r>
                          <m:r>
                            <w:rPr>
                              <w:rFonts w:ascii="Cambria Math" w:hAnsi="Cambria Math" w:cs="Times New Roman"/>
                              <w:color w:val="000000" w:themeColor="text1"/>
                              <w:sz w:val="24"/>
                              <w:szCs w:val="28"/>
                            </w:rPr>
                            <m:t xml:space="preserve"> - a⋅</m:t>
                          </m:r>
                          <m:bar>
                            <m:barPr>
                              <m:pos m:val="top"/>
                              <m:ctrlPr>
                                <w:rPr>
                                  <w:rFonts w:ascii="Cambria Math" w:hAnsi="Cambria Math" w:cs="Times New Roman"/>
                                  <w:i/>
                                  <w:iCs/>
                                  <w:color w:val="000000" w:themeColor="text1"/>
                                  <w:sz w:val="24"/>
                                  <w:szCs w:val="28"/>
                                </w:rPr>
                              </m:ctrlPr>
                            </m:barPr>
                            <m:e>
                              <m:r>
                                <w:rPr>
                                  <w:rFonts w:ascii="Cambria Math" w:hAnsi="Cambria Math" w:cs="Times New Roman"/>
                                  <w:color w:val="000000" w:themeColor="text1"/>
                                  <w:sz w:val="24"/>
                                  <w:szCs w:val="28"/>
                                </w:rPr>
                                <m:t>G</m:t>
                              </m:r>
                            </m:e>
                          </m:bar>
                          <m:d>
                            <m:dPr>
                              <m:ctrlPr>
                                <w:rPr>
                                  <w:rFonts w:ascii="Cambria Math" w:hAnsi="Cambria Math" w:cs="Times New Roman"/>
                                  <w:i/>
                                  <w:iCs/>
                                  <w:color w:val="000000" w:themeColor="text1"/>
                                  <w:sz w:val="24"/>
                                  <w:szCs w:val="28"/>
                                </w:rPr>
                              </m:ctrlPr>
                            </m:dPr>
                            <m:e>
                              <m:r>
                                <w:rPr>
                                  <w:rFonts w:ascii="Cambria Math" w:hAnsi="Cambria Math" w:cs="Times New Roman"/>
                                  <w:color w:val="000000" w:themeColor="text1"/>
                                  <w:sz w:val="24"/>
                                  <w:szCs w:val="28"/>
                                </w:rPr>
                                <m:t>x</m:t>
                              </m:r>
                            </m:e>
                          </m:d>
                        </m:e>
                      </m:d>
                    </m:e>
                    <m:sup>
                      <m:r>
                        <w:rPr>
                          <w:rFonts w:ascii="Cambria Math" w:hAnsi="Cambria Math" w:cs="Times New Roman"/>
                          <w:color w:val="000000" w:themeColor="text1"/>
                          <w:sz w:val="24"/>
                          <w:szCs w:val="28"/>
                        </w:rPr>
                        <m:t>3</m:t>
                      </m:r>
                    </m:sup>
                  </m:sSup>
                </m:den>
              </m:f>
            </m:e>
          </m:nary>
          <m:r>
            <w:rPr>
              <w:rFonts w:ascii="Cambria Math" w:hAnsi="Cambria Math" w:cs="Times New Roman"/>
              <w:color w:val="000000" w:themeColor="text1"/>
              <w:sz w:val="24"/>
              <w:szCs w:val="28"/>
            </w:rPr>
            <m:t xml:space="preserve">  dx  </m:t>
          </m:r>
        </m:oMath>
      </m:oMathPara>
    </w:p>
    <w:p w14:paraId="64A1790D" w14:textId="3C0053C8" w:rsidR="00AD44D6" w:rsidRDefault="00624FE8" w:rsidP="00F05040">
      <w:pPr>
        <w:pStyle w:val="Caption"/>
        <w:jc w:val="right"/>
        <w:rPr>
          <w:rFonts w:ascii="Times New Roman" w:hAnsi="Times New Roman" w:cs="Times New Roman"/>
          <w:iCs w:val="0"/>
          <w:color w:val="000000" w:themeColor="text1"/>
          <w:sz w:val="24"/>
          <w:szCs w:val="28"/>
        </w:rPr>
      </w:pPr>
      <w:r>
        <w:t xml:space="preserve">( </w:t>
      </w:r>
      <w:fldSimple w:instr=" SEQ ( \* ARABIC ">
        <w:r w:rsidR="00417735">
          <w:rPr>
            <w:noProof/>
          </w:rPr>
          <w:t>44</w:t>
        </w:r>
      </w:fldSimple>
      <w:r>
        <w:t xml:space="preserve"> )</w:t>
      </w:r>
    </w:p>
    <w:p w14:paraId="48B54082" w14:textId="6E689172" w:rsidR="00624FE8" w:rsidRDefault="00624FE8" w:rsidP="009B5528">
      <w:pPr>
        <w:spacing w:line="480" w:lineRule="auto"/>
        <w:jc w:val="both"/>
        <w:rPr>
          <w:rFonts w:ascii="Times New Roman" w:hAnsi="Times New Roman" w:cs="Times New Roman"/>
          <w:i/>
          <w:color w:val="000000" w:themeColor="text1"/>
          <w:sz w:val="24"/>
          <w:szCs w:val="28"/>
        </w:rPr>
      </w:pPr>
    </w:p>
    <w:p w14:paraId="19CAF63D" w14:textId="7CE42E6B" w:rsidR="00174B58" w:rsidRPr="00174B58" w:rsidRDefault="00624FE8" w:rsidP="00174B58">
      <w:pPr>
        <w:spacing w:line="480" w:lineRule="auto"/>
        <w:ind w:firstLine="720"/>
        <w:jc w:val="both"/>
        <w:rPr>
          <w:rFonts w:ascii="Times New Roman" w:eastAsiaTheme="minorEastAsia" w:hAnsi="Times New Roman" w:cs="Times New Roman"/>
          <w:iCs/>
          <w:color w:val="000000" w:themeColor="text1"/>
          <w:sz w:val="24"/>
          <w:szCs w:val="28"/>
        </w:rPr>
      </w:pPr>
      <w:r>
        <w:rPr>
          <w:rFonts w:ascii="Times New Roman" w:hAnsi="Times New Roman" w:cs="Times New Roman"/>
          <w:i/>
          <w:color w:val="000000" w:themeColor="text1"/>
          <w:sz w:val="24"/>
          <w:szCs w:val="28"/>
        </w:rPr>
        <w:lastRenderedPageBreak/>
        <w:t xml:space="preserve">Proof of Proposition 3.1. </w:t>
      </w:r>
      <w:r>
        <w:rPr>
          <w:rFonts w:ascii="Times New Roman" w:hAnsi="Times New Roman" w:cs="Times New Roman"/>
          <w:iCs/>
          <w:color w:val="000000" w:themeColor="text1"/>
          <w:sz w:val="24"/>
          <w:szCs w:val="28"/>
        </w:rPr>
        <w:t>Lemma A.3. implies that</w:t>
      </w:r>
      <w:r w:rsidR="00174B58">
        <w:rPr>
          <w:rFonts w:ascii="Times New Roman" w:hAnsi="Times New Roman" w:cs="Times New Roman"/>
          <w:iCs/>
          <w:color w:val="000000" w:themeColor="text1"/>
          <w:sz w:val="24"/>
          <w:szCs w:val="28"/>
        </w:rPr>
        <w:t xml:space="preserve"> </w:t>
      </w:r>
      <m:oMath>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f</m:t>
            </m:r>
          </m:e>
          <m:sub>
            <m:r>
              <w:rPr>
                <w:rFonts w:ascii="Cambria Math" w:hAnsi="Cambria Math" w:cs="Times New Roman"/>
                <w:color w:val="000000" w:themeColor="text1"/>
                <w:sz w:val="24"/>
                <w:szCs w:val="28"/>
              </w:rPr>
              <m:t>i</m:t>
            </m:r>
          </m:sub>
        </m:sSub>
        <m:r>
          <w:rPr>
            <w:rFonts w:ascii="Cambria Math" w:hAnsi="Cambria Math" w:cs="Times New Roman"/>
            <w:color w:val="000000" w:themeColor="text1"/>
            <w:sz w:val="24"/>
            <w:szCs w:val="28"/>
          </w:rPr>
          <m:t xml:space="preserve"> = 2⋅ a⋅</m:t>
        </m:r>
        <m:r>
          <m:rPr>
            <m:sty m:val="p"/>
          </m:rPr>
          <w:rPr>
            <w:rFonts w:ascii="Cambria Math" w:hAnsi="Cambria Math" w:cs="Times New Roman"/>
            <w:color w:val="000000" w:themeColor="text1"/>
            <w:sz w:val="24"/>
            <w:szCs w:val="28"/>
          </w:rPr>
          <m:t>Λ</m:t>
        </m:r>
        <m:r>
          <w:rPr>
            <w:rFonts w:ascii="Cambria Math" w:hAnsi="Cambria Math" w:cs="Times New Roman"/>
            <w:color w:val="000000" w:themeColor="text1"/>
            <w:sz w:val="24"/>
            <w:szCs w:val="28"/>
          </w:rPr>
          <m:t xml:space="preserve"> </m:t>
        </m:r>
        <m:nary>
          <m:naryPr>
            <m:ctrlPr>
              <w:rPr>
                <w:rFonts w:ascii="Cambria Math" w:hAnsi="Cambria Math" w:cs="Times New Roman"/>
                <w:i/>
                <w:iCs/>
                <w:color w:val="000000" w:themeColor="text1"/>
                <w:sz w:val="24"/>
                <w:szCs w:val="28"/>
              </w:rPr>
            </m:ctrlPr>
          </m:naryPr>
          <m:sub>
            <m:r>
              <w:rPr>
                <w:rFonts w:ascii="Cambria Math" w:hAnsi="Cambria Math" w:cs="Times New Roman"/>
                <w:color w:val="000000" w:themeColor="text1"/>
                <w:sz w:val="24"/>
                <w:szCs w:val="28"/>
              </w:rPr>
              <m:t>0</m:t>
            </m:r>
          </m:sub>
          <m:sup>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c</m:t>
                </m:r>
              </m:e>
              <m:sub>
                <m:r>
                  <w:rPr>
                    <w:rFonts w:ascii="Cambria Math" w:hAnsi="Cambria Math" w:cs="Times New Roman"/>
                    <w:color w:val="000000" w:themeColor="text1"/>
                    <w:sz w:val="24"/>
                    <w:szCs w:val="28"/>
                  </w:rPr>
                  <m:t>i</m:t>
                </m:r>
              </m:sub>
            </m:sSub>
          </m:sup>
          <m:e>
            <m:f>
              <m:fPr>
                <m:ctrlPr>
                  <w:rPr>
                    <w:rFonts w:ascii="Cambria Math" w:hAnsi="Cambria Math" w:cs="Times New Roman"/>
                    <w:i/>
                    <w:iCs/>
                    <w:color w:val="000000" w:themeColor="text1"/>
                    <w:sz w:val="24"/>
                    <w:szCs w:val="28"/>
                  </w:rPr>
                </m:ctrlPr>
              </m:fPr>
              <m:num>
                <m:r>
                  <w:rPr>
                    <w:rFonts w:ascii="Cambria Math" w:hAnsi="Cambria Math" w:cs="Times New Roman"/>
                    <w:color w:val="000000" w:themeColor="text1"/>
                    <w:sz w:val="24"/>
                    <w:szCs w:val="28"/>
                  </w:rPr>
                  <m:t>x⋅ g(x)</m:t>
                </m:r>
              </m:num>
              <m:den>
                <m:sSup>
                  <m:sSupPr>
                    <m:ctrlPr>
                      <w:rPr>
                        <w:rFonts w:ascii="Cambria Math" w:hAnsi="Cambria Math" w:cs="Times New Roman"/>
                        <w:i/>
                        <w:iCs/>
                        <w:color w:val="000000" w:themeColor="text1"/>
                        <w:sz w:val="24"/>
                        <w:szCs w:val="28"/>
                      </w:rPr>
                    </m:ctrlPr>
                  </m:sSupPr>
                  <m:e>
                    <m:d>
                      <m:dPr>
                        <m:ctrlPr>
                          <w:rPr>
                            <w:rFonts w:ascii="Cambria Math" w:hAnsi="Cambria Math" w:cs="Times New Roman"/>
                            <w:i/>
                            <w:iCs/>
                            <w:color w:val="000000" w:themeColor="text1"/>
                            <w:sz w:val="24"/>
                            <w:szCs w:val="28"/>
                          </w:rPr>
                        </m:ctrlPr>
                      </m:dPr>
                      <m:e>
                        <m:r>
                          <m:rPr>
                            <m:sty m:val="p"/>
                          </m:rPr>
                          <w:rPr>
                            <w:rFonts w:ascii="Cambria Math" w:hAnsi="Cambria Math" w:cs="Times New Roman"/>
                            <w:color w:val="000000" w:themeColor="text1"/>
                            <w:sz w:val="24"/>
                            <w:szCs w:val="28"/>
                          </w:rPr>
                          <m:t>Λ</m:t>
                        </m:r>
                        <m:r>
                          <w:rPr>
                            <w:rFonts w:ascii="Cambria Math" w:hAnsi="Cambria Math" w:cs="Times New Roman"/>
                            <w:color w:val="000000" w:themeColor="text1"/>
                            <w:sz w:val="24"/>
                            <w:szCs w:val="28"/>
                          </w:rPr>
                          <m:t xml:space="preserve"> - a⋅</m:t>
                        </m:r>
                        <m:bar>
                          <m:barPr>
                            <m:pos m:val="top"/>
                            <m:ctrlPr>
                              <w:rPr>
                                <w:rFonts w:ascii="Cambria Math" w:hAnsi="Cambria Math" w:cs="Times New Roman"/>
                                <w:i/>
                                <w:iCs/>
                                <w:color w:val="000000" w:themeColor="text1"/>
                                <w:sz w:val="24"/>
                                <w:szCs w:val="28"/>
                              </w:rPr>
                            </m:ctrlPr>
                          </m:barPr>
                          <m:e>
                            <m:r>
                              <w:rPr>
                                <w:rFonts w:ascii="Cambria Math" w:hAnsi="Cambria Math" w:cs="Times New Roman"/>
                                <w:color w:val="000000" w:themeColor="text1"/>
                                <w:sz w:val="24"/>
                                <w:szCs w:val="28"/>
                              </w:rPr>
                              <m:t>G</m:t>
                            </m:r>
                          </m:e>
                        </m:bar>
                        <m:d>
                          <m:dPr>
                            <m:ctrlPr>
                              <w:rPr>
                                <w:rFonts w:ascii="Cambria Math" w:hAnsi="Cambria Math" w:cs="Times New Roman"/>
                                <w:i/>
                                <w:iCs/>
                                <w:color w:val="000000" w:themeColor="text1"/>
                                <w:sz w:val="24"/>
                                <w:szCs w:val="28"/>
                              </w:rPr>
                            </m:ctrlPr>
                          </m:dPr>
                          <m:e>
                            <m:r>
                              <w:rPr>
                                <w:rFonts w:ascii="Cambria Math" w:hAnsi="Cambria Math" w:cs="Times New Roman"/>
                                <w:color w:val="000000" w:themeColor="text1"/>
                                <w:sz w:val="24"/>
                                <w:szCs w:val="28"/>
                              </w:rPr>
                              <m:t>x</m:t>
                            </m:r>
                          </m:e>
                        </m:d>
                      </m:e>
                    </m:d>
                  </m:e>
                  <m:sup>
                    <m:r>
                      <w:rPr>
                        <w:rFonts w:ascii="Cambria Math" w:hAnsi="Cambria Math" w:cs="Times New Roman"/>
                        <w:color w:val="000000" w:themeColor="text1"/>
                        <w:sz w:val="24"/>
                        <w:szCs w:val="28"/>
                      </w:rPr>
                      <m:t>3</m:t>
                    </m:r>
                  </m:sup>
                </m:sSup>
              </m:den>
            </m:f>
          </m:e>
        </m:nary>
        <m:r>
          <w:rPr>
            <w:rFonts w:ascii="Cambria Math" w:hAnsi="Cambria Math" w:cs="Times New Roman"/>
            <w:color w:val="000000" w:themeColor="text1"/>
            <w:sz w:val="24"/>
            <w:szCs w:val="28"/>
          </w:rPr>
          <m:t>dx</m:t>
        </m:r>
      </m:oMath>
      <w:r w:rsidR="00174B58">
        <w:rPr>
          <w:rFonts w:ascii="Times New Roman" w:eastAsiaTheme="minorEastAsia" w:hAnsi="Times New Roman" w:cs="Times New Roman"/>
          <w:iCs/>
          <w:color w:val="000000" w:themeColor="text1"/>
          <w:sz w:val="24"/>
          <w:szCs w:val="28"/>
        </w:rPr>
        <w:t xml:space="preserve">. </w:t>
      </w:r>
      <w:r w:rsidR="00174B58" w:rsidRPr="00174B58">
        <w:rPr>
          <w:rFonts w:ascii="Times New Roman" w:hAnsi="Times New Roman" w:cs="Times New Roman"/>
          <w:iCs/>
          <w:color w:val="000000" w:themeColor="text1"/>
          <w:sz w:val="24"/>
          <w:szCs w:val="28"/>
        </w:rPr>
        <w:t xml:space="preserve">Then, direct verification yields </w:t>
      </w:r>
      <m:oMath>
        <m:f>
          <m:fPr>
            <m:ctrlPr>
              <w:rPr>
                <w:rFonts w:ascii="Cambria Math" w:hAnsi="Cambria Math" w:cs="Times New Roman"/>
                <w:i/>
                <w:iCs/>
                <w:color w:val="000000" w:themeColor="text1"/>
                <w:sz w:val="24"/>
                <w:szCs w:val="28"/>
              </w:rPr>
            </m:ctrlPr>
          </m:fPr>
          <m:num>
            <m:r>
              <w:rPr>
                <w:rFonts w:ascii="Cambria Math" w:hAnsi="Cambria Math" w:cs="Times New Roman"/>
                <w:color w:val="000000" w:themeColor="text1"/>
                <w:sz w:val="24"/>
                <w:szCs w:val="28"/>
              </w:rPr>
              <m:t xml:space="preserve">d </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f</m:t>
                </m:r>
              </m:e>
              <m:sub>
                <m:r>
                  <w:rPr>
                    <w:rFonts w:ascii="Cambria Math" w:hAnsi="Cambria Math" w:cs="Times New Roman"/>
                    <w:color w:val="000000" w:themeColor="text1"/>
                    <w:sz w:val="24"/>
                    <w:szCs w:val="28"/>
                  </w:rPr>
                  <m:t>i</m:t>
                </m:r>
              </m:sub>
            </m:sSub>
          </m:num>
          <m:den>
            <m:r>
              <w:rPr>
                <w:rFonts w:ascii="Cambria Math" w:hAnsi="Cambria Math" w:cs="Times New Roman"/>
                <w:color w:val="000000" w:themeColor="text1"/>
                <w:sz w:val="24"/>
                <w:szCs w:val="28"/>
              </w:rPr>
              <m:t xml:space="preserve">d </m:t>
            </m:r>
            <m:r>
              <m:rPr>
                <m:sty m:val="p"/>
              </m:rPr>
              <w:rPr>
                <w:rFonts w:ascii="Cambria Math" w:hAnsi="Cambria Math" w:cs="Times New Roman"/>
                <w:color w:val="000000" w:themeColor="text1"/>
                <w:sz w:val="24"/>
                <w:szCs w:val="28"/>
              </w:rPr>
              <m:t>Λ</m:t>
            </m:r>
          </m:den>
        </m:f>
        <m:r>
          <w:rPr>
            <w:rFonts w:ascii="Cambria Math" w:hAnsi="Cambria Math" w:cs="Times New Roman"/>
            <w:color w:val="000000" w:themeColor="text1"/>
            <w:sz w:val="24"/>
            <w:szCs w:val="28"/>
          </w:rPr>
          <m:t>&lt; 0</m:t>
        </m:r>
      </m:oMath>
      <w:r w:rsidR="00174B58" w:rsidRPr="00174B58">
        <w:rPr>
          <w:rFonts w:ascii="Times New Roman" w:hAnsi="Times New Roman" w:cs="Times New Roman"/>
          <w:iCs/>
          <w:color w:val="000000" w:themeColor="text1"/>
          <w:sz w:val="24"/>
          <w:szCs w:val="28"/>
        </w:rPr>
        <w:t xml:space="preserve"> thereby establishing that User </w:t>
      </w:r>
      <w:r w:rsidR="00174B58">
        <w:rPr>
          <w:rFonts w:ascii="Times New Roman" w:hAnsi="Times New Roman" w:cs="Times New Roman"/>
          <w:i/>
          <w:color w:val="000000" w:themeColor="text1"/>
          <w:sz w:val="24"/>
          <w:szCs w:val="28"/>
        </w:rPr>
        <w:t>i</w:t>
      </w:r>
      <w:r w:rsidR="00174B58" w:rsidRPr="00174B58">
        <w:rPr>
          <w:rFonts w:ascii="Times New Roman" w:hAnsi="Times New Roman" w:cs="Times New Roman"/>
          <w:iCs/>
          <w:color w:val="000000" w:themeColor="text1"/>
          <w:sz w:val="24"/>
          <w:szCs w:val="28"/>
        </w:rPr>
        <w:t xml:space="preserve">'s fee decreases in Scale, </w:t>
      </w:r>
      <m:oMath>
        <m:r>
          <m:rPr>
            <m:sty m:val="p"/>
          </m:rPr>
          <w:rPr>
            <w:rFonts w:ascii="Cambria Math" w:hAnsi="Cambria Math" w:cs="Times New Roman"/>
            <w:color w:val="000000" w:themeColor="text1"/>
            <w:sz w:val="24"/>
            <w:szCs w:val="28"/>
          </w:rPr>
          <m:t>Λ</m:t>
        </m:r>
      </m:oMath>
      <w:r w:rsidR="00174B58" w:rsidRPr="00174B58">
        <w:rPr>
          <w:rFonts w:ascii="Times New Roman" w:hAnsi="Times New Roman" w:cs="Times New Roman"/>
          <w:iCs/>
          <w:color w:val="000000" w:themeColor="text1"/>
          <w:sz w:val="24"/>
          <w:szCs w:val="28"/>
        </w:rPr>
        <w:t>.</w:t>
      </w:r>
    </w:p>
    <w:p w14:paraId="68016A19" w14:textId="19E108D0" w:rsidR="00624FE8" w:rsidRDefault="00174B58" w:rsidP="009B5528">
      <w:pPr>
        <w:spacing w:line="480" w:lineRule="auto"/>
        <w:jc w:val="both"/>
        <w:rPr>
          <w:rFonts w:ascii="Times New Roman" w:hAnsi="Times New Roman" w:cs="Times New Roman"/>
          <w:iCs/>
          <w:color w:val="000000" w:themeColor="text1"/>
          <w:sz w:val="24"/>
          <w:szCs w:val="28"/>
        </w:rPr>
      </w:pPr>
      <w:r>
        <w:rPr>
          <w:rFonts w:ascii="Times New Roman" w:hAnsi="Times New Roman" w:cs="Times New Roman"/>
          <w:iCs/>
          <w:color w:val="000000" w:themeColor="text1"/>
          <w:sz w:val="24"/>
          <w:szCs w:val="28"/>
        </w:rPr>
        <w:tab/>
      </w:r>
      <w:r w:rsidRPr="00174B58">
        <w:rPr>
          <w:rFonts w:ascii="Times New Roman" w:hAnsi="Times New Roman" w:cs="Times New Roman"/>
          <w:iCs/>
          <w:color w:val="000000" w:themeColor="text1"/>
          <w:sz w:val="24"/>
          <w:szCs w:val="28"/>
        </w:rPr>
        <w:t xml:space="preserve">Lemma </w:t>
      </w:r>
      <w:r>
        <w:rPr>
          <w:rFonts w:ascii="Times New Roman" w:hAnsi="Times New Roman" w:cs="Times New Roman"/>
          <w:iCs/>
          <w:color w:val="000000" w:themeColor="text1"/>
          <w:sz w:val="24"/>
          <w:szCs w:val="28"/>
        </w:rPr>
        <w:t>A.3.</w:t>
      </w:r>
      <w:r w:rsidRPr="00174B58">
        <w:rPr>
          <w:rFonts w:ascii="Times New Roman" w:hAnsi="Times New Roman" w:cs="Times New Roman"/>
          <w:iCs/>
          <w:color w:val="000000" w:themeColor="text1"/>
          <w:sz w:val="24"/>
          <w:szCs w:val="28"/>
        </w:rPr>
        <w:t xml:space="preserve"> also establishes that User </w:t>
      </w:r>
      <w:proofErr w:type="spellStart"/>
      <w:r w:rsidRPr="00174B58">
        <w:rPr>
          <w:rFonts w:ascii="Times New Roman" w:hAnsi="Times New Roman" w:cs="Times New Roman"/>
          <w:i/>
          <w:color w:val="000000" w:themeColor="text1"/>
          <w:sz w:val="24"/>
          <w:szCs w:val="28"/>
        </w:rPr>
        <w:t>i</w:t>
      </w:r>
      <w:proofErr w:type="spellEnd"/>
      <w:r w:rsidRPr="00174B58">
        <w:rPr>
          <w:rFonts w:ascii="Times New Roman" w:hAnsi="Times New Roman" w:cs="Times New Roman"/>
          <w:iCs/>
          <w:color w:val="000000" w:themeColor="text1"/>
          <w:sz w:val="24"/>
          <w:szCs w:val="28"/>
        </w:rPr>
        <w:t xml:space="preserve"> pays </w:t>
      </w:r>
      <m:oMath>
        <m:r>
          <w:rPr>
            <w:rFonts w:ascii="Cambria Math" w:hAnsi="Cambria Math" w:cs="Times New Roman"/>
            <w:color w:val="000000" w:themeColor="text1"/>
            <w:sz w:val="24"/>
            <w:szCs w:val="28"/>
          </w:rPr>
          <m:t>ϕ(</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c</m:t>
            </m:r>
          </m:e>
          <m:sub>
            <m:r>
              <w:rPr>
                <w:rFonts w:ascii="Cambria Math" w:hAnsi="Cambria Math" w:cs="Times New Roman"/>
                <w:color w:val="000000" w:themeColor="text1"/>
                <w:sz w:val="24"/>
                <w:szCs w:val="28"/>
              </w:rPr>
              <m:t>i</m:t>
            </m:r>
          </m:sub>
        </m:sSub>
        <m:r>
          <w:rPr>
            <w:rFonts w:ascii="Cambria Math" w:hAnsi="Cambria Math" w:cs="Times New Roman"/>
            <w:color w:val="000000" w:themeColor="text1"/>
            <w:sz w:val="24"/>
            <w:szCs w:val="28"/>
          </w:rPr>
          <m:t>)</m:t>
        </m:r>
      </m:oMath>
      <w:r w:rsidRPr="00174B58">
        <w:rPr>
          <w:rFonts w:ascii="Times New Roman" w:hAnsi="Times New Roman" w:cs="Times New Roman"/>
          <w:iCs/>
          <w:color w:val="000000" w:themeColor="text1"/>
          <w:sz w:val="24"/>
          <w:szCs w:val="28"/>
        </w:rPr>
        <w:t xml:space="preserve"> in equilibrium with </w:t>
      </w:r>
      <m:oMath>
        <m:r>
          <w:rPr>
            <w:rFonts w:ascii="Cambria Math" w:hAnsi="Cambria Math" w:cs="Times New Roman"/>
            <w:color w:val="000000" w:themeColor="text1"/>
            <w:sz w:val="24"/>
            <w:szCs w:val="28"/>
          </w:rPr>
          <m:t>ϕ(</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c</m:t>
            </m:r>
          </m:e>
          <m:sub>
            <m:r>
              <w:rPr>
                <w:rFonts w:ascii="Cambria Math" w:hAnsi="Cambria Math" w:cs="Times New Roman"/>
                <w:color w:val="000000" w:themeColor="text1"/>
                <w:sz w:val="24"/>
                <w:szCs w:val="28"/>
              </w:rPr>
              <m:t>i</m:t>
            </m:r>
          </m:sub>
        </m:sSub>
        <m:r>
          <w:rPr>
            <w:rFonts w:ascii="Cambria Math" w:hAnsi="Cambria Math" w:cs="Times New Roman"/>
            <w:color w:val="000000" w:themeColor="text1"/>
            <w:sz w:val="24"/>
            <w:szCs w:val="28"/>
          </w:rPr>
          <m:t>)</m:t>
        </m:r>
      </m:oMath>
      <w:r w:rsidRPr="00174B58">
        <w:rPr>
          <w:rFonts w:ascii="Times New Roman" w:hAnsi="Times New Roman" w:cs="Times New Roman"/>
          <w:iCs/>
          <w:color w:val="000000" w:themeColor="text1"/>
          <w:sz w:val="24"/>
          <w:szCs w:val="28"/>
        </w:rPr>
        <w:t xml:space="preserve"> being a strictly increasing function. Accordingly, the set of users paying a higher fee than User </w:t>
      </w:r>
      <w:proofErr w:type="spellStart"/>
      <w:r w:rsidRPr="00174B58">
        <w:rPr>
          <w:rFonts w:ascii="Times New Roman" w:hAnsi="Times New Roman" w:cs="Times New Roman"/>
          <w:i/>
          <w:color w:val="000000" w:themeColor="text1"/>
          <w:sz w:val="24"/>
          <w:szCs w:val="28"/>
        </w:rPr>
        <w:t>i</w:t>
      </w:r>
      <w:proofErr w:type="spellEnd"/>
      <w:r w:rsidRPr="00174B58">
        <w:rPr>
          <w:rFonts w:ascii="Times New Roman" w:hAnsi="Times New Roman" w:cs="Times New Roman"/>
          <w:iCs/>
          <w:color w:val="000000" w:themeColor="text1"/>
          <w:sz w:val="24"/>
          <w:szCs w:val="28"/>
        </w:rPr>
        <w:t xml:space="preserve"> in equilibrium is given by </w:t>
      </w:r>
      <m:oMath>
        <m:r>
          <w:rPr>
            <w:rFonts w:ascii="Cambria Math" w:hAnsi="Cambria Math" w:cs="Times New Roman"/>
            <w:color w:val="000000" w:themeColor="text1"/>
            <w:sz w:val="24"/>
            <w:szCs w:val="28"/>
          </w:rPr>
          <m:t>{ j:ϕ(</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c</m:t>
            </m:r>
          </m:e>
          <m:sub>
            <m:r>
              <w:rPr>
                <w:rFonts w:ascii="Cambria Math" w:hAnsi="Cambria Math" w:cs="Times New Roman"/>
                <w:color w:val="000000" w:themeColor="text1"/>
                <w:sz w:val="24"/>
                <w:szCs w:val="28"/>
              </w:rPr>
              <m:t>j</m:t>
            </m:r>
          </m:sub>
        </m:sSub>
        <m:r>
          <w:rPr>
            <w:rFonts w:ascii="Cambria Math" w:hAnsi="Cambria Math" w:cs="Times New Roman"/>
            <w:color w:val="000000" w:themeColor="text1"/>
            <w:sz w:val="24"/>
            <w:szCs w:val="28"/>
          </w:rPr>
          <m:t>) &gt;ϕ(</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c</m:t>
            </m:r>
          </m:e>
          <m:sub>
            <m:r>
              <w:rPr>
                <w:rFonts w:ascii="Cambria Math" w:hAnsi="Cambria Math" w:cs="Times New Roman"/>
                <w:color w:val="000000" w:themeColor="text1"/>
                <w:sz w:val="24"/>
                <w:szCs w:val="28"/>
              </w:rPr>
              <m:t>i</m:t>
            </m:r>
          </m:sub>
        </m:sSub>
        <m:r>
          <w:rPr>
            <w:rFonts w:ascii="Cambria Math" w:hAnsi="Cambria Math" w:cs="Times New Roman"/>
            <w:color w:val="000000" w:themeColor="text1"/>
            <w:sz w:val="24"/>
            <w:szCs w:val="28"/>
          </w:rPr>
          <m:t xml:space="preserve">)} = { j: </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c</m:t>
            </m:r>
          </m:e>
          <m:sub>
            <m:r>
              <w:rPr>
                <w:rFonts w:ascii="Cambria Math" w:hAnsi="Cambria Math" w:cs="Times New Roman"/>
                <w:color w:val="000000" w:themeColor="text1"/>
                <w:sz w:val="24"/>
                <w:szCs w:val="28"/>
              </w:rPr>
              <m:t>j</m:t>
            </m:r>
          </m:sub>
        </m:sSub>
        <m:r>
          <w:rPr>
            <w:rFonts w:ascii="Cambria Math" w:hAnsi="Cambria Math" w:cs="Times New Roman"/>
            <w:color w:val="000000" w:themeColor="text1"/>
            <w:sz w:val="24"/>
            <w:szCs w:val="28"/>
          </w:rPr>
          <m:t xml:space="preserve"> &gt; </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c</m:t>
            </m:r>
          </m:e>
          <m:sub>
            <m:r>
              <w:rPr>
                <w:rFonts w:ascii="Cambria Math" w:hAnsi="Cambria Math" w:cs="Times New Roman"/>
                <w:color w:val="000000" w:themeColor="text1"/>
                <w:sz w:val="24"/>
                <w:szCs w:val="28"/>
              </w:rPr>
              <m:t>i</m:t>
            </m:r>
          </m:sub>
        </m:sSub>
        <m:r>
          <w:rPr>
            <w:rFonts w:ascii="Cambria Math" w:hAnsi="Cambria Math" w:cs="Times New Roman"/>
            <w:color w:val="000000" w:themeColor="text1"/>
            <w:sz w:val="24"/>
            <w:szCs w:val="28"/>
          </w:rPr>
          <m:t>}</m:t>
        </m:r>
      </m:oMath>
      <w:r w:rsidRPr="00174B58">
        <w:rPr>
          <w:rFonts w:ascii="Times New Roman" w:hAnsi="Times New Roman" w:cs="Times New Roman"/>
          <w:iCs/>
          <w:color w:val="000000" w:themeColor="text1"/>
          <w:sz w:val="24"/>
          <w:szCs w:val="28"/>
        </w:rPr>
        <w:t xml:space="preserve"> and each user is drawn to be of such type with probability </w:t>
      </w:r>
      <m:oMath>
        <m:bar>
          <m:barPr>
            <m:pos m:val="top"/>
            <m:ctrlPr>
              <w:rPr>
                <w:rFonts w:ascii="Cambria Math" w:hAnsi="Cambria Math" w:cs="Times New Roman"/>
                <w:i/>
                <w:iCs/>
                <w:color w:val="000000" w:themeColor="text1"/>
                <w:sz w:val="24"/>
                <w:szCs w:val="28"/>
              </w:rPr>
            </m:ctrlPr>
          </m:barPr>
          <m:e>
            <m:r>
              <w:rPr>
                <w:rFonts w:ascii="Cambria Math" w:hAnsi="Cambria Math" w:cs="Times New Roman"/>
                <w:color w:val="000000" w:themeColor="text1"/>
                <w:sz w:val="24"/>
                <w:szCs w:val="28"/>
              </w:rPr>
              <m:t>G</m:t>
            </m:r>
          </m:e>
        </m:bar>
        <m:r>
          <w:rPr>
            <w:rFonts w:ascii="Cambria Math" w:hAnsi="Cambria Math" w:cs="Times New Roman"/>
            <w:color w:val="000000" w:themeColor="text1"/>
            <w:sz w:val="24"/>
            <w:szCs w:val="28"/>
          </w:rPr>
          <m:t>(</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c</m:t>
            </m:r>
          </m:e>
          <m:sub>
            <m:r>
              <w:rPr>
                <w:rFonts w:ascii="Cambria Math" w:hAnsi="Cambria Math" w:cs="Times New Roman"/>
                <w:color w:val="000000" w:themeColor="text1"/>
                <w:sz w:val="24"/>
                <w:szCs w:val="28"/>
              </w:rPr>
              <m:t>i</m:t>
            </m:r>
          </m:sub>
        </m:sSub>
        <m:r>
          <w:rPr>
            <w:rFonts w:ascii="Cambria Math" w:hAnsi="Cambria Math" w:cs="Times New Roman"/>
            <w:color w:val="000000" w:themeColor="text1"/>
            <w:sz w:val="24"/>
            <w:szCs w:val="28"/>
          </w:rPr>
          <m:t>)</m:t>
        </m:r>
      </m:oMath>
      <w:r w:rsidRPr="00174B58">
        <w:rPr>
          <w:rFonts w:ascii="Times New Roman" w:hAnsi="Times New Roman" w:cs="Times New Roman"/>
          <w:iCs/>
          <w:color w:val="000000" w:themeColor="text1"/>
          <w:sz w:val="24"/>
          <w:szCs w:val="28"/>
        </w:rPr>
        <w:t xml:space="preserve"> so that transactions with fees exceeding that of User </w:t>
      </w:r>
      <w:r w:rsidRPr="00A61106">
        <w:rPr>
          <w:rFonts w:ascii="Times New Roman" w:hAnsi="Times New Roman" w:cs="Times New Roman"/>
          <w:i/>
          <w:color w:val="000000" w:themeColor="text1"/>
          <w:sz w:val="24"/>
          <w:szCs w:val="28"/>
        </w:rPr>
        <w:t>i</w:t>
      </w:r>
      <w:r w:rsidRPr="00174B58">
        <w:rPr>
          <w:rFonts w:ascii="Times New Roman" w:hAnsi="Times New Roman" w:cs="Times New Roman"/>
          <w:iCs/>
          <w:color w:val="000000" w:themeColor="text1"/>
          <w:sz w:val="24"/>
          <w:szCs w:val="28"/>
        </w:rPr>
        <w:t xml:space="preserve">'s fee arrive according to a Poisson process with rate </w:t>
      </w:r>
      <m:oMath>
        <m:r>
          <w:rPr>
            <w:rFonts w:ascii="Cambria Math" w:hAnsi="Cambria Math" w:cs="Times New Roman"/>
            <w:color w:val="000000" w:themeColor="text1"/>
            <w:sz w:val="24"/>
            <w:szCs w:val="28"/>
          </w:rPr>
          <m:t>a⋅</m:t>
        </m:r>
        <m:bar>
          <m:barPr>
            <m:pos m:val="top"/>
            <m:ctrlPr>
              <w:rPr>
                <w:rFonts w:ascii="Cambria Math" w:hAnsi="Cambria Math" w:cs="Times New Roman"/>
                <w:i/>
                <w:iCs/>
                <w:color w:val="000000" w:themeColor="text1"/>
                <w:sz w:val="24"/>
                <w:szCs w:val="28"/>
              </w:rPr>
            </m:ctrlPr>
          </m:barPr>
          <m:e>
            <m:r>
              <w:rPr>
                <w:rFonts w:ascii="Cambria Math" w:hAnsi="Cambria Math" w:cs="Times New Roman"/>
                <w:color w:val="000000" w:themeColor="text1"/>
                <w:sz w:val="24"/>
                <w:szCs w:val="28"/>
              </w:rPr>
              <m:t>G</m:t>
            </m:r>
          </m:e>
        </m:bar>
        <m:r>
          <w:rPr>
            <w:rFonts w:ascii="Cambria Math" w:hAnsi="Cambria Math" w:cs="Times New Roman"/>
            <w:color w:val="000000" w:themeColor="text1"/>
            <w:sz w:val="24"/>
            <w:szCs w:val="28"/>
          </w:rPr>
          <m:t>(</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c</m:t>
            </m:r>
          </m:e>
          <m:sub>
            <m:r>
              <w:rPr>
                <w:rFonts w:ascii="Cambria Math" w:hAnsi="Cambria Math" w:cs="Times New Roman"/>
                <w:color w:val="000000" w:themeColor="text1"/>
                <w:sz w:val="24"/>
                <w:szCs w:val="28"/>
              </w:rPr>
              <m:t>i</m:t>
            </m:r>
          </m:sub>
        </m:sSub>
        <m:r>
          <w:rPr>
            <w:rFonts w:ascii="Cambria Math" w:hAnsi="Cambria Math" w:cs="Times New Roman"/>
            <w:color w:val="000000" w:themeColor="text1"/>
            <w:sz w:val="24"/>
            <w:szCs w:val="28"/>
          </w:rPr>
          <m:t>)</m:t>
        </m:r>
      </m:oMath>
      <w:r w:rsidRPr="00174B58">
        <w:rPr>
          <w:rFonts w:ascii="Times New Roman" w:hAnsi="Times New Roman" w:cs="Times New Roman"/>
          <w:iCs/>
          <w:color w:val="000000" w:themeColor="text1"/>
          <w:sz w:val="24"/>
          <w:szCs w:val="28"/>
        </w:rPr>
        <w:t xml:space="preserve">. </w:t>
      </w:r>
      <w:proofErr w:type="gramStart"/>
      <w:r w:rsidRPr="00174B58">
        <w:rPr>
          <w:rFonts w:ascii="Times New Roman" w:hAnsi="Times New Roman" w:cs="Times New Roman"/>
          <w:iCs/>
          <w:color w:val="000000" w:themeColor="text1"/>
          <w:sz w:val="24"/>
          <w:szCs w:val="28"/>
        </w:rPr>
        <w:t>Note that</w:t>
      </w:r>
      <w:proofErr w:type="gramEnd"/>
      <w:r w:rsidRPr="00174B58">
        <w:rPr>
          <w:rFonts w:ascii="Times New Roman" w:hAnsi="Times New Roman" w:cs="Times New Roman"/>
          <w:iCs/>
          <w:color w:val="000000" w:themeColor="text1"/>
          <w:sz w:val="24"/>
          <w:szCs w:val="28"/>
        </w:rPr>
        <w:t xml:space="preserve"> the hypothesis of Lemma </w:t>
      </w:r>
      <w:r w:rsidR="00A61106">
        <w:rPr>
          <w:rFonts w:ascii="Times New Roman" w:hAnsi="Times New Roman" w:cs="Times New Roman"/>
          <w:iCs/>
          <w:color w:val="000000" w:themeColor="text1"/>
          <w:sz w:val="24"/>
          <w:szCs w:val="28"/>
        </w:rPr>
        <w:t>A.2.</w:t>
      </w:r>
      <w:r w:rsidRPr="00174B58">
        <w:rPr>
          <w:rFonts w:ascii="Times New Roman" w:hAnsi="Times New Roman" w:cs="Times New Roman"/>
          <w:iCs/>
          <w:color w:val="000000" w:themeColor="text1"/>
          <w:sz w:val="24"/>
          <w:szCs w:val="28"/>
        </w:rPr>
        <w:t xml:space="preserve"> are all satisfied so that Lemma </w:t>
      </w:r>
      <w:r w:rsidR="00A61106">
        <w:rPr>
          <w:rFonts w:ascii="Times New Roman" w:hAnsi="Times New Roman" w:cs="Times New Roman"/>
          <w:iCs/>
          <w:color w:val="000000" w:themeColor="text1"/>
          <w:sz w:val="24"/>
          <w:szCs w:val="28"/>
        </w:rPr>
        <w:t>A.2.</w:t>
      </w:r>
      <w:r w:rsidRPr="00174B58">
        <w:rPr>
          <w:rFonts w:ascii="Times New Roman" w:hAnsi="Times New Roman" w:cs="Times New Roman"/>
          <w:iCs/>
          <w:color w:val="000000" w:themeColor="text1"/>
          <w:sz w:val="24"/>
          <w:szCs w:val="28"/>
        </w:rPr>
        <w:t xml:space="preserve"> then implies that User </w:t>
      </w:r>
      <w:r w:rsidRPr="00A61106">
        <w:rPr>
          <w:rFonts w:ascii="Times New Roman" w:hAnsi="Times New Roman" w:cs="Times New Roman"/>
          <w:i/>
          <w:color w:val="000000" w:themeColor="text1"/>
          <w:sz w:val="24"/>
          <w:szCs w:val="28"/>
        </w:rPr>
        <w:t>i</w:t>
      </w:r>
      <w:r w:rsidRPr="00174B58">
        <w:rPr>
          <w:rFonts w:ascii="Times New Roman" w:hAnsi="Times New Roman" w:cs="Times New Roman"/>
          <w:iCs/>
          <w:color w:val="000000" w:themeColor="text1"/>
          <w:sz w:val="24"/>
          <w:szCs w:val="28"/>
        </w:rPr>
        <w:t>'s expected time for her transaction to be included on a block (i.e., processing time) is given by:</w:t>
      </w:r>
      <w:r w:rsidR="00A61106">
        <w:rPr>
          <w:rFonts w:ascii="Times New Roman" w:hAnsi="Times New Roman" w:cs="Times New Roman"/>
          <w:iCs/>
          <w:color w:val="000000" w:themeColor="text1"/>
          <w:sz w:val="24"/>
          <w:szCs w:val="28"/>
        </w:rPr>
        <w:t xml:space="preserve"> </w:t>
      </w:r>
      <m:oMath>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W</m:t>
            </m:r>
          </m:e>
          <m:sub>
            <m:r>
              <w:rPr>
                <w:rFonts w:ascii="Cambria Math" w:hAnsi="Cambria Math" w:cs="Times New Roman"/>
                <w:color w:val="000000" w:themeColor="text1"/>
                <w:sz w:val="24"/>
                <w:szCs w:val="28"/>
              </w:rPr>
              <m:t>P</m:t>
            </m:r>
          </m:sub>
        </m:sSub>
        <m:d>
          <m:dPr>
            <m:ctrlPr>
              <w:rPr>
                <w:rFonts w:ascii="Cambria Math" w:hAnsi="Cambria Math" w:cs="Times New Roman"/>
                <w:i/>
                <w:iCs/>
                <w:color w:val="000000" w:themeColor="text1"/>
                <w:sz w:val="24"/>
                <w:szCs w:val="28"/>
              </w:rPr>
            </m:ctrlPr>
          </m:dPr>
          <m:e>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f</m:t>
                </m:r>
              </m:e>
              <m:sub>
                <m:r>
                  <w:rPr>
                    <w:rFonts w:ascii="Cambria Math" w:hAnsi="Cambria Math" w:cs="Times New Roman"/>
                    <w:color w:val="000000" w:themeColor="text1"/>
                    <w:sz w:val="24"/>
                    <w:szCs w:val="28"/>
                  </w:rPr>
                  <m:t>i</m:t>
                </m:r>
              </m:sub>
            </m:sSub>
          </m:e>
        </m:d>
        <m:r>
          <w:rPr>
            <w:rFonts w:ascii="Cambria Math" w:hAnsi="Cambria Math" w:cs="Times New Roman"/>
            <w:color w:val="000000" w:themeColor="text1"/>
            <w:sz w:val="24"/>
            <w:szCs w:val="28"/>
          </w:rPr>
          <m:t xml:space="preserve">= </m:t>
        </m:r>
        <m:f>
          <m:fPr>
            <m:ctrlPr>
              <w:rPr>
                <w:rFonts w:ascii="Cambria Math" w:hAnsi="Cambria Math" w:cs="Times New Roman"/>
                <w:i/>
                <w:iCs/>
                <w:color w:val="000000" w:themeColor="text1"/>
                <w:sz w:val="24"/>
                <w:szCs w:val="28"/>
              </w:rPr>
            </m:ctrlPr>
          </m:fPr>
          <m:num>
            <m:r>
              <m:rPr>
                <m:sty m:val="p"/>
              </m:rPr>
              <w:rPr>
                <w:rFonts w:ascii="Cambria Math" w:hAnsi="Cambria Math" w:cs="Times New Roman"/>
                <w:color w:val="000000" w:themeColor="text1"/>
                <w:sz w:val="24"/>
                <w:szCs w:val="28"/>
              </w:rPr>
              <m:t>Λ</m:t>
            </m:r>
          </m:num>
          <m:den>
            <m:sSup>
              <m:sSupPr>
                <m:ctrlPr>
                  <w:rPr>
                    <w:rFonts w:ascii="Cambria Math" w:hAnsi="Cambria Math" w:cs="Times New Roman"/>
                    <w:i/>
                    <w:iCs/>
                    <w:color w:val="000000" w:themeColor="text1"/>
                    <w:sz w:val="24"/>
                    <w:szCs w:val="28"/>
                  </w:rPr>
                </m:ctrlPr>
              </m:sSupPr>
              <m:e>
                <m:d>
                  <m:dPr>
                    <m:ctrlPr>
                      <w:rPr>
                        <w:rFonts w:ascii="Cambria Math" w:hAnsi="Cambria Math" w:cs="Times New Roman"/>
                        <w:i/>
                        <w:iCs/>
                        <w:color w:val="000000" w:themeColor="text1"/>
                        <w:sz w:val="24"/>
                        <w:szCs w:val="28"/>
                      </w:rPr>
                    </m:ctrlPr>
                  </m:dPr>
                  <m:e>
                    <m:r>
                      <m:rPr>
                        <m:sty m:val="p"/>
                      </m:rPr>
                      <w:rPr>
                        <w:rFonts w:ascii="Cambria Math" w:hAnsi="Cambria Math" w:cs="Times New Roman"/>
                        <w:color w:val="000000" w:themeColor="text1"/>
                        <w:sz w:val="24"/>
                        <w:szCs w:val="28"/>
                      </w:rPr>
                      <m:t>Λ</m:t>
                    </m:r>
                    <m:r>
                      <w:rPr>
                        <w:rFonts w:ascii="Cambria Math" w:hAnsi="Cambria Math" w:cs="Times New Roman"/>
                        <w:color w:val="000000" w:themeColor="text1"/>
                        <w:sz w:val="24"/>
                        <w:szCs w:val="28"/>
                      </w:rPr>
                      <m:t xml:space="preserve"> - a⋅</m:t>
                    </m:r>
                    <m:bar>
                      <m:barPr>
                        <m:pos m:val="top"/>
                        <m:ctrlPr>
                          <w:rPr>
                            <w:rFonts w:ascii="Cambria Math" w:hAnsi="Cambria Math" w:cs="Times New Roman"/>
                            <w:i/>
                            <w:iCs/>
                            <w:color w:val="000000" w:themeColor="text1"/>
                            <w:sz w:val="24"/>
                            <w:szCs w:val="28"/>
                          </w:rPr>
                        </m:ctrlPr>
                      </m:barPr>
                      <m:e>
                        <m:r>
                          <w:rPr>
                            <w:rFonts w:ascii="Cambria Math" w:hAnsi="Cambria Math" w:cs="Times New Roman"/>
                            <w:color w:val="000000" w:themeColor="text1"/>
                            <w:sz w:val="24"/>
                            <w:szCs w:val="28"/>
                          </w:rPr>
                          <m:t>G</m:t>
                        </m:r>
                      </m:e>
                    </m:bar>
                    <m:d>
                      <m:dPr>
                        <m:ctrlPr>
                          <w:rPr>
                            <w:rFonts w:ascii="Cambria Math" w:hAnsi="Cambria Math" w:cs="Times New Roman"/>
                            <w:i/>
                            <w:iCs/>
                            <w:color w:val="000000" w:themeColor="text1"/>
                            <w:sz w:val="24"/>
                            <w:szCs w:val="28"/>
                          </w:rPr>
                        </m:ctrlPr>
                      </m:dPr>
                      <m:e>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c</m:t>
                            </m:r>
                          </m:e>
                          <m:sub>
                            <m:r>
                              <w:rPr>
                                <w:rFonts w:ascii="Cambria Math" w:hAnsi="Cambria Math" w:cs="Times New Roman"/>
                                <w:color w:val="000000" w:themeColor="text1"/>
                                <w:sz w:val="24"/>
                                <w:szCs w:val="28"/>
                              </w:rPr>
                              <m:t>i</m:t>
                            </m:r>
                          </m:sub>
                        </m:sSub>
                      </m:e>
                    </m:d>
                  </m:e>
                </m:d>
              </m:e>
              <m:sup>
                <m:r>
                  <w:rPr>
                    <w:rFonts w:ascii="Cambria Math" w:hAnsi="Cambria Math" w:cs="Times New Roman"/>
                    <w:color w:val="000000" w:themeColor="text1"/>
                    <w:sz w:val="24"/>
                    <w:szCs w:val="28"/>
                  </w:rPr>
                  <m:t>2</m:t>
                </m:r>
              </m:sup>
            </m:sSup>
          </m:den>
        </m:f>
      </m:oMath>
      <w:r w:rsidR="00A61106">
        <w:rPr>
          <w:rFonts w:ascii="Times New Roman" w:eastAsiaTheme="minorEastAsia" w:hAnsi="Times New Roman" w:cs="Times New Roman"/>
          <w:iCs/>
          <w:color w:val="000000" w:themeColor="text1"/>
          <w:sz w:val="24"/>
          <w:szCs w:val="28"/>
        </w:rPr>
        <w:t>.</w:t>
      </w:r>
    </w:p>
    <w:p w14:paraId="2237FF5E" w14:textId="1EC990CE" w:rsidR="00AD44D6" w:rsidRDefault="00A61106" w:rsidP="009B5528">
      <w:pPr>
        <w:spacing w:line="480" w:lineRule="auto"/>
        <w:jc w:val="both"/>
        <w:rPr>
          <w:rFonts w:ascii="Times New Roman" w:hAnsi="Times New Roman" w:cs="Times New Roman"/>
          <w:iCs/>
          <w:color w:val="000000" w:themeColor="text1"/>
          <w:sz w:val="24"/>
          <w:szCs w:val="28"/>
        </w:rPr>
      </w:pPr>
      <w:r>
        <w:rPr>
          <w:rFonts w:ascii="Times New Roman" w:hAnsi="Times New Roman" w:cs="Times New Roman"/>
          <w:iCs/>
          <w:color w:val="000000" w:themeColor="text1"/>
          <w:sz w:val="24"/>
          <w:szCs w:val="28"/>
        </w:rPr>
        <w:tab/>
      </w:r>
      <w:r w:rsidRPr="00A61106">
        <w:rPr>
          <w:rFonts w:ascii="Times New Roman" w:hAnsi="Times New Roman" w:cs="Times New Roman"/>
          <w:iCs/>
          <w:color w:val="000000" w:themeColor="text1"/>
          <w:sz w:val="24"/>
          <w:szCs w:val="28"/>
        </w:rPr>
        <w:t xml:space="preserve">Direct verification yields </w:t>
      </w:r>
      <m:oMath>
        <m:f>
          <m:fPr>
            <m:ctrlPr>
              <w:rPr>
                <w:rFonts w:ascii="Cambria Math" w:hAnsi="Cambria Math" w:cs="Times New Roman"/>
                <w:i/>
                <w:iCs/>
                <w:color w:val="000000" w:themeColor="text1"/>
                <w:sz w:val="24"/>
                <w:szCs w:val="28"/>
              </w:rPr>
            </m:ctrlPr>
          </m:fPr>
          <m:num>
            <m:r>
              <w:rPr>
                <w:rFonts w:ascii="Cambria Math" w:hAnsi="Cambria Math" w:cs="Times New Roman"/>
                <w:color w:val="000000" w:themeColor="text1"/>
                <w:sz w:val="24"/>
                <w:szCs w:val="28"/>
              </w:rPr>
              <m:t>d</m:t>
            </m:r>
          </m:num>
          <m:den>
            <m:r>
              <w:rPr>
                <w:rFonts w:ascii="Cambria Math" w:hAnsi="Cambria Math" w:cs="Times New Roman"/>
                <w:color w:val="000000" w:themeColor="text1"/>
                <w:sz w:val="24"/>
                <w:szCs w:val="28"/>
              </w:rPr>
              <m:t>d</m:t>
            </m:r>
            <m:r>
              <m:rPr>
                <m:sty m:val="p"/>
              </m:rPr>
              <w:rPr>
                <w:rFonts w:ascii="Cambria Math" w:hAnsi="Cambria Math" w:cs="Times New Roman"/>
                <w:color w:val="000000" w:themeColor="text1"/>
                <w:sz w:val="24"/>
                <w:szCs w:val="28"/>
              </w:rPr>
              <m:t>Λ</m:t>
            </m:r>
          </m:den>
        </m:f>
        <m:r>
          <w:rPr>
            <w:rFonts w:ascii="Cambria Math" w:hAnsi="Cambria Math" w:cs="Times New Roman"/>
            <w:color w:val="000000" w:themeColor="text1"/>
            <w:sz w:val="24"/>
            <w:szCs w:val="28"/>
          </w:rPr>
          <m:t>[</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W</m:t>
            </m:r>
          </m:e>
          <m:sub>
            <m:r>
              <w:rPr>
                <w:rFonts w:ascii="Cambria Math" w:hAnsi="Cambria Math" w:cs="Times New Roman"/>
                <w:color w:val="000000" w:themeColor="text1"/>
                <w:sz w:val="24"/>
                <w:szCs w:val="28"/>
              </w:rPr>
              <m:t>P</m:t>
            </m:r>
          </m:sub>
        </m:sSub>
        <m:r>
          <w:rPr>
            <w:rFonts w:ascii="Cambria Math" w:hAnsi="Cambria Math" w:cs="Times New Roman"/>
            <w:color w:val="000000" w:themeColor="text1"/>
            <w:sz w:val="24"/>
            <w:szCs w:val="28"/>
          </w:rPr>
          <m:t>(</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f</m:t>
            </m:r>
          </m:e>
          <m:sub>
            <m:r>
              <w:rPr>
                <w:rFonts w:ascii="Cambria Math" w:hAnsi="Cambria Math" w:cs="Times New Roman"/>
                <w:color w:val="000000" w:themeColor="text1"/>
                <w:sz w:val="24"/>
                <w:szCs w:val="28"/>
              </w:rPr>
              <m:t>i</m:t>
            </m:r>
          </m:sub>
        </m:sSub>
        <m:r>
          <w:rPr>
            <w:rFonts w:ascii="Cambria Math" w:hAnsi="Cambria Math" w:cs="Times New Roman"/>
            <w:color w:val="000000" w:themeColor="text1"/>
            <w:sz w:val="24"/>
            <w:szCs w:val="28"/>
          </w:rPr>
          <m:t>)] &lt; 0</m:t>
        </m:r>
      </m:oMath>
      <w:r w:rsidRPr="00A61106">
        <w:rPr>
          <w:rFonts w:ascii="Times New Roman" w:hAnsi="Times New Roman" w:cs="Times New Roman"/>
          <w:iCs/>
          <w:color w:val="000000" w:themeColor="text1"/>
          <w:sz w:val="24"/>
          <w:szCs w:val="28"/>
        </w:rPr>
        <w:t xml:space="preserve">, establishing that User </w:t>
      </w:r>
      <w:r w:rsidRPr="00A61106">
        <w:rPr>
          <w:rFonts w:ascii="Times New Roman" w:hAnsi="Times New Roman" w:cs="Times New Roman"/>
          <w:i/>
          <w:color w:val="000000" w:themeColor="text1"/>
          <w:sz w:val="24"/>
          <w:szCs w:val="28"/>
        </w:rPr>
        <w:t>i</w:t>
      </w:r>
      <w:r w:rsidRPr="00A61106">
        <w:rPr>
          <w:rFonts w:ascii="Times New Roman" w:hAnsi="Times New Roman" w:cs="Times New Roman"/>
          <w:iCs/>
          <w:color w:val="000000" w:themeColor="text1"/>
          <w:sz w:val="24"/>
          <w:szCs w:val="28"/>
        </w:rPr>
        <w:t xml:space="preserve">'s processing time decreases in Scale, </w:t>
      </w:r>
      <m:oMath>
        <m:r>
          <m:rPr>
            <m:sty m:val="p"/>
          </m:rPr>
          <w:rPr>
            <w:rFonts w:ascii="Cambria Math" w:hAnsi="Cambria Math" w:cs="Times New Roman"/>
            <w:color w:val="000000" w:themeColor="text1"/>
            <w:sz w:val="24"/>
            <w:szCs w:val="28"/>
          </w:rPr>
          <m:t>Λ</m:t>
        </m:r>
      </m:oMath>
      <w:r w:rsidRPr="00A61106">
        <w:rPr>
          <w:rFonts w:ascii="Times New Roman" w:hAnsi="Times New Roman" w:cs="Times New Roman"/>
          <w:iCs/>
          <w:color w:val="000000" w:themeColor="text1"/>
          <w:sz w:val="24"/>
          <w:szCs w:val="28"/>
        </w:rPr>
        <w:t xml:space="preserve"> and thereby completing the proof.</w:t>
      </w:r>
    </w:p>
    <w:p w14:paraId="6DD72C74" w14:textId="72D14145" w:rsidR="00A61106" w:rsidRPr="00B74877" w:rsidRDefault="00A61106" w:rsidP="009B5528">
      <w:pPr>
        <w:spacing w:line="480" w:lineRule="auto"/>
        <w:jc w:val="both"/>
        <w:rPr>
          <w:rFonts w:ascii="Times New Roman" w:hAnsi="Times New Roman" w:cs="Times New Roman"/>
          <w:i/>
          <w:color w:val="000000" w:themeColor="text1"/>
          <w:sz w:val="24"/>
          <w:szCs w:val="28"/>
        </w:rPr>
      </w:pPr>
    </w:p>
    <w:p w14:paraId="6982F9F2" w14:textId="79836195" w:rsidR="00B74877" w:rsidRPr="00B74877" w:rsidRDefault="00B74877" w:rsidP="00B74877">
      <w:pPr>
        <w:spacing w:line="480" w:lineRule="auto"/>
        <w:ind w:firstLine="720"/>
        <w:jc w:val="both"/>
        <w:rPr>
          <w:rFonts w:ascii="Times New Roman" w:hAnsi="Times New Roman" w:cs="Times New Roman"/>
          <w:iCs/>
          <w:color w:val="000000" w:themeColor="text1"/>
          <w:sz w:val="24"/>
          <w:szCs w:val="28"/>
        </w:rPr>
      </w:pPr>
      <w:r w:rsidRPr="00B74877">
        <w:rPr>
          <w:rFonts w:ascii="Times New Roman" w:hAnsi="Times New Roman" w:cs="Times New Roman"/>
          <w:i/>
          <w:color w:val="000000" w:themeColor="text1"/>
          <w:sz w:val="24"/>
          <w:szCs w:val="28"/>
        </w:rPr>
        <w:t>Proof of Proposition 3.2.</w:t>
      </w:r>
      <w:r>
        <w:rPr>
          <w:rFonts w:ascii="Times New Roman" w:hAnsi="Times New Roman" w:cs="Times New Roman"/>
          <w:i/>
          <w:color w:val="000000" w:themeColor="text1"/>
          <w:sz w:val="24"/>
          <w:szCs w:val="28"/>
        </w:rPr>
        <w:t xml:space="preserve"> </w:t>
      </w:r>
      <w:r>
        <w:rPr>
          <w:rFonts w:ascii="Times New Roman" w:hAnsi="Times New Roman" w:cs="Times New Roman"/>
          <w:iCs/>
          <w:color w:val="000000" w:themeColor="text1"/>
          <w:sz w:val="24"/>
          <w:szCs w:val="28"/>
        </w:rPr>
        <w:t xml:space="preserve">We </w:t>
      </w:r>
      <w:r w:rsidRPr="00B74877">
        <w:rPr>
          <w:rFonts w:ascii="Times New Roman" w:hAnsi="Times New Roman" w:cs="Times New Roman"/>
          <w:iCs/>
          <w:color w:val="000000" w:themeColor="text1"/>
          <w:sz w:val="24"/>
          <w:szCs w:val="28"/>
        </w:rPr>
        <w:t xml:space="preserve">first establish that </w:t>
      </w:r>
      <m:oMath>
        <m:r>
          <w:rPr>
            <w:rFonts w:ascii="Cambria Math" w:hAnsi="Cambria Math" w:cs="Times New Roman"/>
            <w:color w:val="000000" w:themeColor="text1"/>
            <w:sz w:val="24"/>
            <w:szCs w:val="28"/>
          </w:rPr>
          <m:t>k</m:t>
        </m:r>
        <m:d>
          <m:dPr>
            <m:ctrlPr>
              <w:rPr>
                <w:rFonts w:ascii="Cambria Math" w:hAnsi="Cambria Math" w:cs="Times New Roman"/>
                <w:i/>
                <w:iCs/>
                <w:color w:val="000000" w:themeColor="text1"/>
                <w:sz w:val="24"/>
                <w:szCs w:val="28"/>
              </w:rPr>
            </m:ctrlPr>
          </m:dPr>
          <m:e>
            <m:r>
              <w:rPr>
                <w:rFonts w:ascii="Cambria Math" w:hAnsi="Cambria Math" w:cs="Times New Roman"/>
                <w:color w:val="000000" w:themeColor="text1"/>
                <w:sz w:val="24"/>
                <w:szCs w:val="28"/>
              </w:rPr>
              <m:t>s, α</m:t>
            </m:r>
          </m:e>
        </m:d>
        <m:r>
          <w:rPr>
            <w:rFonts w:ascii="Cambria Math" w:hAnsi="Cambria Math" w:cs="Times New Roman"/>
            <w:color w:val="000000" w:themeColor="text1"/>
            <w:sz w:val="24"/>
            <w:szCs w:val="28"/>
          </w:rPr>
          <m:t>:= min{ k</m:t>
        </m:r>
        <m:r>
          <m:rPr>
            <m:scr m:val="double-struck"/>
          </m:rPr>
          <w:rPr>
            <w:rFonts w:ascii="Cambria Math" w:hAnsi="Cambria Math" w:cs="Times New Roman"/>
            <w:color w:val="000000" w:themeColor="text1"/>
            <w:sz w:val="24"/>
            <w:szCs w:val="28"/>
          </w:rPr>
          <m:t xml:space="preserve">∈N: </m:t>
        </m:r>
        <m:r>
          <w:rPr>
            <w:rFonts w:ascii="Cambria Math" w:hAnsi="Cambria Math" w:cs="Times New Roman"/>
            <w:color w:val="000000" w:themeColor="text1"/>
            <w:sz w:val="24"/>
            <w:szCs w:val="28"/>
          </w:rPr>
          <m:t>p</m:t>
        </m:r>
        <m:d>
          <m:dPr>
            <m:ctrlPr>
              <w:rPr>
                <w:rFonts w:ascii="Cambria Math" w:hAnsi="Cambria Math" w:cs="Times New Roman"/>
                <w:i/>
                <w:iCs/>
                <w:color w:val="000000" w:themeColor="text1"/>
                <w:sz w:val="24"/>
                <w:szCs w:val="28"/>
              </w:rPr>
            </m:ctrlPr>
          </m:dPr>
          <m:e>
            <m:r>
              <w:rPr>
                <w:rFonts w:ascii="Cambria Math" w:hAnsi="Cambria Math" w:cs="Times New Roman"/>
                <w:color w:val="000000" w:themeColor="text1"/>
                <w:sz w:val="24"/>
                <w:szCs w:val="28"/>
              </w:rPr>
              <m:t>s,k</m:t>
            </m:r>
          </m:e>
        </m:d>
        <m:r>
          <w:rPr>
            <w:rFonts w:ascii="Cambria Math" w:hAnsi="Cambria Math" w:cs="Times New Roman"/>
            <w:color w:val="000000" w:themeColor="text1"/>
            <w:sz w:val="24"/>
            <w:szCs w:val="28"/>
          </w:rPr>
          <m:t>≤α}</m:t>
        </m:r>
      </m:oMath>
      <w:r w:rsidRPr="00B74877">
        <w:rPr>
          <w:rFonts w:ascii="Times New Roman" w:hAnsi="Times New Roman" w:cs="Times New Roman"/>
          <w:iCs/>
          <w:color w:val="000000" w:themeColor="text1"/>
          <w:sz w:val="24"/>
          <w:szCs w:val="28"/>
        </w:rPr>
        <w:t xml:space="preserve"> is well-defined for any </w:t>
      </w:r>
      <m:oMath>
        <m:r>
          <w:rPr>
            <w:rFonts w:ascii="Cambria Math" w:hAnsi="Cambria Math" w:cs="Times New Roman"/>
            <w:color w:val="000000" w:themeColor="text1"/>
            <w:sz w:val="24"/>
            <w:szCs w:val="28"/>
          </w:rPr>
          <m:t>α &gt; 0</m:t>
        </m:r>
      </m:oMath>
      <w:r w:rsidRPr="00B74877">
        <w:rPr>
          <w:rFonts w:ascii="Times New Roman" w:hAnsi="Times New Roman" w:cs="Times New Roman"/>
          <w:iCs/>
          <w:color w:val="000000" w:themeColor="text1"/>
          <w:sz w:val="24"/>
          <w:szCs w:val="28"/>
        </w:rPr>
        <w:t xml:space="preserve"> and then prove that </w:t>
      </w:r>
      <m:oMath>
        <m:r>
          <w:rPr>
            <w:rFonts w:ascii="Cambria Math" w:hAnsi="Cambria Math" w:cs="Times New Roman"/>
            <w:color w:val="000000" w:themeColor="text1"/>
            <w:sz w:val="24"/>
            <w:szCs w:val="28"/>
          </w:rPr>
          <m:t>k(s, α)</m:t>
        </m:r>
      </m:oMath>
      <w:r w:rsidRPr="00B74877">
        <w:rPr>
          <w:rFonts w:ascii="Times New Roman" w:hAnsi="Times New Roman" w:cs="Times New Roman"/>
          <w:iCs/>
          <w:color w:val="000000" w:themeColor="text1"/>
          <w:sz w:val="24"/>
          <w:szCs w:val="28"/>
        </w:rPr>
        <w:t xml:space="preserve"> decreases in </w:t>
      </w:r>
      <w:r w:rsidRPr="00B74877">
        <w:rPr>
          <w:rFonts w:ascii="Times New Roman" w:hAnsi="Times New Roman" w:cs="Times New Roman"/>
          <w:i/>
          <w:color w:val="000000" w:themeColor="text1"/>
          <w:sz w:val="24"/>
          <w:szCs w:val="28"/>
        </w:rPr>
        <w:t>s</w:t>
      </w:r>
      <w:r w:rsidRPr="00B74877">
        <w:rPr>
          <w:rFonts w:ascii="Times New Roman" w:hAnsi="Times New Roman" w:cs="Times New Roman"/>
          <w:iCs/>
          <w:color w:val="000000" w:themeColor="text1"/>
          <w:sz w:val="24"/>
          <w:szCs w:val="28"/>
        </w:rPr>
        <w:t xml:space="preserve"> for any </w:t>
      </w:r>
      <m:oMath>
        <m:r>
          <w:rPr>
            <w:rFonts w:ascii="Cambria Math" w:hAnsi="Cambria Math" w:cs="Times New Roman"/>
            <w:color w:val="000000" w:themeColor="text1"/>
            <w:sz w:val="24"/>
            <w:szCs w:val="28"/>
          </w:rPr>
          <m:t>α &gt; 0</m:t>
        </m:r>
      </m:oMath>
      <w:r w:rsidRPr="00B74877">
        <w:rPr>
          <w:rFonts w:ascii="Times New Roman" w:hAnsi="Times New Roman" w:cs="Times New Roman"/>
          <w:iCs/>
          <w:color w:val="000000" w:themeColor="text1"/>
          <w:sz w:val="24"/>
          <w:szCs w:val="28"/>
        </w:rPr>
        <w:t xml:space="preserve">. To establish that </w:t>
      </w:r>
      <m:oMath>
        <m:r>
          <w:rPr>
            <w:rFonts w:ascii="Cambria Math" w:hAnsi="Cambria Math" w:cs="Times New Roman"/>
            <w:color w:val="000000" w:themeColor="text1"/>
            <w:sz w:val="24"/>
            <w:szCs w:val="28"/>
          </w:rPr>
          <m:t>k(s, α)</m:t>
        </m:r>
      </m:oMath>
      <w:r w:rsidRPr="00B74877">
        <w:rPr>
          <w:rFonts w:ascii="Times New Roman" w:hAnsi="Times New Roman" w:cs="Times New Roman"/>
          <w:iCs/>
          <w:color w:val="000000" w:themeColor="text1"/>
          <w:sz w:val="24"/>
          <w:szCs w:val="28"/>
        </w:rPr>
        <w:t xml:space="preserve"> is well-defined, we only need to show that </w:t>
      </w:r>
      <m:oMath>
        <m:r>
          <w:rPr>
            <w:rFonts w:ascii="Cambria Math" w:hAnsi="Cambria Math" w:cs="Times New Roman"/>
            <w:color w:val="000000" w:themeColor="text1"/>
            <w:sz w:val="24"/>
            <w:szCs w:val="28"/>
          </w:rPr>
          <m:t>{ k</m:t>
        </m:r>
        <m:r>
          <m:rPr>
            <m:scr m:val="double-struck"/>
          </m:rPr>
          <w:rPr>
            <w:rFonts w:ascii="Cambria Math" w:hAnsi="Cambria Math" w:cs="Times New Roman"/>
            <w:color w:val="000000" w:themeColor="text1"/>
            <w:sz w:val="24"/>
            <w:szCs w:val="28"/>
          </w:rPr>
          <m:t xml:space="preserve">∈N: </m:t>
        </m:r>
        <m:r>
          <w:rPr>
            <w:rFonts w:ascii="Cambria Math" w:hAnsi="Cambria Math" w:cs="Times New Roman"/>
            <w:color w:val="000000" w:themeColor="text1"/>
            <w:sz w:val="24"/>
            <w:szCs w:val="28"/>
          </w:rPr>
          <m:t>p</m:t>
        </m:r>
        <m:d>
          <m:dPr>
            <m:ctrlPr>
              <w:rPr>
                <w:rFonts w:ascii="Cambria Math" w:hAnsi="Cambria Math" w:cs="Times New Roman"/>
                <w:i/>
                <w:iCs/>
                <w:color w:val="000000" w:themeColor="text1"/>
                <w:sz w:val="24"/>
                <w:szCs w:val="28"/>
              </w:rPr>
            </m:ctrlPr>
          </m:dPr>
          <m:e>
            <m:r>
              <w:rPr>
                <w:rFonts w:ascii="Cambria Math" w:hAnsi="Cambria Math" w:cs="Times New Roman"/>
                <w:color w:val="000000" w:themeColor="text1"/>
                <w:sz w:val="24"/>
                <w:szCs w:val="28"/>
              </w:rPr>
              <m:t>s,k</m:t>
            </m:r>
          </m:e>
        </m:d>
        <m:r>
          <w:rPr>
            <w:rFonts w:ascii="Cambria Math" w:hAnsi="Cambria Math" w:cs="Times New Roman"/>
            <w:color w:val="000000" w:themeColor="text1"/>
            <w:sz w:val="24"/>
            <w:szCs w:val="28"/>
          </w:rPr>
          <m:t>≤α}</m:t>
        </m:r>
      </m:oMath>
      <w:r w:rsidRPr="00B74877">
        <w:rPr>
          <w:rFonts w:ascii="Times New Roman" w:hAnsi="Times New Roman" w:cs="Times New Roman"/>
          <w:iCs/>
          <w:color w:val="000000" w:themeColor="text1"/>
          <w:sz w:val="24"/>
          <w:szCs w:val="28"/>
        </w:rPr>
        <w:t xml:space="preserve"> possesses a well-defined minimum for any </w:t>
      </w:r>
      <m:oMath>
        <m:r>
          <w:rPr>
            <w:rFonts w:ascii="Cambria Math" w:hAnsi="Cambria Math" w:cs="Times New Roman"/>
            <w:color w:val="000000" w:themeColor="text1"/>
            <w:sz w:val="24"/>
            <w:szCs w:val="28"/>
          </w:rPr>
          <m:t>α &gt; 0</m:t>
        </m:r>
      </m:oMath>
      <w:r w:rsidRPr="00B74877">
        <w:rPr>
          <w:rFonts w:ascii="Times New Roman" w:hAnsi="Times New Roman" w:cs="Times New Roman"/>
          <w:iCs/>
          <w:color w:val="000000" w:themeColor="text1"/>
          <w:sz w:val="24"/>
          <w:szCs w:val="28"/>
        </w:rPr>
        <w:t xml:space="preserve">. Recall that for any </w:t>
      </w:r>
      <w:r w:rsidRPr="00B74877">
        <w:rPr>
          <w:rFonts w:ascii="Times New Roman" w:hAnsi="Times New Roman" w:cs="Times New Roman"/>
          <w:i/>
          <w:color w:val="000000" w:themeColor="text1"/>
          <w:sz w:val="24"/>
          <w:szCs w:val="28"/>
        </w:rPr>
        <w:t>s</w:t>
      </w:r>
      <w:r w:rsidRPr="00B74877">
        <w:rPr>
          <w:rFonts w:ascii="Times New Roman" w:hAnsi="Times New Roman" w:cs="Times New Roman"/>
          <w:iCs/>
          <w:color w:val="000000" w:themeColor="text1"/>
          <w:sz w:val="24"/>
          <w:szCs w:val="28"/>
        </w:rPr>
        <w:t xml:space="preserve">, we have </w:t>
      </w:r>
      <m:oMath>
        <m:func>
          <m:funcPr>
            <m:ctrlPr>
              <w:rPr>
                <w:rFonts w:ascii="Cambria Math" w:hAnsi="Cambria Math" w:cs="Times New Roman"/>
                <w:i/>
                <w:iCs/>
                <w:color w:val="000000" w:themeColor="text1"/>
                <w:sz w:val="24"/>
                <w:szCs w:val="28"/>
              </w:rPr>
            </m:ctrlPr>
          </m:funcPr>
          <m:fName>
            <m:limLow>
              <m:limLowPr>
                <m:ctrlPr>
                  <w:rPr>
                    <w:rFonts w:ascii="Cambria Math" w:hAnsi="Cambria Math" w:cs="Times New Roman"/>
                    <w:i/>
                    <w:iCs/>
                    <w:color w:val="000000" w:themeColor="text1"/>
                    <w:sz w:val="24"/>
                    <w:szCs w:val="28"/>
                  </w:rPr>
                </m:ctrlPr>
              </m:limLowPr>
              <m:e>
                <m:r>
                  <m:rPr>
                    <m:sty m:val="p"/>
                  </m:rPr>
                  <w:rPr>
                    <w:rFonts w:ascii="Cambria Math" w:hAnsi="Cambria Math" w:cs="Times New Roman"/>
                    <w:color w:val="000000" w:themeColor="text1"/>
                    <w:sz w:val="24"/>
                    <w:szCs w:val="28"/>
                  </w:rPr>
                  <m:t>lim</m:t>
                </m:r>
              </m:e>
              <m:lim>
                <m:r>
                  <w:rPr>
                    <w:rFonts w:ascii="Cambria Math" w:hAnsi="Cambria Math" w:cs="Times New Roman"/>
                    <w:color w:val="000000" w:themeColor="text1"/>
                    <w:sz w:val="24"/>
                    <w:szCs w:val="28"/>
                  </w:rPr>
                  <m:t>k→∞</m:t>
                </m:r>
              </m:lim>
            </m:limLow>
          </m:fName>
          <m:e>
            <m:r>
              <w:rPr>
                <w:rFonts w:ascii="Cambria Math" w:hAnsi="Cambria Math" w:cs="Times New Roman"/>
                <w:color w:val="000000" w:themeColor="text1"/>
                <w:sz w:val="24"/>
                <w:szCs w:val="28"/>
              </w:rPr>
              <m:t>p(s,k)</m:t>
            </m:r>
          </m:e>
        </m:func>
        <m:r>
          <w:rPr>
            <w:rFonts w:ascii="Cambria Math" w:hAnsi="Cambria Math" w:cs="Times New Roman"/>
            <w:color w:val="000000" w:themeColor="text1"/>
            <w:sz w:val="24"/>
            <w:szCs w:val="28"/>
          </w:rPr>
          <m:t>= 0</m:t>
        </m:r>
      </m:oMath>
      <w:r w:rsidRPr="00B74877">
        <w:rPr>
          <w:rFonts w:ascii="Times New Roman" w:hAnsi="Times New Roman" w:cs="Times New Roman"/>
          <w:iCs/>
          <w:color w:val="000000" w:themeColor="text1"/>
          <w:sz w:val="24"/>
          <w:szCs w:val="28"/>
        </w:rPr>
        <w:t xml:space="preserve">  and </w:t>
      </w:r>
      <m:oMath>
        <m:r>
          <w:rPr>
            <w:rFonts w:ascii="Cambria Math" w:hAnsi="Cambria Math" w:cs="Times New Roman"/>
            <w:color w:val="000000" w:themeColor="text1"/>
            <w:sz w:val="24"/>
            <w:szCs w:val="28"/>
          </w:rPr>
          <m:t>p(s, k)</m:t>
        </m:r>
      </m:oMath>
      <w:r w:rsidRPr="00B74877">
        <w:rPr>
          <w:rFonts w:ascii="Times New Roman" w:hAnsi="Times New Roman" w:cs="Times New Roman"/>
          <w:iCs/>
          <w:color w:val="000000" w:themeColor="text1"/>
          <w:sz w:val="24"/>
          <w:szCs w:val="28"/>
        </w:rPr>
        <w:t xml:space="preserve"> decreases in </w:t>
      </w:r>
      <w:r w:rsidRPr="00B74877">
        <w:rPr>
          <w:rFonts w:ascii="Times New Roman" w:hAnsi="Times New Roman" w:cs="Times New Roman"/>
          <w:i/>
          <w:color w:val="000000" w:themeColor="text1"/>
          <w:sz w:val="24"/>
          <w:szCs w:val="28"/>
        </w:rPr>
        <w:t>k</w:t>
      </w:r>
      <w:r w:rsidRPr="00B74877">
        <w:rPr>
          <w:rFonts w:ascii="Times New Roman" w:hAnsi="Times New Roman" w:cs="Times New Roman"/>
          <w:iCs/>
          <w:color w:val="000000" w:themeColor="text1"/>
          <w:sz w:val="24"/>
          <w:szCs w:val="28"/>
        </w:rPr>
        <w:t xml:space="preserve"> so that </w:t>
      </w:r>
      <m:oMath>
        <m:r>
          <w:rPr>
            <w:rFonts w:ascii="Cambria Math" w:hAnsi="Cambria Math" w:cs="Times New Roman"/>
            <w:color w:val="000000" w:themeColor="text1"/>
            <w:sz w:val="24"/>
            <w:szCs w:val="28"/>
          </w:rPr>
          <m:t>{ k</m:t>
        </m:r>
        <m:r>
          <m:rPr>
            <m:scr m:val="double-struck"/>
          </m:rPr>
          <w:rPr>
            <w:rFonts w:ascii="Cambria Math" w:hAnsi="Cambria Math" w:cs="Times New Roman"/>
            <w:color w:val="000000" w:themeColor="text1"/>
            <w:sz w:val="24"/>
            <w:szCs w:val="28"/>
          </w:rPr>
          <m:t xml:space="preserve">∈N: </m:t>
        </m:r>
        <m:r>
          <w:rPr>
            <w:rFonts w:ascii="Cambria Math" w:hAnsi="Cambria Math" w:cs="Times New Roman"/>
            <w:color w:val="000000" w:themeColor="text1"/>
            <w:sz w:val="24"/>
            <w:szCs w:val="28"/>
          </w:rPr>
          <m:t>p</m:t>
        </m:r>
        <m:d>
          <m:dPr>
            <m:ctrlPr>
              <w:rPr>
                <w:rFonts w:ascii="Cambria Math" w:hAnsi="Cambria Math" w:cs="Times New Roman"/>
                <w:i/>
                <w:iCs/>
                <w:color w:val="000000" w:themeColor="text1"/>
                <w:sz w:val="24"/>
                <w:szCs w:val="28"/>
              </w:rPr>
            </m:ctrlPr>
          </m:dPr>
          <m:e>
            <m:r>
              <w:rPr>
                <w:rFonts w:ascii="Cambria Math" w:hAnsi="Cambria Math" w:cs="Times New Roman"/>
                <w:color w:val="000000" w:themeColor="text1"/>
                <w:sz w:val="24"/>
                <w:szCs w:val="28"/>
              </w:rPr>
              <m:t>s,k</m:t>
            </m:r>
          </m:e>
        </m:d>
        <m:r>
          <w:rPr>
            <w:rFonts w:ascii="Cambria Math" w:hAnsi="Cambria Math" w:cs="Times New Roman"/>
            <w:color w:val="000000" w:themeColor="text1"/>
            <w:sz w:val="24"/>
            <w:szCs w:val="28"/>
          </w:rPr>
          <m:t>≤α}</m:t>
        </m:r>
      </m:oMath>
      <w:r w:rsidRPr="00B74877">
        <w:rPr>
          <w:rFonts w:ascii="Times New Roman" w:hAnsi="Times New Roman" w:cs="Times New Roman"/>
          <w:iCs/>
          <w:color w:val="000000" w:themeColor="text1"/>
          <w:sz w:val="24"/>
          <w:szCs w:val="28"/>
        </w:rPr>
        <w:t xml:space="preserve"> is a nonempty set. Let </w:t>
      </w:r>
      <w:r>
        <w:rPr>
          <w:rFonts w:ascii="Times New Roman" w:hAnsi="Times New Roman" w:cs="Times New Roman"/>
          <w:iCs/>
          <w:color w:val="000000" w:themeColor="text1"/>
          <w:sz w:val="24"/>
          <w:szCs w:val="28"/>
        </w:rPr>
        <w:t> </w:t>
      </w:r>
      <m:oMath>
        <m:acc>
          <m:accPr>
            <m:chr m:val="̃"/>
            <m:ctrlPr>
              <w:rPr>
                <w:rFonts w:ascii="Cambria Math" w:hAnsi="Cambria Math" w:cs="Times New Roman"/>
                <w:i/>
                <w:iCs/>
                <w:color w:val="000000" w:themeColor="text1"/>
                <w:sz w:val="24"/>
                <w:szCs w:val="28"/>
              </w:rPr>
            </m:ctrlPr>
          </m:accPr>
          <m:e>
            <m:r>
              <w:rPr>
                <w:rFonts w:ascii="Cambria Math" w:hAnsi="Cambria Math" w:cs="Times New Roman"/>
                <w:color w:val="000000" w:themeColor="text1"/>
                <w:sz w:val="24"/>
                <w:szCs w:val="28"/>
              </w:rPr>
              <m:t>k</m:t>
            </m:r>
          </m:e>
        </m:acc>
        <m:r>
          <m:rPr>
            <m:scr m:val="double-struck"/>
          </m:rPr>
          <w:rPr>
            <w:rFonts w:ascii="Cambria Math" w:hAnsi="Cambria Math" w:cs="Times New Roman"/>
            <w:color w:val="000000" w:themeColor="text1"/>
            <w:sz w:val="24"/>
            <w:szCs w:val="28"/>
          </w:rPr>
          <m:t>∈N</m:t>
        </m:r>
      </m:oMath>
      <w:r w:rsidRPr="00B74877">
        <w:rPr>
          <w:rFonts w:ascii="Times New Roman" w:hAnsi="Times New Roman" w:cs="Times New Roman"/>
          <w:iCs/>
          <w:color w:val="000000" w:themeColor="text1"/>
          <w:sz w:val="24"/>
          <w:szCs w:val="28"/>
        </w:rPr>
        <w:t xml:space="preserve"> be such that </w:t>
      </w:r>
      <w:r w:rsidR="00947E72">
        <w:rPr>
          <w:rFonts w:ascii="Times New Roman" w:hAnsi="Times New Roman" w:cs="Times New Roman"/>
          <w:iCs/>
          <w:color w:val="000000" w:themeColor="text1"/>
          <w:sz w:val="24"/>
          <w:szCs w:val="28"/>
        </w:rPr>
        <w:t> </w:t>
      </w:r>
      <m:oMath>
        <m:acc>
          <m:accPr>
            <m:chr m:val="̃"/>
            <m:ctrlPr>
              <w:rPr>
                <w:rFonts w:ascii="Cambria Math" w:hAnsi="Cambria Math" w:cs="Times New Roman"/>
                <w:i/>
                <w:iCs/>
                <w:color w:val="000000" w:themeColor="text1"/>
                <w:sz w:val="24"/>
                <w:szCs w:val="28"/>
              </w:rPr>
            </m:ctrlPr>
          </m:accPr>
          <m:e>
            <m:r>
              <w:rPr>
                <w:rFonts w:ascii="Cambria Math" w:hAnsi="Cambria Math" w:cs="Times New Roman"/>
                <w:color w:val="000000" w:themeColor="text1"/>
                <w:sz w:val="24"/>
                <w:szCs w:val="28"/>
              </w:rPr>
              <m:t>k</m:t>
            </m:r>
          </m:e>
        </m:acc>
        <m:r>
          <w:rPr>
            <w:rFonts w:ascii="Cambria Math" w:hAnsi="Cambria Math" w:cs="Times New Roman"/>
            <w:color w:val="000000" w:themeColor="text1"/>
            <w:sz w:val="24"/>
            <w:szCs w:val="28"/>
          </w:rPr>
          <m:t>∈ { k</m:t>
        </m:r>
        <m:r>
          <m:rPr>
            <m:scr m:val="double-struck"/>
          </m:rPr>
          <w:rPr>
            <w:rFonts w:ascii="Cambria Math" w:hAnsi="Cambria Math" w:cs="Times New Roman"/>
            <w:color w:val="000000" w:themeColor="text1"/>
            <w:sz w:val="24"/>
            <w:szCs w:val="28"/>
          </w:rPr>
          <m:t xml:space="preserve">∈N: </m:t>
        </m:r>
        <m:r>
          <w:rPr>
            <w:rFonts w:ascii="Cambria Math" w:hAnsi="Cambria Math" w:cs="Times New Roman"/>
            <w:color w:val="000000" w:themeColor="text1"/>
            <w:sz w:val="24"/>
            <w:szCs w:val="28"/>
          </w:rPr>
          <m:t>p</m:t>
        </m:r>
        <m:d>
          <m:dPr>
            <m:ctrlPr>
              <w:rPr>
                <w:rFonts w:ascii="Cambria Math" w:hAnsi="Cambria Math" w:cs="Times New Roman"/>
                <w:i/>
                <w:iCs/>
                <w:color w:val="000000" w:themeColor="text1"/>
                <w:sz w:val="24"/>
                <w:szCs w:val="28"/>
              </w:rPr>
            </m:ctrlPr>
          </m:dPr>
          <m:e>
            <m:r>
              <w:rPr>
                <w:rFonts w:ascii="Cambria Math" w:hAnsi="Cambria Math" w:cs="Times New Roman"/>
                <w:color w:val="000000" w:themeColor="text1"/>
                <w:sz w:val="24"/>
                <w:szCs w:val="28"/>
              </w:rPr>
              <m:t>s,k</m:t>
            </m:r>
          </m:e>
        </m:d>
        <m:r>
          <w:rPr>
            <w:rFonts w:ascii="Cambria Math" w:hAnsi="Cambria Math" w:cs="Times New Roman"/>
            <w:color w:val="000000" w:themeColor="text1"/>
            <w:sz w:val="24"/>
            <w:szCs w:val="28"/>
          </w:rPr>
          <m:t>≤α}</m:t>
        </m:r>
      </m:oMath>
      <w:r w:rsidRPr="00B74877">
        <w:rPr>
          <w:rFonts w:ascii="Times New Roman" w:hAnsi="Times New Roman" w:cs="Times New Roman"/>
          <w:iCs/>
          <w:color w:val="000000" w:themeColor="text1"/>
          <w:sz w:val="24"/>
          <w:szCs w:val="28"/>
        </w:rPr>
        <w:t xml:space="preserve">. Then </w:t>
      </w:r>
      <m:oMath>
        <m:r>
          <w:rPr>
            <w:rFonts w:ascii="Cambria Math" w:hAnsi="Cambria Math" w:cs="Times New Roman"/>
            <w:color w:val="000000" w:themeColor="text1"/>
            <w:sz w:val="24"/>
            <w:szCs w:val="28"/>
          </w:rPr>
          <m:t>inf{ k</m:t>
        </m:r>
        <m:r>
          <m:rPr>
            <m:scr m:val="double-struck"/>
          </m:rPr>
          <w:rPr>
            <w:rFonts w:ascii="Cambria Math" w:hAnsi="Cambria Math" w:cs="Times New Roman"/>
            <w:color w:val="000000" w:themeColor="text1"/>
            <w:sz w:val="24"/>
            <w:szCs w:val="28"/>
          </w:rPr>
          <m:t xml:space="preserve">∈N: </m:t>
        </m:r>
        <m:r>
          <w:rPr>
            <w:rFonts w:ascii="Cambria Math" w:hAnsi="Cambria Math" w:cs="Times New Roman"/>
            <w:color w:val="000000" w:themeColor="text1"/>
            <w:sz w:val="24"/>
            <w:szCs w:val="28"/>
          </w:rPr>
          <m:t>p</m:t>
        </m:r>
        <m:d>
          <m:dPr>
            <m:ctrlPr>
              <w:rPr>
                <w:rFonts w:ascii="Cambria Math" w:hAnsi="Cambria Math" w:cs="Times New Roman"/>
                <w:i/>
                <w:iCs/>
                <w:color w:val="000000" w:themeColor="text1"/>
                <w:sz w:val="24"/>
                <w:szCs w:val="28"/>
              </w:rPr>
            </m:ctrlPr>
          </m:dPr>
          <m:e>
            <m:r>
              <w:rPr>
                <w:rFonts w:ascii="Cambria Math" w:hAnsi="Cambria Math" w:cs="Times New Roman"/>
                <w:color w:val="000000" w:themeColor="text1"/>
                <w:sz w:val="24"/>
                <w:szCs w:val="28"/>
              </w:rPr>
              <m:t>s,k</m:t>
            </m:r>
          </m:e>
        </m:d>
        <m:r>
          <w:rPr>
            <w:rFonts w:ascii="Cambria Math" w:hAnsi="Cambria Math" w:cs="Times New Roman"/>
            <w:color w:val="000000" w:themeColor="text1"/>
            <w:sz w:val="24"/>
            <w:szCs w:val="28"/>
          </w:rPr>
          <m:t>≤α} = inf { k</m:t>
        </m:r>
        <m:r>
          <m:rPr>
            <m:scr m:val="double-struck"/>
          </m:rPr>
          <w:rPr>
            <w:rFonts w:ascii="Cambria Math" w:hAnsi="Cambria Math" w:cs="Times New Roman"/>
            <w:color w:val="000000" w:themeColor="text1"/>
            <w:sz w:val="24"/>
            <w:szCs w:val="28"/>
          </w:rPr>
          <m:t xml:space="preserve">∈N, </m:t>
        </m:r>
        <m:r>
          <w:rPr>
            <w:rFonts w:ascii="Cambria Math" w:hAnsi="Cambria Math" w:cs="Times New Roman"/>
            <w:color w:val="000000" w:themeColor="text1"/>
            <w:sz w:val="24"/>
            <w:szCs w:val="28"/>
          </w:rPr>
          <m:t xml:space="preserve">k≤ </m:t>
        </m:r>
        <m:acc>
          <m:accPr>
            <m:chr m:val="̃"/>
            <m:ctrlPr>
              <w:rPr>
                <w:rFonts w:ascii="Cambria Math" w:hAnsi="Cambria Math" w:cs="Times New Roman"/>
                <w:i/>
                <w:iCs/>
                <w:color w:val="000000" w:themeColor="text1"/>
                <w:sz w:val="24"/>
                <w:szCs w:val="28"/>
              </w:rPr>
            </m:ctrlPr>
          </m:accPr>
          <m:e>
            <m:r>
              <w:rPr>
                <w:rFonts w:ascii="Cambria Math" w:hAnsi="Cambria Math" w:cs="Times New Roman"/>
                <w:color w:val="000000" w:themeColor="text1"/>
                <w:sz w:val="24"/>
                <w:szCs w:val="28"/>
              </w:rPr>
              <m:t>k</m:t>
            </m:r>
          </m:e>
        </m:acc>
        <m:r>
          <w:rPr>
            <w:rFonts w:ascii="Cambria Math" w:hAnsi="Cambria Math" w:cs="Times New Roman"/>
            <w:color w:val="000000" w:themeColor="text1"/>
            <w:sz w:val="24"/>
            <w:szCs w:val="28"/>
          </w:rPr>
          <m:t>: p</m:t>
        </m:r>
        <m:d>
          <m:dPr>
            <m:ctrlPr>
              <w:rPr>
                <w:rFonts w:ascii="Cambria Math" w:hAnsi="Cambria Math" w:cs="Times New Roman"/>
                <w:i/>
                <w:iCs/>
                <w:color w:val="000000" w:themeColor="text1"/>
                <w:sz w:val="24"/>
                <w:szCs w:val="28"/>
              </w:rPr>
            </m:ctrlPr>
          </m:dPr>
          <m:e>
            <m:r>
              <w:rPr>
                <w:rFonts w:ascii="Cambria Math" w:hAnsi="Cambria Math" w:cs="Times New Roman"/>
                <w:color w:val="000000" w:themeColor="text1"/>
                <w:sz w:val="24"/>
                <w:szCs w:val="28"/>
              </w:rPr>
              <m:t>s,k</m:t>
            </m:r>
          </m:e>
        </m:d>
        <m:r>
          <w:rPr>
            <w:rFonts w:ascii="Cambria Math" w:hAnsi="Cambria Math" w:cs="Times New Roman"/>
            <w:color w:val="000000" w:themeColor="text1"/>
            <w:sz w:val="24"/>
            <w:szCs w:val="28"/>
          </w:rPr>
          <m:t>≤α} = min { k</m:t>
        </m:r>
        <m:r>
          <m:rPr>
            <m:scr m:val="double-struck"/>
          </m:rPr>
          <w:rPr>
            <w:rFonts w:ascii="Cambria Math" w:hAnsi="Cambria Math" w:cs="Times New Roman"/>
            <w:color w:val="000000" w:themeColor="text1"/>
            <w:sz w:val="24"/>
            <w:szCs w:val="28"/>
          </w:rPr>
          <m:t xml:space="preserve">∈N, </m:t>
        </m:r>
        <m:r>
          <w:rPr>
            <w:rFonts w:ascii="Cambria Math" w:hAnsi="Cambria Math" w:cs="Times New Roman"/>
            <w:color w:val="000000" w:themeColor="text1"/>
            <w:sz w:val="24"/>
            <w:szCs w:val="28"/>
          </w:rPr>
          <m:t xml:space="preserve">k≤ </m:t>
        </m:r>
        <m:acc>
          <m:accPr>
            <m:chr m:val="̃"/>
            <m:ctrlPr>
              <w:rPr>
                <w:rFonts w:ascii="Cambria Math" w:hAnsi="Cambria Math" w:cs="Times New Roman"/>
                <w:i/>
                <w:iCs/>
                <w:color w:val="000000" w:themeColor="text1"/>
                <w:sz w:val="24"/>
                <w:szCs w:val="28"/>
              </w:rPr>
            </m:ctrlPr>
          </m:accPr>
          <m:e>
            <m:r>
              <w:rPr>
                <w:rFonts w:ascii="Cambria Math" w:hAnsi="Cambria Math" w:cs="Times New Roman"/>
                <w:color w:val="000000" w:themeColor="text1"/>
                <w:sz w:val="24"/>
                <w:szCs w:val="28"/>
              </w:rPr>
              <m:t>k</m:t>
            </m:r>
          </m:e>
        </m:acc>
        <m:r>
          <w:rPr>
            <w:rFonts w:ascii="Cambria Math" w:hAnsi="Cambria Math" w:cs="Times New Roman"/>
            <w:color w:val="000000" w:themeColor="text1"/>
            <w:sz w:val="24"/>
            <w:szCs w:val="28"/>
          </w:rPr>
          <m:t>: p</m:t>
        </m:r>
        <m:d>
          <m:dPr>
            <m:ctrlPr>
              <w:rPr>
                <w:rFonts w:ascii="Cambria Math" w:hAnsi="Cambria Math" w:cs="Times New Roman"/>
                <w:i/>
                <w:iCs/>
                <w:color w:val="000000" w:themeColor="text1"/>
                <w:sz w:val="24"/>
                <w:szCs w:val="28"/>
              </w:rPr>
            </m:ctrlPr>
          </m:dPr>
          <m:e>
            <m:r>
              <w:rPr>
                <w:rFonts w:ascii="Cambria Math" w:hAnsi="Cambria Math" w:cs="Times New Roman"/>
                <w:color w:val="000000" w:themeColor="text1"/>
                <w:sz w:val="24"/>
                <w:szCs w:val="28"/>
              </w:rPr>
              <m:t>s,k</m:t>
            </m:r>
          </m:e>
        </m:d>
        <m:r>
          <w:rPr>
            <w:rFonts w:ascii="Cambria Math" w:hAnsi="Cambria Math" w:cs="Times New Roman"/>
            <w:color w:val="000000" w:themeColor="text1"/>
            <w:sz w:val="24"/>
            <w:szCs w:val="28"/>
          </w:rPr>
          <m:t>≤α} = min { k</m:t>
        </m:r>
        <m:r>
          <m:rPr>
            <m:scr m:val="double-struck"/>
          </m:rPr>
          <w:rPr>
            <w:rFonts w:ascii="Cambria Math" w:hAnsi="Cambria Math" w:cs="Times New Roman"/>
            <w:color w:val="000000" w:themeColor="text1"/>
            <w:sz w:val="24"/>
            <w:szCs w:val="28"/>
          </w:rPr>
          <m:t xml:space="preserve">∈N: </m:t>
        </m:r>
        <m:r>
          <w:rPr>
            <w:rFonts w:ascii="Cambria Math" w:hAnsi="Cambria Math" w:cs="Times New Roman"/>
            <w:color w:val="000000" w:themeColor="text1"/>
            <w:sz w:val="24"/>
            <w:szCs w:val="28"/>
          </w:rPr>
          <m:t>p</m:t>
        </m:r>
        <m:d>
          <m:dPr>
            <m:ctrlPr>
              <w:rPr>
                <w:rFonts w:ascii="Cambria Math" w:hAnsi="Cambria Math" w:cs="Times New Roman"/>
                <w:i/>
                <w:iCs/>
                <w:color w:val="000000" w:themeColor="text1"/>
                <w:sz w:val="24"/>
                <w:szCs w:val="28"/>
              </w:rPr>
            </m:ctrlPr>
          </m:dPr>
          <m:e>
            <m:r>
              <w:rPr>
                <w:rFonts w:ascii="Cambria Math" w:hAnsi="Cambria Math" w:cs="Times New Roman"/>
                <w:color w:val="000000" w:themeColor="text1"/>
                <w:sz w:val="24"/>
                <w:szCs w:val="28"/>
              </w:rPr>
              <m:t>s,k</m:t>
            </m:r>
          </m:e>
        </m:d>
        <m:r>
          <w:rPr>
            <w:rFonts w:ascii="Cambria Math" w:hAnsi="Cambria Math" w:cs="Times New Roman"/>
            <w:color w:val="000000" w:themeColor="text1"/>
            <w:sz w:val="24"/>
            <w:szCs w:val="28"/>
          </w:rPr>
          <m:t>≤α}</m:t>
        </m:r>
      </m:oMath>
      <w:r w:rsidRPr="00B74877">
        <w:rPr>
          <w:rFonts w:ascii="Times New Roman" w:hAnsi="Times New Roman" w:cs="Times New Roman"/>
          <w:iCs/>
          <w:color w:val="000000" w:themeColor="text1"/>
          <w:sz w:val="24"/>
          <w:szCs w:val="28"/>
        </w:rPr>
        <w:t xml:space="preserve">, with the second equality following from </w:t>
      </w:r>
      <m:oMath>
        <m:r>
          <w:rPr>
            <w:rFonts w:ascii="Cambria Math" w:hAnsi="Cambria Math" w:cs="Times New Roman"/>
            <w:color w:val="000000" w:themeColor="text1"/>
            <w:sz w:val="24"/>
            <w:szCs w:val="28"/>
          </w:rPr>
          <m:t>{ k</m:t>
        </m:r>
        <m:r>
          <m:rPr>
            <m:scr m:val="double-struck"/>
          </m:rPr>
          <w:rPr>
            <w:rFonts w:ascii="Cambria Math" w:hAnsi="Cambria Math" w:cs="Times New Roman"/>
            <w:color w:val="000000" w:themeColor="text1"/>
            <w:sz w:val="24"/>
            <w:szCs w:val="28"/>
          </w:rPr>
          <m:t xml:space="preserve">∈N, </m:t>
        </m:r>
        <m:r>
          <w:rPr>
            <w:rFonts w:ascii="Cambria Math" w:hAnsi="Cambria Math" w:cs="Times New Roman"/>
            <w:color w:val="000000" w:themeColor="text1"/>
            <w:sz w:val="24"/>
            <w:szCs w:val="28"/>
          </w:rPr>
          <m:t xml:space="preserve">k≤ </m:t>
        </m:r>
        <m:acc>
          <m:accPr>
            <m:chr m:val="̃"/>
            <m:ctrlPr>
              <w:rPr>
                <w:rFonts w:ascii="Cambria Math" w:hAnsi="Cambria Math" w:cs="Times New Roman"/>
                <w:i/>
                <w:iCs/>
                <w:color w:val="000000" w:themeColor="text1"/>
                <w:sz w:val="24"/>
                <w:szCs w:val="28"/>
              </w:rPr>
            </m:ctrlPr>
          </m:accPr>
          <m:e>
            <m:r>
              <w:rPr>
                <w:rFonts w:ascii="Cambria Math" w:hAnsi="Cambria Math" w:cs="Times New Roman"/>
                <w:color w:val="000000" w:themeColor="text1"/>
                <w:sz w:val="24"/>
                <w:szCs w:val="28"/>
              </w:rPr>
              <m:t>k</m:t>
            </m:r>
          </m:e>
        </m:acc>
        <m:r>
          <w:rPr>
            <w:rFonts w:ascii="Cambria Math" w:hAnsi="Cambria Math" w:cs="Times New Roman"/>
            <w:color w:val="000000" w:themeColor="text1"/>
            <w:sz w:val="24"/>
            <w:szCs w:val="28"/>
          </w:rPr>
          <m:t>: p</m:t>
        </m:r>
        <m:d>
          <m:dPr>
            <m:ctrlPr>
              <w:rPr>
                <w:rFonts w:ascii="Cambria Math" w:hAnsi="Cambria Math" w:cs="Times New Roman"/>
                <w:i/>
                <w:iCs/>
                <w:color w:val="000000" w:themeColor="text1"/>
                <w:sz w:val="24"/>
                <w:szCs w:val="28"/>
              </w:rPr>
            </m:ctrlPr>
          </m:dPr>
          <m:e>
            <m:r>
              <w:rPr>
                <w:rFonts w:ascii="Cambria Math" w:hAnsi="Cambria Math" w:cs="Times New Roman"/>
                <w:color w:val="000000" w:themeColor="text1"/>
                <w:sz w:val="24"/>
                <w:szCs w:val="28"/>
              </w:rPr>
              <m:t>s,k</m:t>
            </m:r>
          </m:e>
        </m:d>
        <m:r>
          <w:rPr>
            <w:rFonts w:ascii="Cambria Math" w:hAnsi="Cambria Math" w:cs="Times New Roman"/>
            <w:color w:val="000000" w:themeColor="text1"/>
            <w:sz w:val="24"/>
            <w:szCs w:val="28"/>
          </w:rPr>
          <m:t>≤α}</m:t>
        </m:r>
      </m:oMath>
      <w:r w:rsidRPr="00B74877">
        <w:rPr>
          <w:rFonts w:ascii="Times New Roman" w:hAnsi="Times New Roman" w:cs="Times New Roman"/>
          <w:iCs/>
          <w:color w:val="000000" w:themeColor="text1"/>
          <w:sz w:val="24"/>
          <w:szCs w:val="28"/>
        </w:rPr>
        <w:t xml:space="preserve"> being </w:t>
      </w:r>
      <w:r w:rsidRPr="00B74877">
        <w:rPr>
          <w:rFonts w:ascii="Times New Roman" w:hAnsi="Times New Roman" w:cs="Times New Roman"/>
          <w:iCs/>
          <w:color w:val="000000" w:themeColor="text1"/>
          <w:sz w:val="24"/>
          <w:szCs w:val="28"/>
        </w:rPr>
        <w:lastRenderedPageBreak/>
        <w:t xml:space="preserve">nonempty and compact. Thus, </w:t>
      </w:r>
      <m:oMath>
        <m:r>
          <w:rPr>
            <w:rFonts w:ascii="Cambria Math" w:hAnsi="Cambria Math" w:cs="Times New Roman"/>
            <w:color w:val="000000" w:themeColor="text1"/>
            <w:sz w:val="24"/>
            <w:szCs w:val="28"/>
          </w:rPr>
          <m:t>k(s, α) := min { k</m:t>
        </m:r>
        <m:r>
          <m:rPr>
            <m:scr m:val="double-struck"/>
          </m:rPr>
          <w:rPr>
            <w:rFonts w:ascii="Cambria Math" w:hAnsi="Cambria Math" w:cs="Times New Roman"/>
            <w:color w:val="000000" w:themeColor="text1"/>
            <w:sz w:val="24"/>
            <w:szCs w:val="28"/>
          </w:rPr>
          <m:t xml:space="preserve">∈N: </m:t>
        </m:r>
        <m:r>
          <w:rPr>
            <w:rFonts w:ascii="Cambria Math" w:hAnsi="Cambria Math" w:cs="Times New Roman"/>
            <w:color w:val="000000" w:themeColor="text1"/>
            <w:sz w:val="24"/>
            <w:szCs w:val="28"/>
          </w:rPr>
          <m:t>p</m:t>
        </m:r>
        <m:d>
          <m:dPr>
            <m:ctrlPr>
              <w:rPr>
                <w:rFonts w:ascii="Cambria Math" w:hAnsi="Cambria Math" w:cs="Times New Roman"/>
                <w:i/>
                <w:iCs/>
                <w:color w:val="000000" w:themeColor="text1"/>
                <w:sz w:val="24"/>
                <w:szCs w:val="28"/>
              </w:rPr>
            </m:ctrlPr>
          </m:dPr>
          <m:e>
            <m:r>
              <w:rPr>
                <w:rFonts w:ascii="Cambria Math" w:hAnsi="Cambria Math" w:cs="Times New Roman"/>
                <w:color w:val="000000" w:themeColor="text1"/>
                <w:sz w:val="24"/>
                <w:szCs w:val="28"/>
              </w:rPr>
              <m:t>s,k</m:t>
            </m:r>
          </m:e>
        </m:d>
        <m:r>
          <w:rPr>
            <w:rFonts w:ascii="Cambria Math" w:hAnsi="Cambria Math" w:cs="Times New Roman"/>
            <w:color w:val="000000" w:themeColor="text1"/>
            <w:sz w:val="24"/>
            <w:szCs w:val="28"/>
          </w:rPr>
          <m:t>≤α}</m:t>
        </m:r>
      </m:oMath>
      <w:r w:rsidRPr="00B74877">
        <w:rPr>
          <w:rFonts w:ascii="Times New Roman" w:hAnsi="Times New Roman" w:cs="Times New Roman"/>
          <w:iCs/>
          <w:color w:val="000000" w:themeColor="text1"/>
          <w:sz w:val="24"/>
          <w:szCs w:val="28"/>
        </w:rPr>
        <w:t xml:space="preserve"> is well-defined for any </w:t>
      </w:r>
      <m:oMath>
        <m:r>
          <w:rPr>
            <w:rFonts w:ascii="Cambria Math" w:hAnsi="Cambria Math" w:cs="Times New Roman"/>
            <w:color w:val="000000" w:themeColor="text1"/>
            <w:sz w:val="24"/>
            <w:szCs w:val="28"/>
          </w:rPr>
          <m:t>α &gt; 0</m:t>
        </m:r>
      </m:oMath>
      <w:r w:rsidRPr="00B74877">
        <w:rPr>
          <w:rFonts w:ascii="Times New Roman" w:hAnsi="Times New Roman" w:cs="Times New Roman"/>
          <w:iCs/>
          <w:color w:val="000000" w:themeColor="text1"/>
          <w:sz w:val="24"/>
          <w:szCs w:val="28"/>
        </w:rPr>
        <w:t xml:space="preserve"> as desired.</w:t>
      </w:r>
    </w:p>
    <w:p w14:paraId="60C1D9E4" w14:textId="68B84C9E" w:rsidR="00A61106" w:rsidRPr="00B74877" w:rsidRDefault="00B74877" w:rsidP="00B74877">
      <w:pPr>
        <w:spacing w:line="480" w:lineRule="auto"/>
        <w:ind w:firstLine="720"/>
        <w:jc w:val="both"/>
        <w:rPr>
          <w:rFonts w:ascii="Times New Roman" w:hAnsi="Times New Roman" w:cs="Times New Roman"/>
          <w:iCs/>
          <w:color w:val="000000" w:themeColor="text1"/>
          <w:sz w:val="24"/>
          <w:szCs w:val="28"/>
        </w:rPr>
      </w:pPr>
      <w:r w:rsidRPr="00B74877">
        <w:rPr>
          <w:rFonts w:ascii="Times New Roman" w:hAnsi="Times New Roman" w:cs="Times New Roman"/>
          <w:iCs/>
          <w:color w:val="000000" w:themeColor="text1"/>
          <w:sz w:val="24"/>
          <w:szCs w:val="28"/>
        </w:rPr>
        <w:t xml:space="preserve">To establish </w:t>
      </w:r>
      <m:oMath>
        <m:r>
          <w:rPr>
            <w:rFonts w:ascii="Cambria Math" w:hAnsi="Cambria Math" w:cs="Times New Roman"/>
            <w:color w:val="000000" w:themeColor="text1"/>
            <w:sz w:val="24"/>
            <w:szCs w:val="28"/>
          </w:rPr>
          <m:t>k(s, α)</m:t>
        </m:r>
      </m:oMath>
      <w:r w:rsidRPr="00B74877">
        <w:rPr>
          <w:rFonts w:ascii="Times New Roman" w:hAnsi="Times New Roman" w:cs="Times New Roman"/>
          <w:iCs/>
          <w:color w:val="000000" w:themeColor="text1"/>
          <w:sz w:val="24"/>
          <w:szCs w:val="28"/>
        </w:rPr>
        <w:t xml:space="preserve"> decreases in </w:t>
      </w:r>
      <w:r w:rsidRPr="00947E72">
        <w:rPr>
          <w:rFonts w:ascii="Times New Roman" w:hAnsi="Times New Roman" w:cs="Times New Roman"/>
          <w:i/>
          <w:color w:val="000000" w:themeColor="text1"/>
          <w:sz w:val="24"/>
          <w:szCs w:val="28"/>
        </w:rPr>
        <w:t>s</w:t>
      </w:r>
      <w:r w:rsidRPr="00B74877">
        <w:rPr>
          <w:rFonts w:ascii="Times New Roman" w:hAnsi="Times New Roman" w:cs="Times New Roman"/>
          <w:iCs/>
          <w:color w:val="000000" w:themeColor="text1"/>
          <w:sz w:val="24"/>
          <w:szCs w:val="28"/>
        </w:rPr>
        <w:t xml:space="preserve"> for any </w:t>
      </w:r>
      <m:oMath>
        <m:r>
          <w:rPr>
            <w:rFonts w:ascii="Cambria Math" w:hAnsi="Cambria Math" w:cs="Times New Roman"/>
            <w:color w:val="000000" w:themeColor="text1"/>
            <w:sz w:val="24"/>
            <w:szCs w:val="28"/>
          </w:rPr>
          <m:t>α &gt; 0</m:t>
        </m:r>
      </m:oMath>
      <w:r w:rsidRPr="00B74877">
        <w:rPr>
          <w:rFonts w:ascii="Times New Roman" w:hAnsi="Times New Roman" w:cs="Times New Roman"/>
          <w:iCs/>
          <w:color w:val="000000" w:themeColor="text1"/>
          <w:sz w:val="24"/>
          <w:szCs w:val="28"/>
        </w:rPr>
        <w:t xml:space="preserve">, we need to show that </w:t>
      </w:r>
      <m:oMath>
        <m:r>
          <w:rPr>
            <w:rFonts w:ascii="Cambria Math" w:hAnsi="Cambria Math" w:cs="Times New Roman"/>
            <w:color w:val="000000" w:themeColor="text1"/>
            <w:sz w:val="24"/>
            <w:szCs w:val="28"/>
          </w:rPr>
          <m:t>k</m:t>
        </m:r>
        <m:d>
          <m:dPr>
            <m:ctrlPr>
              <w:rPr>
                <w:rFonts w:ascii="Cambria Math" w:hAnsi="Cambria Math" w:cs="Times New Roman"/>
                <w:i/>
                <w:iCs/>
                <w:color w:val="000000" w:themeColor="text1"/>
                <w:sz w:val="24"/>
                <w:szCs w:val="28"/>
              </w:rPr>
            </m:ctrlPr>
          </m:dPr>
          <m:e>
            <m:r>
              <w:rPr>
                <w:rFonts w:ascii="Cambria Math" w:hAnsi="Cambria Math" w:cs="Times New Roman"/>
                <w:color w:val="000000" w:themeColor="text1"/>
                <w:sz w:val="24"/>
                <w:szCs w:val="28"/>
              </w:rPr>
              <m:t>s +δ, α</m:t>
            </m:r>
          </m:e>
        </m:d>
        <m:r>
          <w:rPr>
            <w:rFonts w:ascii="Cambria Math" w:hAnsi="Cambria Math" w:cs="Times New Roman"/>
            <w:color w:val="000000" w:themeColor="text1"/>
            <w:sz w:val="24"/>
            <w:szCs w:val="28"/>
          </w:rPr>
          <m:t>≤ k(s, α)</m:t>
        </m:r>
      </m:oMath>
      <w:r w:rsidRPr="00B74877">
        <w:rPr>
          <w:rFonts w:ascii="Times New Roman" w:hAnsi="Times New Roman" w:cs="Times New Roman"/>
          <w:iCs/>
          <w:color w:val="000000" w:themeColor="text1"/>
          <w:sz w:val="24"/>
          <w:szCs w:val="28"/>
        </w:rPr>
        <w:t xml:space="preserve"> for </w:t>
      </w:r>
      <m:oMath>
        <m:r>
          <w:rPr>
            <w:rFonts w:ascii="Cambria Math" w:hAnsi="Cambria Math" w:cs="Times New Roman"/>
            <w:color w:val="000000" w:themeColor="text1"/>
            <w:sz w:val="24"/>
            <w:szCs w:val="28"/>
          </w:rPr>
          <m:t>δ≥ 0</m:t>
        </m:r>
      </m:oMath>
      <w:r w:rsidRPr="00B74877">
        <w:rPr>
          <w:rFonts w:ascii="Times New Roman" w:hAnsi="Times New Roman" w:cs="Times New Roman"/>
          <w:iCs/>
          <w:color w:val="000000" w:themeColor="text1"/>
          <w:sz w:val="24"/>
          <w:szCs w:val="28"/>
        </w:rPr>
        <w:t xml:space="preserve">. Note that </w:t>
      </w:r>
      <m:oMath>
        <m:r>
          <w:rPr>
            <w:rFonts w:ascii="Cambria Math" w:hAnsi="Cambria Math" w:cs="Times New Roman"/>
            <w:color w:val="000000" w:themeColor="text1"/>
            <w:sz w:val="24"/>
            <w:szCs w:val="28"/>
          </w:rPr>
          <m:t>α≥ p</m:t>
        </m:r>
        <m:d>
          <m:dPr>
            <m:ctrlPr>
              <w:rPr>
                <w:rFonts w:ascii="Cambria Math" w:hAnsi="Cambria Math" w:cs="Times New Roman"/>
                <w:i/>
                <w:iCs/>
                <w:color w:val="000000" w:themeColor="text1"/>
                <w:sz w:val="24"/>
                <w:szCs w:val="28"/>
              </w:rPr>
            </m:ctrlPr>
          </m:dPr>
          <m:e>
            <m:r>
              <w:rPr>
                <w:rFonts w:ascii="Cambria Math" w:hAnsi="Cambria Math" w:cs="Times New Roman"/>
                <w:color w:val="000000" w:themeColor="text1"/>
                <w:sz w:val="24"/>
                <w:szCs w:val="28"/>
              </w:rPr>
              <m:t>s, k</m:t>
            </m:r>
            <m:d>
              <m:dPr>
                <m:ctrlPr>
                  <w:rPr>
                    <w:rFonts w:ascii="Cambria Math" w:hAnsi="Cambria Math" w:cs="Times New Roman"/>
                    <w:i/>
                    <w:iCs/>
                    <w:color w:val="000000" w:themeColor="text1"/>
                    <w:sz w:val="24"/>
                    <w:szCs w:val="28"/>
                  </w:rPr>
                </m:ctrlPr>
              </m:dPr>
              <m:e>
                <m:r>
                  <w:rPr>
                    <w:rFonts w:ascii="Cambria Math" w:hAnsi="Cambria Math" w:cs="Times New Roman"/>
                    <w:color w:val="000000" w:themeColor="text1"/>
                    <w:sz w:val="24"/>
                    <w:szCs w:val="28"/>
                  </w:rPr>
                  <m:t>s</m:t>
                </m:r>
              </m:e>
            </m:d>
          </m:e>
        </m:d>
        <m:r>
          <w:rPr>
            <w:rFonts w:ascii="Cambria Math" w:hAnsi="Cambria Math" w:cs="Times New Roman"/>
            <w:color w:val="000000" w:themeColor="text1"/>
            <w:sz w:val="24"/>
            <w:szCs w:val="28"/>
          </w:rPr>
          <m:t>≥ p(s +δ, k(s))</m:t>
        </m:r>
      </m:oMath>
      <w:r w:rsidRPr="00B74877">
        <w:rPr>
          <w:rFonts w:ascii="Times New Roman" w:hAnsi="Times New Roman" w:cs="Times New Roman"/>
          <w:iCs/>
          <w:color w:val="000000" w:themeColor="text1"/>
          <w:sz w:val="24"/>
          <w:szCs w:val="28"/>
        </w:rPr>
        <w:t xml:space="preserve"> with the first inequality following from the definition of </w:t>
      </w:r>
      <m:oMath>
        <m:r>
          <w:rPr>
            <w:rFonts w:ascii="Cambria Math" w:hAnsi="Cambria Math" w:cs="Times New Roman"/>
            <w:color w:val="000000" w:themeColor="text1"/>
            <w:sz w:val="24"/>
            <w:szCs w:val="28"/>
          </w:rPr>
          <m:t>k(s)</m:t>
        </m:r>
      </m:oMath>
      <w:r w:rsidRPr="00B74877">
        <w:rPr>
          <w:rFonts w:ascii="Times New Roman" w:hAnsi="Times New Roman" w:cs="Times New Roman"/>
          <w:iCs/>
          <w:color w:val="000000" w:themeColor="text1"/>
          <w:sz w:val="24"/>
          <w:szCs w:val="28"/>
        </w:rPr>
        <w:t xml:space="preserve"> and the second inequality following from </w:t>
      </w:r>
      <m:oMath>
        <m:r>
          <w:rPr>
            <w:rFonts w:ascii="Cambria Math" w:hAnsi="Cambria Math" w:cs="Times New Roman"/>
            <w:color w:val="000000" w:themeColor="text1"/>
            <w:sz w:val="24"/>
            <w:szCs w:val="28"/>
          </w:rPr>
          <m:t>p(s, k)</m:t>
        </m:r>
      </m:oMath>
      <w:r w:rsidRPr="00B74877">
        <w:rPr>
          <w:rFonts w:ascii="Times New Roman" w:hAnsi="Times New Roman" w:cs="Times New Roman"/>
          <w:iCs/>
          <w:color w:val="000000" w:themeColor="text1"/>
          <w:sz w:val="24"/>
          <w:szCs w:val="28"/>
        </w:rPr>
        <w:t xml:space="preserve"> decreasing in </w:t>
      </w:r>
      <w:r w:rsidRPr="00947E72">
        <w:rPr>
          <w:rFonts w:ascii="Times New Roman" w:hAnsi="Times New Roman" w:cs="Times New Roman"/>
          <w:i/>
          <w:color w:val="000000" w:themeColor="text1"/>
          <w:sz w:val="24"/>
          <w:szCs w:val="28"/>
        </w:rPr>
        <w:t>s</w:t>
      </w:r>
      <w:r w:rsidRPr="00B74877">
        <w:rPr>
          <w:rFonts w:ascii="Times New Roman" w:hAnsi="Times New Roman" w:cs="Times New Roman"/>
          <w:iCs/>
          <w:color w:val="000000" w:themeColor="text1"/>
          <w:sz w:val="24"/>
          <w:szCs w:val="28"/>
        </w:rPr>
        <w:t xml:space="preserve">. Then </w:t>
      </w:r>
      <m:oMath>
        <m:r>
          <w:rPr>
            <w:rFonts w:ascii="Cambria Math" w:hAnsi="Cambria Math" w:cs="Times New Roman"/>
            <w:color w:val="000000" w:themeColor="text1"/>
            <w:sz w:val="24"/>
            <w:szCs w:val="28"/>
          </w:rPr>
          <m:t>k</m:t>
        </m:r>
        <m:d>
          <m:dPr>
            <m:ctrlPr>
              <w:rPr>
                <w:rFonts w:ascii="Cambria Math" w:hAnsi="Cambria Math" w:cs="Times New Roman"/>
                <w:i/>
                <w:iCs/>
                <w:color w:val="000000" w:themeColor="text1"/>
                <w:sz w:val="24"/>
                <w:szCs w:val="28"/>
              </w:rPr>
            </m:ctrlPr>
          </m:dPr>
          <m:e>
            <m:r>
              <w:rPr>
                <w:rFonts w:ascii="Cambria Math" w:hAnsi="Cambria Math" w:cs="Times New Roman"/>
                <w:color w:val="000000" w:themeColor="text1"/>
                <w:sz w:val="24"/>
                <w:szCs w:val="28"/>
              </w:rPr>
              <m:t>s, α</m:t>
            </m:r>
          </m:e>
        </m:d>
        <m:r>
          <w:rPr>
            <w:rFonts w:ascii="Cambria Math" w:hAnsi="Cambria Math" w:cs="Times New Roman"/>
            <w:color w:val="000000" w:themeColor="text1"/>
            <w:sz w:val="24"/>
            <w:szCs w:val="28"/>
          </w:rPr>
          <m:t>∈ { k</m:t>
        </m:r>
        <m:r>
          <m:rPr>
            <m:scr m:val="double-struck"/>
          </m:rPr>
          <w:rPr>
            <w:rFonts w:ascii="Cambria Math" w:hAnsi="Cambria Math" w:cs="Times New Roman"/>
            <w:color w:val="000000" w:themeColor="text1"/>
            <w:sz w:val="24"/>
            <w:szCs w:val="28"/>
          </w:rPr>
          <m:t xml:space="preserve">∈N: </m:t>
        </m:r>
        <m:r>
          <w:rPr>
            <w:rFonts w:ascii="Cambria Math" w:hAnsi="Cambria Math" w:cs="Times New Roman"/>
            <w:color w:val="000000" w:themeColor="text1"/>
            <w:sz w:val="24"/>
            <w:szCs w:val="28"/>
          </w:rPr>
          <m:t>p</m:t>
        </m:r>
        <m:d>
          <m:dPr>
            <m:ctrlPr>
              <w:rPr>
                <w:rFonts w:ascii="Cambria Math" w:hAnsi="Cambria Math" w:cs="Times New Roman"/>
                <w:i/>
                <w:iCs/>
                <w:color w:val="000000" w:themeColor="text1"/>
                <w:sz w:val="24"/>
                <w:szCs w:val="28"/>
              </w:rPr>
            </m:ctrlPr>
          </m:dPr>
          <m:e>
            <m:r>
              <w:rPr>
                <w:rFonts w:ascii="Cambria Math" w:hAnsi="Cambria Math" w:cs="Times New Roman"/>
                <w:color w:val="000000" w:themeColor="text1"/>
                <w:sz w:val="24"/>
                <w:szCs w:val="28"/>
              </w:rPr>
              <m:t>s +δ,k</m:t>
            </m:r>
          </m:e>
        </m:d>
        <m:r>
          <w:rPr>
            <w:rFonts w:ascii="Cambria Math" w:hAnsi="Cambria Math" w:cs="Times New Roman"/>
            <w:color w:val="000000" w:themeColor="text1"/>
            <w:sz w:val="24"/>
            <w:szCs w:val="28"/>
          </w:rPr>
          <m:t>≤α}</m:t>
        </m:r>
      </m:oMath>
      <w:r w:rsidRPr="00B74877">
        <w:rPr>
          <w:rFonts w:ascii="Times New Roman" w:hAnsi="Times New Roman" w:cs="Times New Roman"/>
          <w:iCs/>
          <w:color w:val="000000" w:themeColor="text1"/>
          <w:sz w:val="24"/>
          <w:szCs w:val="28"/>
        </w:rPr>
        <w:t xml:space="preserve"> so that </w:t>
      </w:r>
      <m:oMath>
        <m:r>
          <w:rPr>
            <w:rFonts w:ascii="Cambria Math" w:hAnsi="Cambria Math" w:cs="Times New Roman"/>
            <w:color w:val="000000" w:themeColor="text1"/>
            <w:sz w:val="24"/>
            <w:szCs w:val="28"/>
          </w:rPr>
          <m:t>k</m:t>
        </m:r>
        <m:d>
          <m:dPr>
            <m:ctrlPr>
              <w:rPr>
                <w:rFonts w:ascii="Cambria Math" w:hAnsi="Cambria Math" w:cs="Times New Roman"/>
                <w:i/>
                <w:iCs/>
                <w:color w:val="000000" w:themeColor="text1"/>
                <w:sz w:val="24"/>
                <w:szCs w:val="28"/>
              </w:rPr>
            </m:ctrlPr>
          </m:dPr>
          <m:e>
            <m:r>
              <w:rPr>
                <w:rFonts w:ascii="Cambria Math" w:hAnsi="Cambria Math" w:cs="Times New Roman"/>
                <w:color w:val="000000" w:themeColor="text1"/>
                <w:sz w:val="24"/>
                <w:szCs w:val="28"/>
              </w:rPr>
              <m:t>s +δ, α</m:t>
            </m:r>
          </m:e>
        </m:d>
        <m:r>
          <w:rPr>
            <w:rFonts w:ascii="Cambria Math" w:hAnsi="Cambria Math" w:cs="Times New Roman"/>
            <w:color w:val="000000" w:themeColor="text1"/>
            <w:sz w:val="24"/>
            <w:szCs w:val="28"/>
          </w:rPr>
          <m:t xml:space="preserve">:= min </m:t>
        </m:r>
        <m:d>
          <m:dPr>
            <m:begChr m:val="{"/>
            <m:endChr m:val="}"/>
            <m:ctrlPr>
              <w:rPr>
                <w:rFonts w:ascii="Cambria Math" w:hAnsi="Cambria Math" w:cs="Times New Roman"/>
                <w:i/>
                <w:iCs/>
                <w:color w:val="000000" w:themeColor="text1"/>
                <w:sz w:val="24"/>
                <w:szCs w:val="28"/>
              </w:rPr>
            </m:ctrlPr>
          </m:dPr>
          <m:e>
            <m:r>
              <w:rPr>
                <w:rFonts w:ascii="Cambria Math" w:hAnsi="Cambria Math" w:cs="Times New Roman"/>
                <w:color w:val="000000" w:themeColor="text1"/>
                <w:sz w:val="24"/>
                <w:szCs w:val="28"/>
              </w:rPr>
              <m:t xml:space="preserve"> k</m:t>
            </m:r>
            <m:r>
              <m:rPr>
                <m:scr m:val="double-struck"/>
              </m:rPr>
              <w:rPr>
                <w:rFonts w:ascii="Cambria Math" w:hAnsi="Cambria Math" w:cs="Times New Roman"/>
                <w:color w:val="000000" w:themeColor="text1"/>
                <w:sz w:val="24"/>
                <w:szCs w:val="28"/>
              </w:rPr>
              <m:t xml:space="preserve">∈N: </m:t>
            </m:r>
            <m:r>
              <w:rPr>
                <w:rFonts w:ascii="Cambria Math" w:hAnsi="Cambria Math" w:cs="Times New Roman"/>
                <w:color w:val="000000" w:themeColor="text1"/>
                <w:sz w:val="24"/>
                <w:szCs w:val="28"/>
              </w:rPr>
              <m:t>p</m:t>
            </m:r>
            <m:d>
              <m:dPr>
                <m:ctrlPr>
                  <w:rPr>
                    <w:rFonts w:ascii="Cambria Math" w:hAnsi="Cambria Math" w:cs="Times New Roman"/>
                    <w:i/>
                    <w:iCs/>
                    <w:color w:val="000000" w:themeColor="text1"/>
                    <w:sz w:val="24"/>
                    <w:szCs w:val="28"/>
                  </w:rPr>
                </m:ctrlPr>
              </m:dPr>
              <m:e>
                <m:r>
                  <w:rPr>
                    <w:rFonts w:ascii="Cambria Math" w:hAnsi="Cambria Math" w:cs="Times New Roman"/>
                    <w:color w:val="000000" w:themeColor="text1"/>
                    <w:sz w:val="24"/>
                    <w:szCs w:val="28"/>
                  </w:rPr>
                  <m:t>s +δ,k</m:t>
                </m:r>
              </m:e>
            </m:d>
            <m:r>
              <w:rPr>
                <w:rFonts w:ascii="Cambria Math" w:hAnsi="Cambria Math" w:cs="Times New Roman"/>
                <w:color w:val="000000" w:themeColor="text1"/>
                <w:sz w:val="24"/>
                <w:szCs w:val="28"/>
              </w:rPr>
              <m:t>≤α</m:t>
            </m:r>
          </m:e>
        </m:d>
        <m:r>
          <w:rPr>
            <w:rFonts w:ascii="Cambria Math" w:hAnsi="Cambria Math" w:cs="Times New Roman"/>
            <w:color w:val="000000" w:themeColor="text1"/>
            <w:sz w:val="24"/>
            <w:szCs w:val="28"/>
          </w:rPr>
          <m:t>≤ k(s, α)</m:t>
        </m:r>
      </m:oMath>
      <w:r w:rsidRPr="00B74877">
        <w:rPr>
          <w:rFonts w:ascii="Times New Roman" w:hAnsi="Times New Roman" w:cs="Times New Roman"/>
          <w:iCs/>
          <w:color w:val="000000" w:themeColor="text1"/>
          <w:sz w:val="24"/>
          <w:szCs w:val="28"/>
        </w:rPr>
        <w:t>, which completes the proof.</w:t>
      </w:r>
    </w:p>
    <w:p w14:paraId="2DA7A5F7" w14:textId="3EDB6520" w:rsidR="00AD44D6" w:rsidRDefault="00F05040" w:rsidP="009B5528">
      <w:pPr>
        <w:spacing w:line="480" w:lineRule="auto"/>
        <w:jc w:val="both"/>
        <w:rPr>
          <w:rFonts w:ascii="Times New Roman" w:hAnsi="Times New Roman" w:cs="Times New Roman"/>
          <w:i/>
          <w:color w:val="000000" w:themeColor="text1"/>
          <w:sz w:val="24"/>
          <w:szCs w:val="28"/>
        </w:rPr>
      </w:pPr>
      <w:r>
        <w:rPr>
          <w:rFonts w:ascii="Times New Roman" w:hAnsi="Times New Roman" w:cs="Times New Roman"/>
          <w:i/>
          <w:color w:val="000000" w:themeColor="text1"/>
          <w:sz w:val="24"/>
          <w:szCs w:val="28"/>
        </w:rPr>
        <w:tab/>
      </w:r>
    </w:p>
    <w:p w14:paraId="01C35A11" w14:textId="559A0482" w:rsidR="00F05040" w:rsidRPr="00F05040" w:rsidRDefault="00F05040" w:rsidP="009B5528">
      <w:pPr>
        <w:spacing w:line="480" w:lineRule="auto"/>
        <w:jc w:val="both"/>
        <w:rPr>
          <w:rFonts w:ascii="Times New Roman" w:hAnsi="Times New Roman" w:cs="Times New Roman"/>
          <w:iCs/>
          <w:color w:val="000000" w:themeColor="text1"/>
          <w:sz w:val="24"/>
          <w:szCs w:val="28"/>
        </w:rPr>
      </w:pPr>
      <w:r>
        <w:rPr>
          <w:rFonts w:ascii="Times New Roman" w:hAnsi="Times New Roman" w:cs="Times New Roman"/>
          <w:i/>
          <w:color w:val="000000" w:themeColor="text1"/>
          <w:sz w:val="24"/>
          <w:szCs w:val="28"/>
        </w:rPr>
        <w:tab/>
        <w:t xml:space="preserve">Proof of Corollary 3.3. </w:t>
      </w:r>
      <m:oMath>
        <m:r>
          <w:rPr>
            <w:rFonts w:ascii="Cambria Math" w:hAnsi="Cambria Math" w:cs="Times New Roman"/>
            <w:color w:val="000000" w:themeColor="text1"/>
            <w:sz w:val="24"/>
            <w:szCs w:val="28"/>
          </w:rPr>
          <m:t xml:space="preserve">κ = </m:t>
        </m:r>
        <m:f>
          <m:fPr>
            <m:ctrlPr>
              <w:rPr>
                <w:rFonts w:ascii="Cambria Math" w:hAnsi="Cambria Math" w:cs="Times New Roman"/>
                <w:i/>
                <w:iCs/>
                <w:color w:val="000000" w:themeColor="text1"/>
                <w:sz w:val="24"/>
                <w:szCs w:val="28"/>
              </w:rPr>
            </m:ctrlPr>
          </m:fPr>
          <m:num>
            <m:r>
              <w:rPr>
                <w:rFonts w:ascii="Cambria Math" w:hAnsi="Cambria Math" w:cs="Times New Roman"/>
                <w:color w:val="000000" w:themeColor="text1"/>
                <w:sz w:val="24"/>
                <w:szCs w:val="28"/>
              </w:rPr>
              <m:t>k(s)</m:t>
            </m:r>
          </m:num>
          <m:den>
            <m:r>
              <m:rPr>
                <m:sty m:val="p"/>
              </m:rPr>
              <w:rPr>
                <w:rFonts w:ascii="Cambria Math" w:hAnsi="Cambria Math" w:cs="Times New Roman"/>
                <w:color w:val="000000" w:themeColor="text1"/>
                <w:sz w:val="24"/>
                <w:szCs w:val="28"/>
              </w:rPr>
              <m:t>Λ</m:t>
            </m:r>
          </m:den>
        </m:f>
      </m:oMath>
      <w:r w:rsidRPr="00F05040">
        <w:rPr>
          <w:rFonts w:ascii="Times New Roman" w:hAnsi="Times New Roman" w:cs="Times New Roman"/>
          <w:iCs/>
          <w:color w:val="000000" w:themeColor="text1"/>
          <w:sz w:val="24"/>
          <w:szCs w:val="28"/>
        </w:rPr>
        <w:t xml:space="preserve"> decreases in security, </w:t>
      </w:r>
      <w:r w:rsidRPr="00F05040">
        <w:rPr>
          <w:rFonts w:ascii="Times New Roman" w:hAnsi="Times New Roman" w:cs="Times New Roman"/>
          <w:i/>
          <w:color w:val="000000" w:themeColor="text1"/>
          <w:sz w:val="24"/>
          <w:szCs w:val="28"/>
        </w:rPr>
        <w:t>s</w:t>
      </w:r>
      <w:r w:rsidRPr="00F05040">
        <w:rPr>
          <w:rFonts w:ascii="Times New Roman" w:hAnsi="Times New Roman" w:cs="Times New Roman"/>
          <w:iCs/>
          <w:color w:val="000000" w:themeColor="text1"/>
          <w:sz w:val="24"/>
          <w:szCs w:val="28"/>
        </w:rPr>
        <w:t xml:space="preserve">, as an implication of Proposition </w:t>
      </w:r>
      <w:r>
        <w:rPr>
          <w:rFonts w:ascii="Times New Roman" w:hAnsi="Times New Roman" w:cs="Times New Roman"/>
          <w:iCs/>
          <w:color w:val="000000" w:themeColor="text1"/>
          <w:sz w:val="24"/>
          <w:szCs w:val="28"/>
        </w:rPr>
        <w:t>3.2</w:t>
      </w:r>
      <w:r w:rsidRPr="00F05040">
        <w:rPr>
          <w:rFonts w:ascii="Times New Roman" w:hAnsi="Times New Roman" w:cs="Times New Roman"/>
          <w:iCs/>
          <w:color w:val="000000" w:themeColor="text1"/>
          <w:sz w:val="24"/>
          <w:szCs w:val="28"/>
        </w:rPr>
        <w:t xml:space="preserve"> and decreases in </w:t>
      </w:r>
      <m:oMath>
        <m:r>
          <m:rPr>
            <m:sty m:val="p"/>
          </m:rPr>
          <w:rPr>
            <w:rFonts w:ascii="Cambria Math" w:hAnsi="Cambria Math" w:cs="Times New Roman"/>
            <w:color w:val="000000" w:themeColor="text1"/>
            <w:sz w:val="24"/>
            <w:szCs w:val="28"/>
          </w:rPr>
          <m:t>Λ</m:t>
        </m:r>
      </m:oMath>
      <w:r w:rsidRPr="00F05040">
        <w:rPr>
          <w:rFonts w:ascii="Times New Roman" w:hAnsi="Times New Roman" w:cs="Times New Roman"/>
          <w:iCs/>
          <w:color w:val="000000" w:themeColor="text1"/>
          <w:sz w:val="24"/>
          <w:szCs w:val="28"/>
        </w:rPr>
        <w:t xml:space="preserve"> via direct verification (i.e., </w:t>
      </w:r>
      <m:oMath>
        <m:f>
          <m:fPr>
            <m:ctrlPr>
              <w:rPr>
                <w:rFonts w:ascii="Cambria Math" w:hAnsi="Cambria Math" w:cs="Times New Roman"/>
                <w:i/>
                <w:iCs/>
                <w:color w:val="000000" w:themeColor="text1"/>
                <w:sz w:val="24"/>
                <w:szCs w:val="28"/>
              </w:rPr>
            </m:ctrlPr>
          </m:fPr>
          <m:num>
            <m:r>
              <w:rPr>
                <w:rFonts w:ascii="Cambria Math" w:hAnsi="Cambria Math" w:cs="Times New Roman"/>
                <w:color w:val="000000" w:themeColor="text1"/>
                <w:sz w:val="24"/>
                <w:szCs w:val="28"/>
              </w:rPr>
              <m:t>d</m:t>
            </m:r>
          </m:num>
          <m:den>
            <m:r>
              <w:rPr>
                <w:rFonts w:ascii="Cambria Math" w:hAnsi="Cambria Math" w:cs="Times New Roman"/>
                <w:color w:val="000000" w:themeColor="text1"/>
                <w:sz w:val="24"/>
                <w:szCs w:val="28"/>
              </w:rPr>
              <m:t>d</m:t>
            </m:r>
            <m:r>
              <m:rPr>
                <m:sty m:val="p"/>
              </m:rPr>
              <w:rPr>
                <w:rFonts w:ascii="Cambria Math" w:hAnsi="Cambria Math" w:cs="Times New Roman"/>
                <w:color w:val="000000" w:themeColor="text1"/>
                <w:sz w:val="24"/>
                <w:szCs w:val="28"/>
              </w:rPr>
              <m:t>Λ</m:t>
            </m:r>
          </m:den>
        </m:f>
        <m:r>
          <w:rPr>
            <w:rFonts w:ascii="Cambria Math" w:hAnsi="Cambria Math" w:cs="Times New Roman"/>
            <w:color w:val="000000" w:themeColor="text1"/>
            <w:sz w:val="24"/>
            <w:szCs w:val="28"/>
          </w:rPr>
          <m:t>[</m:t>
        </m:r>
        <m:f>
          <m:fPr>
            <m:ctrlPr>
              <w:rPr>
                <w:rFonts w:ascii="Cambria Math" w:hAnsi="Cambria Math" w:cs="Times New Roman"/>
                <w:i/>
                <w:iCs/>
                <w:color w:val="000000" w:themeColor="text1"/>
                <w:sz w:val="24"/>
                <w:szCs w:val="28"/>
              </w:rPr>
            </m:ctrlPr>
          </m:fPr>
          <m:num>
            <m:r>
              <w:rPr>
                <w:rFonts w:ascii="Cambria Math" w:hAnsi="Cambria Math" w:cs="Times New Roman"/>
                <w:color w:val="000000" w:themeColor="text1"/>
                <w:sz w:val="24"/>
                <w:szCs w:val="28"/>
              </w:rPr>
              <m:t>k(s)</m:t>
            </m:r>
          </m:num>
          <m:den>
            <m:r>
              <m:rPr>
                <m:sty m:val="p"/>
              </m:rPr>
              <w:rPr>
                <w:rFonts w:ascii="Cambria Math" w:hAnsi="Cambria Math" w:cs="Times New Roman"/>
                <w:color w:val="000000" w:themeColor="text1"/>
                <w:sz w:val="24"/>
                <w:szCs w:val="28"/>
              </w:rPr>
              <m:t>Λ</m:t>
            </m:r>
          </m:den>
        </m:f>
        <m:r>
          <w:rPr>
            <w:rFonts w:ascii="Cambria Math" w:hAnsi="Cambria Math" w:cs="Times New Roman"/>
            <w:color w:val="000000" w:themeColor="text1"/>
            <w:sz w:val="24"/>
            <w:szCs w:val="28"/>
          </w:rPr>
          <m:t xml:space="preserve">] = - </m:t>
        </m:r>
        <m:f>
          <m:fPr>
            <m:ctrlPr>
              <w:rPr>
                <w:rFonts w:ascii="Cambria Math" w:hAnsi="Cambria Math" w:cs="Times New Roman"/>
                <w:i/>
                <w:iCs/>
                <w:color w:val="000000" w:themeColor="text1"/>
                <w:sz w:val="24"/>
                <w:szCs w:val="28"/>
              </w:rPr>
            </m:ctrlPr>
          </m:fPr>
          <m:num>
            <m:r>
              <w:rPr>
                <w:rFonts w:ascii="Cambria Math" w:hAnsi="Cambria Math" w:cs="Times New Roman"/>
                <w:color w:val="000000" w:themeColor="text1"/>
                <w:sz w:val="24"/>
                <w:szCs w:val="28"/>
              </w:rPr>
              <m:t>k(s)</m:t>
            </m:r>
          </m:num>
          <m:den>
            <m:sSup>
              <m:sSupPr>
                <m:ctrlPr>
                  <w:rPr>
                    <w:rFonts w:ascii="Cambria Math" w:hAnsi="Cambria Math" w:cs="Times New Roman"/>
                    <w:i/>
                    <w:iCs/>
                    <w:color w:val="000000" w:themeColor="text1"/>
                    <w:sz w:val="24"/>
                    <w:szCs w:val="28"/>
                  </w:rPr>
                </m:ctrlPr>
              </m:sSupPr>
              <m:e>
                <m:r>
                  <m:rPr>
                    <m:sty m:val="p"/>
                  </m:rPr>
                  <w:rPr>
                    <w:rFonts w:ascii="Cambria Math" w:hAnsi="Cambria Math" w:cs="Times New Roman"/>
                    <w:color w:val="000000" w:themeColor="text1"/>
                    <w:sz w:val="24"/>
                    <w:szCs w:val="28"/>
                  </w:rPr>
                  <m:t>Λ</m:t>
                </m:r>
                <m:ctrlPr>
                  <w:rPr>
                    <w:rFonts w:ascii="Cambria Math" w:hAnsi="Cambria Math" w:cs="Times New Roman"/>
                    <w:iCs/>
                    <w:color w:val="000000" w:themeColor="text1"/>
                    <w:sz w:val="24"/>
                    <w:szCs w:val="28"/>
                  </w:rPr>
                </m:ctrlPr>
              </m:e>
              <m:sup>
                <m:r>
                  <w:rPr>
                    <w:rFonts w:ascii="Cambria Math" w:hAnsi="Cambria Math" w:cs="Times New Roman"/>
                    <w:color w:val="000000" w:themeColor="text1"/>
                    <w:sz w:val="24"/>
                    <w:szCs w:val="28"/>
                  </w:rPr>
                  <m:t>2</m:t>
                </m:r>
              </m:sup>
            </m:sSup>
          </m:den>
        </m:f>
        <m:r>
          <w:rPr>
            <w:rFonts w:ascii="Cambria Math" w:hAnsi="Cambria Math" w:cs="Times New Roman"/>
            <w:color w:val="000000" w:themeColor="text1"/>
            <w:sz w:val="24"/>
            <w:szCs w:val="28"/>
          </w:rPr>
          <m:t xml:space="preserve"> &lt; 0</m:t>
        </m:r>
      </m:oMath>
      <w:r w:rsidRPr="00F05040">
        <w:rPr>
          <w:rFonts w:ascii="Times New Roman" w:hAnsi="Times New Roman" w:cs="Times New Roman"/>
          <w:iCs/>
          <w:color w:val="000000" w:themeColor="text1"/>
          <w:sz w:val="24"/>
          <w:szCs w:val="28"/>
        </w:rPr>
        <w:t>)</w:t>
      </w:r>
      <w:r>
        <w:rPr>
          <w:rFonts w:ascii="Times New Roman" w:hAnsi="Times New Roman" w:cs="Times New Roman"/>
          <w:iCs/>
          <w:color w:val="000000" w:themeColor="text1"/>
          <w:sz w:val="24"/>
          <w:szCs w:val="28"/>
        </w:rPr>
        <w:t>.</w:t>
      </w:r>
    </w:p>
    <w:p w14:paraId="1847BE6E" w14:textId="77777777" w:rsidR="00AD44D6" w:rsidRDefault="00AD44D6" w:rsidP="009B5528">
      <w:pPr>
        <w:spacing w:line="480" w:lineRule="auto"/>
        <w:jc w:val="both"/>
        <w:rPr>
          <w:rFonts w:ascii="Times New Roman" w:hAnsi="Times New Roman" w:cs="Times New Roman"/>
          <w:iCs/>
          <w:color w:val="000000" w:themeColor="text1"/>
          <w:sz w:val="24"/>
          <w:szCs w:val="28"/>
        </w:rPr>
      </w:pPr>
    </w:p>
    <w:p w14:paraId="4E56C45D" w14:textId="4DF746DD" w:rsidR="005F21AF" w:rsidRDefault="00F05040" w:rsidP="009B5528">
      <w:pPr>
        <w:spacing w:line="480" w:lineRule="auto"/>
        <w:jc w:val="both"/>
        <w:rPr>
          <w:rFonts w:ascii="Times New Roman" w:hAnsi="Times New Roman" w:cs="Times New Roman"/>
          <w:iCs/>
          <w:color w:val="000000" w:themeColor="text1"/>
          <w:sz w:val="24"/>
          <w:szCs w:val="28"/>
        </w:rPr>
      </w:pPr>
      <w:r>
        <w:rPr>
          <w:rFonts w:ascii="Times New Roman" w:hAnsi="Times New Roman" w:cs="Times New Roman"/>
          <w:iCs/>
          <w:color w:val="000000" w:themeColor="text1"/>
          <w:sz w:val="24"/>
          <w:szCs w:val="28"/>
        </w:rPr>
        <w:tab/>
      </w:r>
      <w:r>
        <w:rPr>
          <w:rFonts w:ascii="Times New Roman" w:hAnsi="Times New Roman" w:cs="Times New Roman"/>
          <w:i/>
          <w:color w:val="000000" w:themeColor="text1"/>
          <w:sz w:val="24"/>
          <w:szCs w:val="28"/>
        </w:rPr>
        <w:t xml:space="preserve">Proof of Corollary 3.4. </w:t>
      </w:r>
      <w:r w:rsidRPr="00F05040">
        <w:rPr>
          <w:rFonts w:ascii="Times New Roman" w:hAnsi="Times New Roman" w:cs="Times New Roman"/>
          <w:iCs/>
          <w:color w:val="000000" w:themeColor="text1"/>
          <w:sz w:val="24"/>
          <w:szCs w:val="28"/>
        </w:rPr>
        <w:t xml:space="preserve">Proposition </w:t>
      </w:r>
      <w:r>
        <w:rPr>
          <w:rFonts w:ascii="Times New Roman" w:hAnsi="Times New Roman" w:cs="Times New Roman"/>
          <w:iCs/>
          <w:color w:val="000000" w:themeColor="text1"/>
          <w:sz w:val="24"/>
          <w:szCs w:val="28"/>
        </w:rPr>
        <w:t>3.1</w:t>
      </w:r>
      <w:r w:rsidRPr="00F05040">
        <w:rPr>
          <w:rFonts w:ascii="Times New Roman" w:hAnsi="Times New Roman" w:cs="Times New Roman"/>
          <w:iCs/>
          <w:color w:val="000000" w:themeColor="text1"/>
          <w:sz w:val="24"/>
          <w:szCs w:val="28"/>
        </w:rPr>
        <w:t xml:space="preserve">, Equation </w:t>
      </w:r>
      <w:proofErr w:type="gramStart"/>
      <w:r>
        <w:rPr>
          <w:rFonts w:ascii="Times New Roman" w:hAnsi="Times New Roman" w:cs="Times New Roman"/>
          <w:iCs/>
          <w:color w:val="000000" w:themeColor="text1"/>
          <w:sz w:val="24"/>
          <w:szCs w:val="28"/>
        </w:rPr>
        <w:t>6</w:t>
      </w:r>
      <w:proofErr w:type="gramEnd"/>
      <w:r w:rsidRPr="00F05040">
        <w:rPr>
          <w:rFonts w:ascii="Times New Roman" w:hAnsi="Times New Roman" w:cs="Times New Roman"/>
          <w:iCs/>
          <w:color w:val="000000" w:themeColor="text1"/>
          <w:sz w:val="24"/>
          <w:szCs w:val="28"/>
        </w:rPr>
        <w:t xml:space="preserve"> and Equation </w:t>
      </w:r>
      <w:r>
        <w:rPr>
          <w:rFonts w:ascii="Times New Roman" w:hAnsi="Times New Roman" w:cs="Times New Roman"/>
          <w:iCs/>
          <w:color w:val="000000" w:themeColor="text1"/>
          <w:sz w:val="24"/>
          <w:szCs w:val="28"/>
        </w:rPr>
        <w:t>7</w:t>
      </w:r>
      <w:r w:rsidRPr="00F05040">
        <w:rPr>
          <w:rFonts w:ascii="Times New Roman" w:hAnsi="Times New Roman" w:cs="Times New Roman"/>
          <w:iCs/>
          <w:color w:val="000000" w:themeColor="text1"/>
          <w:sz w:val="24"/>
          <w:szCs w:val="28"/>
        </w:rPr>
        <w:t xml:space="preserve"> imply that user utility is given by:</w:t>
      </w:r>
    </w:p>
    <w:p w14:paraId="5084C67F" w14:textId="77777777" w:rsidR="00325260" w:rsidRDefault="00000000" w:rsidP="00325260">
      <w:pPr>
        <w:keepNext/>
        <w:spacing w:line="480" w:lineRule="auto"/>
        <w:jc w:val="both"/>
      </w:pPr>
      <m:oMathPara>
        <m:oMath>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u</m:t>
              </m:r>
            </m:e>
            <m:sub>
              <m:r>
                <w:rPr>
                  <w:rFonts w:ascii="Cambria Math" w:hAnsi="Cambria Math" w:cs="Times New Roman"/>
                  <w:color w:val="000000" w:themeColor="text1"/>
                  <w:sz w:val="24"/>
                  <w:szCs w:val="28"/>
                </w:rPr>
                <m:t>i</m:t>
              </m:r>
            </m:sub>
          </m:sSub>
          <m:r>
            <w:rPr>
              <w:rFonts w:ascii="Cambria Math" w:hAnsi="Cambria Math" w:cs="Times New Roman"/>
              <w:color w:val="000000" w:themeColor="text1"/>
              <w:sz w:val="24"/>
              <w:szCs w:val="28"/>
            </w:rPr>
            <m:t>⋅</m:t>
          </m:r>
          <m:r>
            <m:rPr>
              <m:sty m:val="p"/>
            </m:rPr>
            <w:rPr>
              <w:rFonts w:ascii="Cambria Math" w:hAnsi="Cambria Math" w:cs="Times New Roman"/>
              <w:color w:val="000000" w:themeColor="text1"/>
              <w:sz w:val="24"/>
              <w:szCs w:val="28"/>
            </w:rPr>
            <m:t>Ψ</m:t>
          </m:r>
          <m:d>
            <m:dPr>
              <m:ctrlPr>
                <w:rPr>
                  <w:rFonts w:ascii="Cambria Math" w:hAnsi="Cambria Math" w:cs="Times New Roman"/>
                  <w:i/>
                  <w:iCs/>
                  <w:color w:val="000000" w:themeColor="text1"/>
                  <w:sz w:val="24"/>
                  <w:szCs w:val="28"/>
                </w:rPr>
              </m:ctrlPr>
            </m:dPr>
            <m:e>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N</m:t>
                  </m:r>
                </m:e>
                <m:sub>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τ</m:t>
                      </m:r>
                    </m:e>
                    <m:sub>
                      <m:r>
                        <w:rPr>
                          <w:rFonts w:ascii="Cambria Math" w:hAnsi="Cambria Math" w:cs="Times New Roman"/>
                          <w:color w:val="000000" w:themeColor="text1"/>
                          <w:sz w:val="24"/>
                          <w:szCs w:val="28"/>
                        </w:rPr>
                        <m:t>i</m:t>
                      </m:r>
                    </m:sub>
                  </m:sSub>
                </m:sub>
              </m:sSub>
            </m:e>
          </m:d>
          <m:r>
            <w:rPr>
              <w:rFonts w:ascii="Cambria Math" w:hAnsi="Cambria Math" w:cs="Times New Roman"/>
              <w:color w:val="000000" w:themeColor="text1"/>
              <w:sz w:val="24"/>
              <w:szCs w:val="28"/>
            </w:rPr>
            <m:t xml:space="preserve">- </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c</m:t>
              </m:r>
            </m:e>
            <m:sub>
              <m:r>
                <w:rPr>
                  <w:rFonts w:ascii="Cambria Math" w:hAnsi="Cambria Math" w:cs="Times New Roman"/>
                  <w:color w:val="000000" w:themeColor="text1"/>
                  <w:sz w:val="24"/>
                  <w:szCs w:val="28"/>
                </w:rPr>
                <m:t>i</m:t>
              </m:r>
            </m:sub>
          </m:sSub>
          <m:r>
            <w:rPr>
              <w:rFonts w:ascii="Cambria Math" w:hAnsi="Cambria Math" w:cs="Times New Roman"/>
              <w:color w:val="000000" w:themeColor="text1"/>
              <w:sz w:val="24"/>
              <w:szCs w:val="28"/>
            </w:rPr>
            <m:t>⋅</m:t>
          </m:r>
          <m:d>
            <m:dPr>
              <m:ctrlPr>
                <w:rPr>
                  <w:rFonts w:ascii="Cambria Math" w:hAnsi="Cambria Math" w:cs="Times New Roman"/>
                  <w:i/>
                  <w:iCs/>
                  <w:color w:val="000000" w:themeColor="text1"/>
                  <w:sz w:val="24"/>
                  <w:szCs w:val="28"/>
                </w:rPr>
              </m:ctrlPr>
            </m:dPr>
            <m:e>
              <m:r>
                <w:rPr>
                  <w:rFonts w:ascii="Cambria Math" w:hAnsi="Cambria Math" w:cs="Times New Roman"/>
                  <w:color w:val="000000" w:themeColor="text1"/>
                  <w:sz w:val="24"/>
                  <w:szCs w:val="28"/>
                </w:rPr>
                <m:t xml:space="preserve">  </m:t>
              </m:r>
              <m:f>
                <m:fPr>
                  <m:ctrlPr>
                    <w:rPr>
                      <w:rFonts w:ascii="Cambria Math" w:hAnsi="Cambria Math" w:cs="Times New Roman"/>
                      <w:i/>
                      <w:iCs/>
                      <w:color w:val="000000" w:themeColor="text1"/>
                      <w:sz w:val="24"/>
                      <w:szCs w:val="28"/>
                    </w:rPr>
                  </m:ctrlPr>
                </m:fPr>
                <m:num>
                  <m:r>
                    <m:rPr>
                      <m:sty m:val="p"/>
                    </m:rPr>
                    <w:rPr>
                      <w:rFonts w:ascii="Cambria Math" w:hAnsi="Cambria Math" w:cs="Times New Roman"/>
                      <w:color w:val="000000" w:themeColor="text1"/>
                      <w:sz w:val="24"/>
                      <w:szCs w:val="28"/>
                    </w:rPr>
                    <m:t>Λ</m:t>
                  </m:r>
                </m:num>
                <m:den>
                  <m:sSup>
                    <m:sSupPr>
                      <m:ctrlPr>
                        <w:rPr>
                          <w:rFonts w:ascii="Cambria Math" w:hAnsi="Cambria Math" w:cs="Times New Roman"/>
                          <w:i/>
                          <w:iCs/>
                          <w:color w:val="000000" w:themeColor="text1"/>
                          <w:sz w:val="24"/>
                          <w:szCs w:val="28"/>
                        </w:rPr>
                      </m:ctrlPr>
                    </m:sSupPr>
                    <m:e>
                      <m:d>
                        <m:dPr>
                          <m:ctrlPr>
                            <w:rPr>
                              <w:rFonts w:ascii="Cambria Math" w:hAnsi="Cambria Math" w:cs="Times New Roman"/>
                              <w:i/>
                              <w:iCs/>
                              <w:color w:val="000000" w:themeColor="text1"/>
                              <w:sz w:val="24"/>
                              <w:szCs w:val="28"/>
                            </w:rPr>
                          </m:ctrlPr>
                        </m:dPr>
                        <m:e>
                          <m:r>
                            <m:rPr>
                              <m:sty m:val="p"/>
                            </m:rPr>
                            <w:rPr>
                              <w:rFonts w:ascii="Cambria Math" w:hAnsi="Cambria Math" w:cs="Times New Roman"/>
                              <w:color w:val="000000" w:themeColor="text1"/>
                              <w:sz w:val="24"/>
                              <w:szCs w:val="28"/>
                            </w:rPr>
                            <m:t>Λ</m:t>
                          </m:r>
                          <m:r>
                            <w:rPr>
                              <w:rFonts w:ascii="Cambria Math" w:hAnsi="Cambria Math" w:cs="Times New Roman"/>
                              <w:color w:val="000000" w:themeColor="text1"/>
                              <w:sz w:val="24"/>
                              <w:szCs w:val="28"/>
                            </w:rPr>
                            <m:t xml:space="preserve"> - a⋅</m:t>
                          </m:r>
                          <m:bar>
                            <m:barPr>
                              <m:pos m:val="top"/>
                              <m:ctrlPr>
                                <w:rPr>
                                  <w:rFonts w:ascii="Cambria Math" w:hAnsi="Cambria Math" w:cs="Times New Roman"/>
                                  <w:i/>
                                  <w:iCs/>
                                  <w:color w:val="000000" w:themeColor="text1"/>
                                  <w:sz w:val="24"/>
                                  <w:szCs w:val="28"/>
                                </w:rPr>
                              </m:ctrlPr>
                            </m:barPr>
                            <m:e>
                              <m:r>
                                <w:rPr>
                                  <w:rFonts w:ascii="Cambria Math" w:hAnsi="Cambria Math" w:cs="Times New Roman"/>
                                  <w:color w:val="000000" w:themeColor="text1"/>
                                  <w:sz w:val="24"/>
                                  <w:szCs w:val="28"/>
                                </w:rPr>
                                <m:t>G</m:t>
                              </m:r>
                            </m:e>
                          </m:bar>
                          <m:d>
                            <m:dPr>
                              <m:ctrlPr>
                                <w:rPr>
                                  <w:rFonts w:ascii="Cambria Math" w:hAnsi="Cambria Math" w:cs="Times New Roman"/>
                                  <w:i/>
                                  <w:iCs/>
                                  <w:color w:val="000000" w:themeColor="text1"/>
                                  <w:sz w:val="24"/>
                                  <w:szCs w:val="28"/>
                                </w:rPr>
                              </m:ctrlPr>
                            </m:dPr>
                            <m:e>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c</m:t>
                                  </m:r>
                                </m:e>
                                <m:sub>
                                  <m:r>
                                    <w:rPr>
                                      <w:rFonts w:ascii="Cambria Math" w:hAnsi="Cambria Math" w:cs="Times New Roman"/>
                                      <w:color w:val="000000" w:themeColor="text1"/>
                                      <w:sz w:val="24"/>
                                      <w:szCs w:val="28"/>
                                    </w:rPr>
                                    <m:t>i</m:t>
                                  </m:r>
                                </m:sub>
                              </m:sSub>
                            </m:e>
                          </m:d>
                        </m:e>
                      </m:d>
                    </m:e>
                    <m:sup>
                      <m:r>
                        <w:rPr>
                          <w:rFonts w:ascii="Cambria Math" w:hAnsi="Cambria Math" w:cs="Times New Roman"/>
                          <w:color w:val="000000" w:themeColor="text1"/>
                          <w:sz w:val="24"/>
                          <w:szCs w:val="28"/>
                        </w:rPr>
                        <m:t>2</m:t>
                      </m:r>
                    </m:sup>
                  </m:sSup>
                </m:den>
              </m:f>
              <m:r>
                <w:rPr>
                  <w:rFonts w:ascii="Cambria Math" w:hAnsi="Cambria Math" w:cs="Times New Roman"/>
                  <w:color w:val="000000" w:themeColor="text1"/>
                  <w:sz w:val="24"/>
                  <w:szCs w:val="28"/>
                </w:rPr>
                <m:t xml:space="preserve">+ </m:t>
              </m:r>
              <m:f>
                <m:fPr>
                  <m:ctrlPr>
                    <w:rPr>
                      <w:rFonts w:ascii="Cambria Math" w:hAnsi="Cambria Math" w:cs="Times New Roman"/>
                      <w:i/>
                      <w:iCs/>
                      <w:color w:val="000000" w:themeColor="text1"/>
                      <w:sz w:val="24"/>
                      <w:szCs w:val="28"/>
                    </w:rPr>
                  </m:ctrlPr>
                </m:fPr>
                <m:num>
                  <m:r>
                    <w:rPr>
                      <w:rFonts w:ascii="Cambria Math" w:hAnsi="Cambria Math" w:cs="Times New Roman"/>
                      <w:color w:val="000000" w:themeColor="text1"/>
                      <w:sz w:val="24"/>
                      <w:szCs w:val="28"/>
                    </w:rPr>
                    <m:t>k</m:t>
                  </m:r>
                  <m:d>
                    <m:dPr>
                      <m:ctrlPr>
                        <w:rPr>
                          <w:rFonts w:ascii="Cambria Math" w:hAnsi="Cambria Math" w:cs="Times New Roman"/>
                          <w:i/>
                          <w:iCs/>
                          <w:color w:val="000000" w:themeColor="text1"/>
                          <w:sz w:val="24"/>
                          <w:szCs w:val="28"/>
                        </w:rPr>
                      </m:ctrlPr>
                    </m:dPr>
                    <m:e>
                      <m:r>
                        <w:rPr>
                          <w:rFonts w:ascii="Cambria Math" w:hAnsi="Cambria Math" w:cs="Times New Roman"/>
                          <w:color w:val="000000" w:themeColor="text1"/>
                          <w:sz w:val="24"/>
                          <w:szCs w:val="28"/>
                        </w:rPr>
                        <m:t>s</m:t>
                      </m:r>
                    </m:e>
                  </m:d>
                </m:num>
                <m:den>
                  <m:r>
                    <m:rPr>
                      <m:sty m:val="p"/>
                    </m:rPr>
                    <w:rPr>
                      <w:rFonts w:ascii="Cambria Math" w:hAnsi="Cambria Math" w:cs="Times New Roman"/>
                      <w:color w:val="000000" w:themeColor="text1"/>
                      <w:sz w:val="24"/>
                      <w:szCs w:val="28"/>
                    </w:rPr>
                    <m:t>Λ</m:t>
                  </m:r>
                </m:den>
              </m:f>
            </m:e>
          </m:d>
          <m:r>
            <w:rPr>
              <w:rFonts w:ascii="Cambria Math" w:hAnsi="Cambria Math" w:cs="Times New Roman"/>
              <w:color w:val="000000" w:themeColor="text1"/>
              <w:sz w:val="24"/>
              <w:szCs w:val="28"/>
            </w:rPr>
            <m:t xml:space="preserve"> -  2⋅ a⋅</m:t>
          </m:r>
          <m:r>
            <m:rPr>
              <m:sty m:val="p"/>
            </m:rPr>
            <w:rPr>
              <w:rFonts w:ascii="Cambria Math" w:hAnsi="Cambria Math" w:cs="Times New Roman"/>
              <w:color w:val="000000" w:themeColor="text1"/>
              <w:sz w:val="24"/>
              <w:szCs w:val="28"/>
            </w:rPr>
            <m:t>Λ</m:t>
          </m:r>
          <m:r>
            <w:rPr>
              <w:rFonts w:ascii="Cambria Math" w:hAnsi="Cambria Math" w:cs="Times New Roman"/>
              <w:color w:val="000000" w:themeColor="text1"/>
              <w:sz w:val="24"/>
              <w:szCs w:val="28"/>
            </w:rPr>
            <m:t xml:space="preserve"> </m:t>
          </m:r>
          <m:nary>
            <m:naryPr>
              <m:ctrlPr>
                <w:rPr>
                  <w:rFonts w:ascii="Cambria Math" w:hAnsi="Cambria Math" w:cs="Times New Roman"/>
                  <w:i/>
                  <w:iCs/>
                  <w:color w:val="000000" w:themeColor="text1"/>
                  <w:sz w:val="24"/>
                  <w:szCs w:val="28"/>
                </w:rPr>
              </m:ctrlPr>
            </m:naryPr>
            <m:sub>
              <m:r>
                <w:rPr>
                  <w:rFonts w:ascii="Cambria Math" w:hAnsi="Cambria Math" w:cs="Times New Roman"/>
                  <w:color w:val="000000" w:themeColor="text1"/>
                  <w:sz w:val="24"/>
                  <w:szCs w:val="28"/>
                </w:rPr>
                <m:t>0</m:t>
              </m:r>
            </m:sub>
            <m:sup>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c</m:t>
                  </m:r>
                </m:e>
                <m:sub>
                  <m:r>
                    <w:rPr>
                      <w:rFonts w:ascii="Cambria Math" w:hAnsi="Cambria Math" w:cs="Times New Roman"/>
                      <w:color w:val="000000" w:themeColor="text1"/>
                      <w:sz w:val="24"/>
                      <w:szCs w:val="28"/>
                    </w:rPr>
                    <m:t>i</m:t>
                  </m:r>
                </m:sub>
              </m:sSub>
            </m:sup>
            <m:e>
              <m:f>
                <m:fPr>
                  <m:ctrlPr>
                    <w:rPr>
                      <w:rFonts w:ascii="Cambria Math" w:hAnsi="Cambria Math" w:cs="Times New Roman"/>
                      <w:i/>
                      <w:iCs/>
                      <w:color w:val="000000" w:themeColor="text1"/>
                      <w:sz w:val="24"/>
                      <w:szCs w:val="28"/>
                    </w:rPr>
                  </m:ctrlPr>
                </m:fPr>
                <m:num>
                  <m:r>
                    <w:rPr>
                      <w:rFonts w:ascii="Cambria Math" w:hAnsi="Cambria Math" w:cs="Times New Roman"/>
                      <w:color w:val="000000" w:themeColor="text1"/>
                      <w:sz w:val="24"/>
                      <w:szCs w:val="28"/>
                    </w:rPr>
                    <m:t>x⋅ g(x)</m:t>
                  </m:r>
                </m:num>
                <m:den>
                  <m:sSup>
                    <m:sSupPr>
                      <m:ctrlPr>
                        <w:rPr>
                          <w:rFonts w:ascii="Cambria Math" w:hAnsi="Cambria Math" w:cs="Times New Roman"/>
                          <w:i/>
                          <w:iCs/>
                          <w:color w:val="000000" w:themeColor="text1"/>
                          <w:sz w:val="24"/>
                          <w:szCs w:val="28"/>
                        </w:rPr>
                      </m:ctrlPr>
                    </m:sSupPr>
                    <m:e>
                      <m:d>
                        <m:dPr>
                          <m:ctrlPr>
                            <w:rPr>
                              <w:rFonts w:ascii="Cambria Math" w:hAnsi="Cambria Math" w:cs="Times New Roman"/>
                              <w:i/>
                              <w:iCs/>
                              <w:color w:val="000000" w:themeColor="text1"/>
                              <w:sz w:val="24"/>
                              <w:szCs w:val="28"/>
                            </w:rPr>
                          </m:ctrlPr>
                        </m:dPr>
                        <m:e>
                          <m:r>
                            <m:rPr>
                              <m:sty m:val="p"/>
                            </m:rPr>
                            <w:rPr>
                              <w:rFonts w:ascii="Cambria Math" w:hAnsi="Cambria Math" w:cs="Times New Roman"/>
                              <w:color w:val="000000" w:themeColor="text1"/>
                              <w:sz w:val="24"/>
                              <w:szCs w:val="28"/>
                            </w:rPr>
                            <m:t>Λ</m:t>
                          </m:r>
                          <m:r>
                            <w:rPr>
                              <w:rFonts w:ascii="Cambria Math" w:hAnsi="Cambria Math" w:cs="Times New Roman"/>
                              <w:color w:val="000000" w:themeColor="text1"/>
                              <w:sz w:val="24"/>
                              <w:szCs w:val="28"/>
                            </w:rPr>
                            <m:t xml:space="preserve"> - a⋅</m:t>
                          </m:r>
                          <m:bar>
                            <m:barPr>
                              <m:pos m:val="top"/>
                              <m:ctrlPr>
                                <w:rPr>
                                  <w:rFonts w:ascii="Cambria Math" w:hAnsi="Cambria Math" w:cs="Times New Roman"/>
                                  <w:i/>
                                  <w:iCs/>
                                  <w:color w:val="000000" w:themeColor="text1"/>
                                  <w:sz w:val="24"/>
                                  <w:szCs w:val="28"/>
                                </w:rPr>
                              </m:ctrlPr>
                            </m:barPr>
                            <m:e>
                              <m:r>
                                <w:rPr>
                                  <w:rFonts w:ascii="Cambria Math" w:hAnsi="Cambria Math" w:cs="Times New Roman"/>
                                  <w:color w:val="000000" w:themeColor="text1"/>
                                  <w:sz w:val="24"/>
                                  <w:szCs w:val="28"/>
                                </w:rPr>
                                <m:t>G</m:t>
                              </m:r>
                            </m:e>
                          </m:bar>
                          <m:d>
                            <m:dPr>
                              <m:ctrlPr>
                                <w:rPr>
                                  <w:rFonts w:ascii="Cambria Math" w:hAnsi="Cambria Math" w:cs="Times New Roman"/>
                                  <w:i/>
                                  <w:iCs/>
                                  <w:color w:val="000000" w:themeColor="text1"/>
                                  <w:sz w:val="24"/>
                                  <w:szCs w:val="28"/>
                                </w:rPr>
                              </m:ctrlPr>
                            </m:dPr>
                            <m:e>
                              <m:r>
                                <w:rPr>
                                  <w:rFonts w:ascii="Cambria Math" w:hAnsi="Cambria Math" w:cs="Times New Roman"/>
                                  <w:color w:val="000000" w:themeColor="text1"/>
                                  <w:sz w:val="24"/>
                                  <w:szCs w:val="28"/>
                                </w:rPr>
                                <m:t>x</m:t>
                              </m:r>
                            </m:e>
                          </m:d>
                        </m:e>
                      </m:d>
                    </m:e>
                    <m:sup>
                      <m:r>
                        <w:rPr>
                          <w:rFonts w:ascii="Cambria Math" w:hAnsi="Cambria Math" w:cs="Times New Roman"/>
                          <w:color w:val="000000" w:themeColor="text1"/>
                          <w:sz w:val="24"/>
                          <w:szCs w:val="28"/>
                        </w:rPr>
                        <m:t>3</m:t>
                      </m:r>
                    </m:sup>
                  </m:sSup>
                </m:den>
              </m:f>
            </m:e>
          </m:nary>
          <m:r>
            <w:rPr>
              <w:rFonts w:ascii="Cambria Math" w:hAnsi="Cambria Math" w:cs="Times New Roman"/>
              <w:color w:val="000000" w:themeColor="text1"/>
              <w:sz w:val="24"/>
              <w:szCs w:val="28"/>
            </w:rPr>
            <m:t xml:space="preserve"> dx</m:t>
          </m:r>
        </m:oMath>
      </m:oMathPara>
    </w:p>
    <w:p w14:paraId="22665DF6" w14:textId="2FD0C24F" w:rsidR="00F05040" w:rsidRPr="00F05040" w:rsidRDefault="00325260" w:rsidP="00325260">
      <w:pPr>
        <w:pStyle w:val="Caption"/>
        <w:jc w:val="right"/>
        <w:rPr>
          <w:rFonts w:ascii="Times New Roman" w:hAnsi="Times New Roman" w:cs="Times New Roman"/>
          <w:iCs w:val="0"/>
          <w:color w:val="000000" w:themeColor="text1"/>
          <w:sz w:val="24"/>
          <w:szCs w:val="28"/>
        </w:rPr>
      </w:pPr>
      <w:r>
        <w:t xml:space="preserve">( </w:t>
      </w:r>
      <w:fldSimple w:instr=" SEQ ( \* ARABIC ">
        <w:r w:rsidR="00417735">
          <w:rPr>
            <w:noProof/>
          </w:rPr>
          <w:t>45</w:t>
        </w:r>
      </w:fldSimple>
      <w:r>
        <w:t xml:space="preserve"> )</w:t>
      </w:r>
    </w:p>
    <w:p w14:paraId="3A6FD5F6" w14:textId="29678D0D" w:rsidR="005F21AF" w:rsidRDefault="00CD1D60" w:rsidP="00CD1D60">
      <w:pPr>
        <w:spacing w:line="480" w:lineRule="auto"/>
        <w:ind w:firstLine="720"/>
        <w:jc w:val="both"/>
        <w:rPr>
          <w:rFonts w:ascii="Times New Roman" w:hAnsi="Times New Roman" w:cs="Times New Roman"/>
          <w:iCs/>
          <w:color w:val="000000" w:themeColor="text1"/>
          <w:sz w:val="24"/>
          <w:szCs w:val="28"/>
        </w:rPr>
      </w:pPr>
      <w:r w:rsidRPr="00CD1D60">
        <w:rPr>
          <w:rFonts w:ascii="Times New Roman" w:hAnsi="Times New Roman" w:cs="Times New Roman"/>
          <w:iCs/>
          <w:color w:val="000000" w:themeColor="text1"/>
          <w:sz w:val="24"/>
          <w:szCs w:val="28"/>
        </w:rPr>
        <w:t xml:space="preserve">Then, direct verification reveals that user utility increases in adoption, </w:t>
      </w:r>
      <m:oMath>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N</m:t>
            </m:r>
          </m:e>
          <m:sub>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τ</m:t>
                </m:r>
              </m:e>
              <m:sub>
                <m:r>
                  <w:rPr>
                    <w:rFonts w:ascii="Cambria Math" w:hAnsi="Cambria Math" w:cs="Times New Roman"/>
                    <w:color w:val="000000" w:themeColor="text1"/>
                    <w:sz w:val="24"/>
                    <w:szCs w:val="28"/>
                  </w:rPr>
                  <m:t>i</m:t>
                </m:r>
              </m:sub>
            </m:sSub>
          </m:sub>
        </m:sSub>
      </m:oMath>
      <w:r w:rsidRPr="00CD1D60">
        <w:rPr>
          <w:rFonts w:ascii="Times New Roman" w:hAnsi="Times New Roman" w:cs="Times New Roman"/>
          <w:iCs/>
          <w:color w:val="000000" w:themeColor="text1"/>
          <w:sz w:val="24"/>
          <w:szCs w:val="28"/>
        </w:rPr>
        <w:t>, and scale,</w:t>
      </w:r>
      <w:r>
        <w:rPr>
          <w:rFonts w:ascii="Times New Roman" w:hAnsi="Times New Roman" w:cs="Times New Roman"/>
          <w:iCs/>
          <w:color w:val="000000" w:themeColor="text1"/>
          <w:sz w:val="24"/>
          <w:szCs w:val="28"/>
        </w:rPr>
        <w:t xml:space="preserve"> </w:t>
      </w:r>
      <m:oMath>
        <m:r>
          <m:rPr>
            <m:sty m:val="p"/>
          </m:rPr>
          <w:rPr>
            <w:rFonts w:ascii="Cambria Math" w:hAnsi="Cambria Math" w:cs="Times New Roman"/>
            <w:color w:val="000000" w:themeColor="text1"/>
            <w:sz w:val="24"/>
            <w:szCs w:val="28"/>
          </w:rPr>
          <m:t>Λ</m:t>
        </m:r>
      </m:oMath>
      <w:r w:rsidRPr="00CD1D60">
        <w:rPr>
          <w:rFonts w:ascii="Times New Roman" w:hAnsi="Times New Roman" w:cs="Times New Roman"/>
          <w:iCs/>
          <w:color w:val="000000" w:themeColor="text1"/>
          <w:sz w:val="24"/>
          <w:szCs w:val="28"/>
        </w:rPr>
        <w:t xml:space="preserve">. Moreover, Proposition </w:t>
      </w:r>
      <w:r>
        <w:rPr>
          <w:rFonts w:ascii="Times New Roman" w:hAnsi="Times New Roman" w:cs="Times New Roman"/>
          <w:iCs/>
          <w:color w:val="000000" w:themeColor="text1"/>
          <w:sz w:val="24"/>
          <w:szCs w:val="28"/>
        </w:rPr>
        <w:t>3.2</w:t>
      </w:r>
      <w:r w:rsidRPr="00CD1D60">
        <w:rPr>
          <w:rFonts w:ascii="Times New Roman" w:hAnsi="Times New Roman" w:cs="Times New Roman"/>
          <w:iCs/>
          <w:color w:val="000000" w:themeColor="text1"/>
          <w:sz w:val="24"/>
          <w:szCs w:val="28"/>
        </w:rPr>
        <w:t xml:space="preserve"> implies that </w:t>
      </w:r>
      <m:oMath>
        <m:r>
          <w:rPr>
            <w:rFonts w:ascii="Cambria Math" w:hAnsi="Cambria Math" w:cs="Times New Roman"/>
            <w:color w:val="000000" w:themeColor="text1"/>
            <w:sz w:val="24"/>
            <w:szCs w:val="28"/>
          </w:rPr>
          <m:t>k(s)</m:t>
        </m:r>
      </m:oMath>
      <w:r w:rsidRPr="00CD1D60">
        <w:rPr>
          <w:rFonts w:ascii="Times New Roman" w:hAnsi="Times New Roman" w:cs="Times New Roman"/>
          <w:iCs/>
          <w:color w:val="000000" w:themeColor="text1"/>
          <w:sz w:val="24"/>
          <w:szCs w:val="28"/>
        </w:rPr>
        <w:t xml:space="preserve"> decreases in security, </w:t>
      </w:r>
      <w:r w:rsidRPr="00CD1D60">
        <w:rPr>
          <w:rFonts w:ascii="Times New Roman" w:hAnsi="Times New Roman" w:cs="Times New Roman"/>
          <w:i/>
          <w:color w:val="000000" w:themeColor="text1"/>
          <w:sz w:val="24"/>
          <w:szCs w:val="28"/>
        </w:rPr>
        <w:t>s</w:t>
      </w:r>
      <w:r w:rsidRPr="00CD1D60">
        <w:rPr>
          <w:rFonts w:ascii="Times New Roman" w:hAnsi="Times New Roman" w:cs="Times New Roman"/>
          <w:iCs/>
          <w:color w:val="000000" w:themeColor="text1"/>
          <w:sz w:val="24"/>
          <w:szCs w:val="28"/>
        </w:rPr>
        <w:t xml:space="preserve">, so that user utility also necessarily decreases in security, </w:t>
      </w:r>
      <w:r w:rsidRPr="00CD1D60">
        <w:rPr>
          <w:rFonts w:ascii="Times New Roman" w:hAnsi="Times New Roman" w:cs="Times New Roman"/>
          <w:i/>
          <w:color w:val="000000" w:themeColor="text1"/>
          <w:sz w:val="24"/>
          <w:szCs w:val="28"/>
        </w:rPr>
        <w:t>s</w:t>
      </w:r>
      <w:r w:rsidRPr="00CD1D60">
        <w:rPr>
          <w:rFonts w:ascii="Times New Roman" w:hAnsi="Times New Roman" w:cs="Times New Roman"/>
          <w:iCs/>
          <w:color w:val="000000" w:themeColor="text1"/>
          <w:sz w:val="24"/>
          <w:szCs w:val="28"/>
        </w:rPr>
        <w:t xml:space="preserve">. This last implication follows because Equation </w:t>
      </w:r>
      <w:r>
        <w:rPr>
          <w:rFonts w:ascii="Times New Roman" w:hAnsi="Times New Roman" w:cs="Times New Roman"/>
          <w:iCs/>
          <w:color w:val="000000" w:themeColor="text1"/>
          <w:sz w:val="24"/>
          <w:szCs w:val="28"/>
        </w:rPr>
        <w:t>45</w:t>
      </w:r>
      <w:r w:rsidRPr="00CD1D60">
        <w:rPr>
          <w:rFonts w:ascii="Times New Roman" w:hAnsi="Times New Roman" w:cs="Times New Roman"/>
          <w:iCs/>
          <w:color w:val="000000" w:themeColor="text1"/>
          <w:sz w:val="24"/>
          <w:szCs w:val="28"/>
        </w:rPr>
        <w:t xml:space="preserve"> decreases in </w:t>
      </w:r>
      <m:oMath>
        <m:r>
          <w:rPr>
            <w:rFonts w:ascii="Cambria Math" w:hAnsi="Cambria Math" w:cs="Times New Roman"/>
            <w:color w:val="000000" w:themeColor="text1"/>
            <w:sz w:val="24"/>
            <w:szCs w:val="28"/>
          </w:rPr>
          <m:t>k(s)</m:t>
        </m:r>
      </m:oMath>
      <w:r w:rsidRPr="00CD1D60">
        <w:rPr>
          <w:rFonts w:ascii="Times New Roman" w:hAnsi="Times New Roman" w:cs="Times New Roman"/>
          <w:iCs/>
          <w:color w:val="000000" w:themeColor="text1"/>
          <w:sz w:val="24"/>
          <w:szCs w:val="28"/>
        </w:rPr>
        <w:t>.</w:t>
      </w:r>
    </w:p>
    <w:p w14:paraId="049AE99E" w14:textId="46010739" w:rsidR="00CD1D60" w:rsidRDefault="00CD1D60" w:rsidP="00CD1D60">
      <w:pPr>
        <w:spacing w:line="480" w:lineRule="auto"/>
        <w:ind w:firstLine="720"/>
        <w:jc w:val="both"/>
        <w:rPr>
          <w:rFonts w:ascii="Times New Roman" w:hAnsi="Times New Roman" w:cs="Times New Roman"/>
          <w:iCs/>
          <w:color w:val="000000" w:themeColor="text1"/>
          <w:sz w:val="24"/>
          <w:szCs w:val="28"/>
        </w:rPr>
      </w:pPr>
    </w:p>
    <w:p w14:paraId="1F075A94" w14:textId="0585E63D" w:rsidR="00CD1D60" w:rsidRPr="00CD1D60" w:rsidRDefault="00CD1D60" w:rsidP="00CD1D60">
      <w:pPr>
        <w:spacing w:line="480" w:lineRule="auto"/>
        <w:jc w:val="both"/>
        <w:rPr>
          <w:rFonts w:ascii="Times New Roman" w:hAnsi="Times New Roman" w:cs="Times New Roman"/>
          <w:iCs/>
          <w:color w:val="000000" w:themeColor="text1"/>
          <w:sz w:val="24"/>
          <w:szCs w:val="28"/>
        </w:rPr>
      </w:pPr>
      <w:r>
        <w:rPr>
          <w:rFonts w:ascii="Times New Roman" w:hAnsi="Times New Roman" w:cs="Times New Roman"/>
          <w:i/>
          <w:color w:val="000000" w:themeColor="text1"/>
          <w:sz w:val="24"/>
          <w:szCs w:val="28"/>
        </w:rPr>
        <w:lastRenderedPageBreak/>
        <w:tab/>
        <w:t xml:space="preserve">Proof of Proposition 3.5. </w:t>
      </w:r>
      <m:oMath>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N</m:t>
            </m:r>
          </m:e>
          <m:sub>
            <m:r>
              <w:rPr>
                <w:rFonts w:ascii="Cambria Math" w:hAnsi="Cambria Math" w:cs="Times New Roman"/>
                <w:color w:val="000000" w:themeColor="text1"/>
                <w:sz w:val="24"/>
                <w:szCs w:val="28"/>
              </w:rPr>
              <m:t>τ,1</m:t>
            </m:r>
          </m:sub>
        </m:sSub>
        <m:r>
          <w:rPr>
            <w:rFonts w:ascii="Cambria Math" w:hAnsi="Cambria Math" w:cs="Times New Roman"/>
            <w:color w:val="000000" w:themeColor="text1"/>
            <w:sz w:val="24"/>
            <w:szCs w:val="28"/>
          </w:rPr>
          <m:t xml:space="preserve">≥ </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N</m:t>
            </m:r>
          </m:e>
          <m:sub>
            <m:r>
              <w:rPr>
                <w:rFonts w:ascii="Cambria Math" w:hAnsi="Cambria Math" w:cs="Times New Roman"/>
                <w:color w:val="000000" w:themeColor="text1"/>
                <w:sz w:val="24"/>
                <w:szCs w:val="28"/>
              </w:rPr>
              <m:t>τ,2</m:t>
            </m:r>
          </m:sub>
        </m:sSub>
      </m:oMath>
      <w:r w:rsidRPr="00CD1D60">
        <w:rPr>
          <w:rFonts w:ascii="Times New Roman" w:hAnsi="Times New Roman" w:cs="Times New Roman"/>
          <w:iCs/>
          <w:color w:val="000000" w:themeColor="text1"/>
          <w:sz w:val="24"/>
          <w:szCs w:val="28"/>
        </w:rPr>
        <w:t xml:space="preserve"> for all </w:t>
      </w:r>
      <m:oMath>
        <m:r>
          <w:rPr>
            <w:rFonts w:ascii="Cambria Math" w:hAnsi="Cambria Math" w:cs="Times New Roman"/>
            <w:color w:val="000000" w:themeColor="text1"/>
            <w:sz w:val="24"/>
            <w:szCs w:val="28"/>
          </w:rPr>
          <m:t>τ∈ T</m:t>
        </m:r>
      </m:oMath>
      <w:r w:rsidRPr="00CD1D60">
        <w:rPr>
          <w:rFonts w:ascii="Times New Roman" w:hAnsi="Times New Roman" w:cs="Times New Roman"/>
          <w:iCs/>
          <w:color w:val="000000" w:themeColor="text1"/>
          <w:sz w:val="24"/>
          <w:szCs w:val="28"/>
        </w:rPr>
        <w:t xml:space="preserve">, </w:t>
      </w:r>
      <m:oMath>
        <m:sSub>
          <m:sSubPr>
            <m:ctrlPr>
              <w:rPr>
                <w:rFonts w:ascii="Cambria Math" w:hAnsi="Cambria Math" w:cs="Times New Roman"/>
                <w:i/>
                <w:iCs/>
                <w:color w:val="000000" w:themeColor="text1"/>
                <w:sz w:val="24"/>
                <w:szCs w:val="28"/>
              </w:rPr>
            </m:ctrlPr>
          </m:sSubPr>
          <m:e>
            <m:r>
              <m:rPr>
                <m:sty m:val="p"/>
              </m:rPr>
              <w:rPr>
                <w:rFonts w:ascii="Cambria Math" w:hAnsi="Cambria Math" w:cs="Times New Roman"/>
                <w:color w:val="000000" w:themeColor="text1"/>
                <w:sz w:val="24"/>
                <w:szCs w:val="28"/>
              </w:rPr>
              <m:t>Λ</m:t>
            </m:r>
          </m:e>
          <m:sub>
            <m:r>
              <w:rPr>
                <w:rFonts w:ascii="Cambria Math" w:hAnsi="Cambria Math" w:cs="Times New Roman"/>
                <w:color w:val="000000" w:themeColor="text1"/>
                <w:sz w:val="24"/>
                <w:szCs w:val="28"/>
              </w:rPr>
              <m:t>1</m:t>
            </m:r>
          </m:sub>
        </m:sSub>
        <m:r>
          <w:rPr>
            <w:rFonts w:ascii="Cambria Math" w:hAnsi="Cambria Math" w:cs="Times New Roman"/>
            <w:color w:val="000000" w:themeColor="text1"/>
            <w:sz w:val="24"/>
            <w:szCs w:val="28"/>
          </w:rPr>
          <m:t xml:space="preserve">≥ </m:t>
        </m:r>
        <m:sSub>
          <m:sSubPr>
            <m:ctrlPr>
              <w:rPr>
                <w:rFonts w:ascii="Cambria Math" w:hAnsi="Cambria Math" w:cs="Times New Roman"/>
                <w:i/>
                <w:iCs/>
                <w:color w:val="000000" w:themeColor="text1"/>
                <w:sz w:val="24"/>
                <w:szCs w:val="28"/>
              </w:rPr>
            </m:ctrlPr>
          </m:sSubPr>
          <m:e>
            <m:r>
              <m:rPr>
                <m:sty m:val="p"/>
              </m:rPr>
              <w:rPr>
                <w:rFonts w:ascii="Cambria Math" w:hAnsi="Cambria Math" w:cs="Times New Roman"/>
                <w:color w:val="000000" w:themeColor="text1"/>
                <w:sz w:val="24"/>
                <w:szCs w:val="28"/>
              </w:rPr>
              <m:t>Λ</m:t>
            </m:r>
          </m:e>
          <m:sub>
            <m:r>
              <w:rPr>
                <w:rFonts w:ascii="Cambria Math" w:hAnsi="Cambria Math" w:cs="Times New Roman"/>
                <w:color w:val="000000" w:themeColor="text1"/>
                <w:sz w:val="24"/>
                <w:szCs w:val="28"/>
              </w:rPr>
              <m:t>2</m:t>
            </m:r>
          </m:sub>
        </m:sSub>
      </m:oMath>
      <w:r w:rsidRPr="00CD1D60">
        <w:rPr>
          <w:rFonts w:ascii="Times New Roman" w:hAnsi="Times New Roman" w:cs="Times New Roman"/>
          <w:iCs/>
          <w:color w:val="000000" w:themeColor="text1"/>
          <w:sz w:val="24"/>
          <w:szCs w:val="28"/>
        </w:rPr>
        <w:t xml:space="preserve">, and </w:t>
      </w:r>
      <m:oMath>
        <m:f>
          <m:fPr>
            <m:ctrlPr>
              <w:rPr>
                <w:rFonts w:ascii="Cambria Math" w:hAnsi="Cambria Math" w:cs="Times New Roman"/>
                <w:i/>
                <w:iCs/>
                <w:color w:val="000000" w:themeColor="text1"/>
                <w:sz w:val="24"/>
                <w:szCs w:val="28"/>
              </w:rPr>
            </m:ctrlPr>
          </m:fPr>
          <m:num>
            <m:sSub>
              <m:sSubPr>
                <m:ctrlPr>
                  <w:rPr>
                    <w:rFonts w:ascii="Cambria Math" w:hAnsi="Cambria Math" w:cs="Times New Roman"/>
                    <w:i/>
                    <w:iCs/>
                    <w:color w:val="000000" w:themeColor="text1"/>
                    <w:sz w:val="24"/>
                    <w:szCs w:val="28"/>
                  </w:rPr>
                </m:ctrlPr>
              </m:sSubPr>
              <m:e>
                <m:r>
                  <m:rPr>
                    <m:sty m:val="p"/>
                  </m:rPr>
                  <w:rPr>
                    <w:rFonts w:ascii="Cambria Math" w:hAnsi="Cambria Math" w:cs="Times New Roman"/>
                    <w:color w:val="000000" w:themeColor="text1"/>
                    <w:sz w:val="24"/>
                    <w:szCs w:val="28"/>
                  </w:rPr>
                  <m:t>Λ</m:t>
                </m:r>
              </m:e>
              <m:sub>
                <m:r>
                  <w:rPr>
                    <w:rFonts w:ascii="Cambria Math" w:hAnsi="Cambria Math" w:cs="Times New Roman"/>
                    <w:color w:val="000000" w:themeColor="text1"/>
                    <w:sz w:val="24"/>
                    <w:szCs w:val="28"/>
                  </w:rPr>
                  <m:t>1</m:t>
                </m:r>
              </m:sub>
            </m:sSub>
          </m:num>
          <m:den>
            <m:r>
              <w:rPr>
                <w:rFonts w:ascii="Cambria Math" w:hAnsi="Cambria Math" w:cs="Times New Roman"/>
                <w:color w:val="000000" w:themeColor="text1"/>
                <w:sz w:val="24"/>
                <w:szCs w:val="28"/>
              </w:rPr>
              <m:t>k(</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s</m:t>
                </m:r>
              </m:e>
              <m:sub>
                <m:r>
                  <w:rPr>
                    <w:rFonts w:ascii="Cambria Math" w:hAnsi="Cambria Math" w:cs="Times New Roman"/>
                    <w:color w:val="000000" w:themeColor="text1"/>
                    <w:sz w:val="24"/>
                    <w:szCs w:val="28"/>
                  </w:rPr>
                  <m:t>1</m:t>
                </m:r>
              </m:sub>
            </m:sSub>
            <m:r>
              <w:rPr>
                <w:rFonts w:ascii="Cambria Math" w:hAnsi="Cambria Math" w:cs="Times New Roman"/>
                <w:color w:val="000000" w:themeColor="text1"/>
                <w:sz w:val="24"/>
                <w:szCs w:val="28"/>
              </w:rPr>
              <m:t xml:space="preserve">) </m:t>
            </m:r>
          </m:den>
        </m:f>
        <m:r>
          <w:rPr>
            <w:rFonts w:ascii="Cambria Math" w:hAnsi="Cambria Math" w:cs="Times New Roman"/>
            <w:color w:val="000000" w:themeColor="text1"/>
            <w:sz w:val="24"/>
            <w:szCs w:val="28"/>
          </w:rPr>
          <m:t xml:space="preserve">≥ </m:t>
        </m:r>
        <m:f>
          <m:fPr>
            <m:ctrlPr>
              <w:rPr>
                <w:rFonts w:ascii="Cambria Math" w:hAnsi="Cambria Math" w:cs="Times New Roman"/>
                <w:i/>
                <w:iCs/>
                <w:color w:val="000000" w:themeColor="text1"/>
                <w:sz w:val="24"/>
                <w:szCs w:val="28"/>
              </w:rPr>
            </m:ctrlPr>
          </m:fPr>
          <m:num>
            <m:sSub>
              <m:sSubPr>
                <m:ctrlPr>
                  <w:rPr>
                    <w:rFonts w:ascii="Cambria Math" w:hAnsi="Cambria Math" w:cs="Times New Roman"/>
                    <w:i/>
                    <w:iCs/>
                    <w:color w:val="000000" w:themeColor="text1"/>
                    <w:sz w:val="24"/>
                    <w:szCs w:val="28"/>
                  </w:rPr>
                </m:ctrlPr>
              </m:sSubPr>
              <m:e>
                <m:r>
                  <m:rPr>
                    <m:sty m:val="p"/>
                  </m:rPr>
                  <w:rPr>
                    <w:rFonts w:ascii="Cambria Math" w:hAnsi="Cambria Math" w:cs="Times New Roman"/>
                    <w:color w:val="000000" w:themeColor="text1"/>
                    <w:sz w:val="24"/>
                    <w:szCs w:val="28"/>
                  </w:rPr>
                  <m:t>Λ</m:t>
                </m:r>
                <m:ctrlPr>
                  <w:rPr>
                    <w:rFonts w:ascii="Cambria Math" w:hAnsi="Cambria Math" w:cs="Times New Roman"/>
                    <w:iCs/>
                    <w:color w:val="000000" w:themeColor="text1"/>
                    <w:sz w:val="24"/>
                    <w:szCs w:val="28"/>
                  </w:rPr>
                </m:ctrlPr>
              </m:e>
              <m:sub>
                <m:r>
                  <w:rPr>
                    <w:rFonts w:ascii="Cambria Math" w:hAnsi="Cambria Math" w:cs="Times New Roman"/>
                    <w:color w:val="000000" w:themeColor="text1"/>
                    <w:sz w:val="24"/>
                    <w:szCs w:val="28"/>
                  </w:rPr>
                  <m:t>2</m:t>
                </m:r>
              </m:sub>
            </m:sSub>
          </m:num>
          <m:den>
            <m:r>
              <w:rPr>
                <w:rFonts w:ascii="Cambria Math" w:hAnsi="Cambria Math" w:cs="Times New Roman"/>
                <w:color w:val="000000" w:themeColor="text1"/>
                <w:sz w:val="24"/>
                <w:szCs w:val="28"/>
              </w:rPr>
              <m:t>k(</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s</m:t>
                </m:r>
              </m:e>
              <m:sub>
                <m:r>
                  <w:rPr>
                    <w:rFonts w:ascii="Cambria Math" w:hAnsi="Cambria Math" w:cs="Times New Roman"/>
                    <w:color w:val="000000" w:themeColor="text1"/>
                    <w:sz w:val="24"/>
                    <w:szCs w:val="28"/>
                  </w:rPr>
                  <m:t>2</m:t>
                </m:r>
              </m:sub>
            </m:sSub>
            <m:r>
              <w:rPr>
                <w:rFonts w:ascii="Cambria Math" w:hAnsi="Cambria Math" w:cs="Times New Roman"/>
                <w:color w:val="000000" w:themeColor="text1"/>
                <w:sz w:val="24"/>
                <w:szCs w:val="28"/>
              </w:rPr>
              <m:t>)</m:t>
            </m:r>
          </m:den>
        </m:f>
      </m:oMath>
      <w:r w:rsidRPr="00CD1D60">
        <w:rPr>
          <w:rFonts w:ascii="Times New Roman" w:hAnsi="Times New Roman" w:cs="Times New Roman"/>
          <w:iCs/>
          <w:color w:val="000000" w:themeColor="text1"/>
          <w:sz w:val="24"/>
          <w:szCs w:val="28"/>
        </w:rPr>
        <w:t xml:space="preserve"> implies that Blockchain 1 is preferred to </w:t>
      </w:r>
      <w:proofErr w:type="spellStart"/>
      <w:r w:rsidRPr="00CD1D60">
        <w:rPr>
          <w:rFonts w:ascii="Times New Roman" w:hAnsi="Times New Roman" w:cs="Times New Roman"/>
          <w:iCs/>
          <w:color w:val="000000" w:themeColor="text1"/>
          <w:sz w:val="24"/>
          <w:szCs w:val="28"/>
        </w:rPr>
        <w:t>Blockhain</w:t>
      </w:r>
      <w:proofErr w:type="spellEnd"/>
      <w:r w:rsidRPr="00CD1D60">
        <w:rPr>
          <w:rFonts w:ascii="Times New Roman" w:hAnsi="Times New Roman" w:cs="Times New Roman"/>
          <w:iCs/>
          <w:color w:val="000000" w:themeColor="text1"/>
          <w:sz w:val="24"/>
          <w:szCs w:val="28"/>
        </w:rPr>
        <w:t xml:space="preserve"> 2 for all users  by Proposition </w:t>
      </w:r>
      <w:r>
        <w:rPr>
          <w:rFonts w:ascii="Times New Roman" w:hAnsi="Times New Roman" w:cs="Times New Roman"/>
          <w:iCs/>
          <w:color w:val="000000" w:themeColor="text1"/>
          <w:sz w:val="24"/>
          <w:szCs w:val="28"/>
        </w:rPr>
        <w:t>3.1,</w:t>
      </w:r>
      <w:r w:rsidRPr="00CD1D60">
        <w:rPr>
          <w:rFonts w:ascii="Times New Roman" w:hAnsi="Times New Roman" w:cs="Times New Roman"/>
          <w:iCs/>
          <w:color w:val="000000" w:themeColor="text1"/>
          <w:sz w:val="24"/>
          <w:szCs w:val="28"/>
        </w:rPr>
        <w:t xml:space="preserve"> Corollary </w:t>
      </w:r>
      <w:r>
        <w:rPr>
          <w:rFonts w:ascii="Times New Roman" w:hAnsi="Times New Roman" w:cs="Times New Roman"/>
          <w:iCs/>
          <w:color w:val="000000" w:themeColor="text1"/>
          <w:sz w:val="24"/>
          <w:szCs w:val="28"/>
        </w:rPr>
        <w:t>3.3</w:t>
      </w:r>
      <w:r w:rsidRPr="00CD1D60">
        <w:rPr>
          <w:rFonts w:ascii="Times New Roman" w:hAnsi="Times New Roman" w:cs="Times New Roman"/>
          <w:iCs/>
          <w:color w:val="000000" w:themeColor="text1"/>
          <w:sz w:val="24"/>
          <w:szCs w:val="28"/>
        </w:rPr>
        <w:t xml:space="preserve"> and the preference structure given by Equation </w:t>
      </w:r>
      <w:r>
        <w:rPr>
          <w:rFonts w:ascii="Times New Roman" w:hAnsi="Times New Roman" w:cs="Times New Roman"/>
          <w:iCs/>
          <w:color w:val="000000" w:themeColor="text1"/>
          <w:sz w:val="24"/>
          <w:szCs w:val="28"/>
        </w:rPr>
        <w:t>6</w:t>
      </w:r>
      <w:r w:rsidRPr="00CD1D60">
        <w:rPr>
          <w:rFonts w:ascii="Times New Roman" w:hAnsi="Times New Roman" w:cs="Times New Roman"/>
          <w:iCs/>
          <w:color w:val="000000" w:themeColor="text1"/>
          <w:sz w:val="24"/>
          <w:szCs w:val="28"/>
        </w:rPr>
        <w:t xml:space="preserve"> (see the proof of Corollary </w:t>
      </w:r>
      <w:r>
        <w:rPr>
          <w:rFonts w:ascii="Times New Roman" w:hAnsi="Times New Roman" w:cs="Times New Roman"/>
          <w:iCs/>
          <w:color w:val="000000" w:themeColor="text1"/>
          <w:sz w:val="24"/>
          <w:szCs w:val="28"/>
        </w:rPr>
        <w:t>3.4</w:t>
      </w:r>
      <w:r w:rsidRPr="00CD1D60">
        <w:rPr>
          <w:rFonts w:ascii="Times New Roman" w:hAnsi="Times New Roman" w:cs="Times New Roman"/>
          <w:iCs/>
          <w:color w:val="000000" w:themeColor="text1"/>
          <w:sz w:val="24"/>
          <w:szCs w:val="28"/>
        </w:rPr>
        <w:t xml:space="preserve"> for additional detail</w:t>
      </w:r>
      <w:r>
        <w:rPr>
          <w:rFonts w:ascii="Times New Roman" w:hAnsi="Times New Roman" w:cs="Times New Roman"/>
          <w:iCs/>
          <w:color w:val="000000" w:themeColor="text1"/>
          <w:sz w:val="24"/>
          <w:szCs w:val="28"/>
        </w:rPr>
        <w:t>).</w:t>
      </w:r>
    </w:p>
    <w:p w14:paraId="307EF1B8" w14:textId="51BF1FC5" w:rsidR="00CD1D60" w:rsidRDefault="00CD1D60" w:rsidP="00CD1D60">
      <w:pPr>
        <w:spacing w:line="480" w:lineRule="auto"/>
        <w:ind w:firstLine="720"/>
        <w:jc w:val="both"/>
        <w:rPr>
          <w:rFonts w:ascii="Times New Roman" w:hAnsi="Times New Roman" w:cs="Times New Roman"/>
          <w:iCs/>
          <w:color w:val="000000" w:themeColor="text1"/>
          <w:sz w:val="24"/>
          <w:szCs w:val="28"/>
        </w:rPr>
      </w:pPr>
      <w:r w:rsidRPr="00CD1D60">
        <w:rPr>
          <w:rFonts w:ascii="Times New Roman" w:hAnsi="Times New Roman" w:cs="Times New Roman"/>
          <w:iCs/>
          <w:color w:val="000000" w:themeColor="text1"/>
          <w:sz w:val="24"/>
          <w:szCs w:val="28"/>
        </w:rPr>
        <w:t xml:space="preserve">To establish the converse, we proceed by contradiction. Formally, we wish to show that Blockchain 2 being preferred to Blockchain 1 by some user under some model parameters is inconsistent with the disjunction of the following </w:t>
      </w:r>
      <w:r w:rsidR="00586CA3">
        <w:rPr>
          <w:rFonts w:ascii="Times New Roman" w:hAnsi="Times New Roman" w:cs="Times New Roman"/>
          <w:iCs/>
          <w:color w:val="000000" w:themeColor="text1"/>
          <w:sz w:val="24"/>
          <w:szCs w:val="28"/>
        </w:rPr>
        <w:t>three</w:t>
      </w:r>
      <w:r w:rsidRPr="00CD1D60">
        <w:rPr>
          <w:rFonts w:ascii="Times New Roman" w:hAnsi="Times New Roman" w:cs="Times New Roman"/>
          <w:iCs/>
          <w:color w:val="000000" w:themeColor="text1"/>
          <w:sz w:val="24"/>
          <w:szCs w:val="28"/>
        </w:rPr>
        <w:t xml:space="preserve"> propositions:</w:t>
      </w:r>
    </w:p>
    <w:p w14:paraId="397331A6" w14:textId="5D765F25" w:rsidR="00CD1D60" w:rsidRDefault="00000000" w:rsidP="00CD1D60">
      <w:pPr>
        <w:pStyle w:val="ListParagraph"/>
        <w:numPr>
          <w:ilvl w:val="0"/>
          <w:numId w:val="31"/>
        </w:numPr>
        <w:jc w:val="both"/>
        <w:rPr>
          <w:iCs/>
          <w:color w:val="000000" w:themeColor="text1"/>
          <w:szCs w:val="28"/>
        </w:rPr>
      </w:pPr>
      <m:oMath>
        <m:sSub>
          <m:sSubPr>
            <m:ctrlPr>
              <w:rPr>
                <w:rFonts w:ascii="Cambria Math" w:hAnsi="Cambria Math"/>
                <w:i/>
                <w:iCs/>
                <w:color w:val="000000" w:themeColor="text1"/>
                <w:szCs w:val="28"/>
              </w:rPr>
            </m:ctrlPr>
          </m:sSubPr>
          <m:e>
            <m:r>
              <w:rPr>
                <w:rFonts w:ascii="Cambria Math" w:hAnsi="Cambria Math"/>
                <w:color w:val="000000" w:themeColor="text1"/>
                <w:szCs w:val="28"/>
              </w:rPr>
              <m:t>N</m:t>
            </m:r>
          </m:e>
          <m:sub>
            <m:r>
              <w:rPr>
                <w:rFonts w:ascii="Cambria Math" w:hAnsi="Cambria Math"/>
                <w:color w:val="000000" w:themeColor="text1"/>
                <w:szCs w:val="28"/>
              </w:rPr>
              <m:t>τ,1</m:t>
            </m:r>
          </m:sub>
        </m:sSub>
        <m:r>
          <w:rPr>
            <w:rFonts w:ascii="Cambria Math" w:hAnsi="Cambria Math"/>
            <w:color w:val="000000" w:themeColor="text1"/>
            <w:szCs w:val="28"/>
          </w:rPr>
          <m:t xml:space="preserve"> &lt; </m:t>
        </m:r>
        <m:sSub>
          <m:sSubPr>
            <m:ctrlPr>
              <w:rPr>
                <w:rFonts w:ascii="Cambria Math" w:hAnsi="Cambria Math"/>
                <w:i/>
                <w:iCs/>
                <w:color w:val="000000" w:themeColor="text1"/>
                <w:szCs w:val="28"/>
              </w:rPr>
            </m:ctrlPr>
          </m:sSubPr>
          <m:e>
            <m:r>
              <w:rPr>
                <w:rFonts w:ascii="Cambria Math" w:hAnsi="Cambria Math"/>
                <w:color w:val="000000" w:themeColor="text1"/>
                <w:szCs w:val="28"/>
              </w:rPr>
              <m:t>N</m:t>
            </m:r>
          </m:e>
          <m:sub>
            <m:r>
              <w:rPr>
                <w:rFonts w:ascii="Cambria Math" w:hAnsi="Cambria Math"/>
                <w:color w:val="000000" w:themeColor="text1"/>
                <w:szCs w:val="28"/>
              </w:rPr>
              <m:t>τ,2</m:t>
            </m:r>
          </m:sub>
        </m:sSub>
      </m:oMath>
      <w:r w:rsidR="00CD1D60">
        <w:rPr>
          <w:iCs/>
          <w:color w:val="000000" w:themeColor="text1"/>
          <w:szCs w:val="28"/>
        </w:rPr>
        <w:t xml:space="preserve"> for all </w:t>
      </w:r>
      <m:oMath>
        <m:r>
          <w:rPr>
            <w:rFonts w:ascii="Cambria Math" w:hAnsi="Cambria Math"/>
            <w:color w:val="000000" w:themeColor="text1"/>
            <w:szCs w:val="28"/>
          </w:rPr>
          <m:t>τ∈ T</m:t>
        </m:r>
      </m:oMath>
    </w:p>
    <w:p w14:paraId="212D086E" w14:textId="143A804C" w:rsidR="00CD1D60" w:rsidRDefault="00000000" w:rsidP="00CD1D60">
      <w:pPr>
        <w:pStyle w:val="ListParagraph"/>
        <w:numPr>
          <w:ilvl w:val="0"/>
          <w:numId w:val="31"/>
        </w:numPr>
        <w:jc w:val="both"/>
        <w:rPr>
          <w:iCs/>
          <w:color w:val="000000" w:themeColor="text1"/>
          <w:szCs w:val="28"/>
        </w:rPr>
      </w:pPr>
      <m:oMath>
        <m:sSub>
          <m:sSubPr>
            <m:ctrlPr>
              <w:rPr>
                <w:rFonts w:ascii="Cambria Math" w:hAnsi="Cambria Math"/>
                <w:i/>
                <w:iCs/>
                <w:color w:val="000000" w:themeColor="text1"/>
                <w:szCs w:val="28"/>
              </w:rPr>
            </m:ctrlPr>
          </m:sSubPr>
          <m:e>
            <m:r>
              <m:rPr>
                <m:sty m:val="p"/>
              </m:rPr>
              <w:rPr>
                <w:rFonts w:ascii="Cambria Math" w:hAnsi="Cambria Math"/>
                <w:color w:val="000000" w:themeColor="text1"/>
                <w:szCs w:val="28"/>
              </w:rPr>
              <m:t>Λ</m:t>
            </m:r>
            <m:ctrlPr>
              <w:rPr>
                <w:rFonts w:ascii="Cambria Math" w:hAnsi="Cambria Math"/>
                <w:iCs/>
                <w:color w:val="000000" w:themeColor="text1"/>
                <w:szCs w:val="28"/>
              </w:rPr>
            </m:ctrlPr>
          </m:e>
          <m:sub>
            <m:r>
              <w:rPr>
                <w:rFonts w:ascii="Cambria Math" w:hAnsi="Cambria Math"/>
                <w:color w:val="000000" w:themeColor="text1"/>
                <w:szCs w:val="28"/>
              </w:rPr>
              <m:t>1</m:t>
            </m:r>
          </m:sub>
        </m:sSub>
        <m:r>
          <w:rPr>
            <w:rFonts w:ascii="Cambria Math" w:hAnsi="Cambria Math"/>
            <w:color w:val="000000" w:themeColor="text1"/>
            <w:szCs w:val="28"/>
          </w:rPr>
          <m:t xml:space="preserve"> &lt;</m:t>
        </m:r>
        <m:sSub>
          <m:sSubPr>
            <m:ctrlPr>
              <w:rPr>
                <w:rFonts w:ascii="Cambria Math" w:hAnsi="Cambria Math"/>
                <w:i/>
                <w:iCs/>
                <w:color w:val="000000" w:themeColor="text1"/>
                <w:szCs w:val="28"/>
              </w:rPr>
            </m:ctrlPr>
          </m:sSubPr>
          <m:e>
            <m:r>
              <m:rPr>
                <m:sty m:val="p"/>
              </m:rPr>
              <w:rPr>
                <w:rFonts w:ascii="Cambria Math" w:hAnsi="Cambria Math"/>
                <w:color w:val="000000" w:themeColor="text1"/>
                <w:szCs w:val="28"/>
              </w:rPr>
              <m:t>Λ</m:t>
            </m:r>
            <m:ctrlPr>
              <w:rPr>
                <w:rFonts w:ascii="Cambria Math" w:hAnsi="Cambria Math"/>
                <w:iCs/>
                <w:color w:val="000000" w:themeColor="text1"/>
                <w:szCs w:val="28"/>
              </w:rPr>
            </m:ctrlPr>
          </m:e>
          <m:sub>
            <m:r>
              <w:rPr>
                <w:rFonts w:ascii="Cambria Math" w:hAnsi="Cambria Math"/>
                <w:color w:val="000000" w:themeColor="text1"/>
                <w:szCs w:val="28"/>
              </w:rPr>
              <m:t>2</m:t>
            </m:r>
          </m:sub>
        </m:sSub>
      </m:oMath>
    </w:p>
    <w:p w14:paraId="2358AEB1" w14:textId="7A2F7FAA" w:rsidR="00586CA3" w:rsidRDefault="00000000" w:rsidP="00CD1D60">
      <w:pPr>
        <w:pStyle w:val="ListParagraph"/>
        <w:numPr>
          <w:ilvl w:val="0"/>
          <w:numId w:val="31"/>
        </w:numPr>
        <w:jc w:val="both"/>
        <w:rPr>
          <w:iCs/>
          <w:color w:val="000000" w:themeColor="text1"/>
          <w:szCs w:val="28"/>
        </w:rPr>
      </w:pPr>
      <m:oMath>
        <m:f>
          <m:fPr>
            <m:ctrlPr>
              <w:rPr>
                <w:rFonts w:ascii="Cambria Math" w:hAnsi="Cambria Math"/>
                <w:i/>
                <w:iCs/>
                <w:color w:val="000000" w:themeColor="text1"/>
                <w:szCs w:val="28"/>
              </w:rPr>
            </m:ctrlPr>
          </m:fPr>
          <m:num>
            <m:sSub>
              <m:sSubPr>
                <m:ctrlPr>
                  <w:rPr>
                    <w:rFonts w:ascii="Cambria Math" w:hAnsi="Cambria Math"/>
                    <w:i/>
                    <w:iCs/>
                    <w:color w:val="000000" w:themeColor="text1"/>
                    <w:szCs w:val="28"/>
                  </w:rPr>
                </m:ctrlPr>
              </m:sSubPr>
              <m:e>
                <m:r>
                  <m:rPr>
                    <m:sty m:val="p"/>
                  </m:rPr>
                  <w:rPr>
                    <w:rFonts w:ascii="Cambria Math" w:hAnsi="Cambria Math"/>
                    <w:color w:val="000000" w:themeColor="text1"/>
                    <w:szCs w:val="28"/>
                  </w:rPr>
                  <m:t>Λ</m:t>
                </m:r>
                <m:ctrlPr>
                  <w:rPr>
                    <w:rFonts w:ascii="Cambria Math" w:hAnsi="Cambria Math"/>
                    <w:iCs/>
                    <w:color w:val="000000" w:themeColor="text1"/>
                    <w:szCs w:val="28"/>
                  </w:rPr>
                </m:ctrlPr>
              </m:e>
              <m:sub>
                <m:r>
                  <w:rPr>
                    <w:rFonts w:ascii="Cambria Math" w:hAnsi="Cambria Math"/>
                    <w:color w:val="000000" w:themeColor="text1"/>
                    <w:szCs w:val="28"/>
                  </w:rPr>
                  <m:t>1</m:t>
                </m:r>
              </m:sub>
            </m:sSub>
          </m:num>
          <m:den>
            <m:r>
              <w:rPr>
                <w:rFonts w:ascii="Cambria Math" w:hAnsi="Cambria Math"/>
                <w:color w:val="000000" w:themeColor="text1"/>
                <w:szCs w:val="28"/>
              </w:rPr>
              <m:t>k(</m:t>
            </m:r>
            <m:sSub>
              <m:sSubPr>
                <m:ctrlPr>
                  <w:rPr>
                    <w:rFonts w:ascii="Cambria Math" w:hAnsi="Cambria Math"/>
                    <w:i/>
                    <w:iCs/>
                    <w:color w:val="000000" w:themeColor="text1"/>
                    <w:szCs w:val="28"/>
                  </w:rPr>
                </m:ctrlPr>
              </m:sSubPr>
              <m:e>
                <m:r>
                  <w:rPr>
                    <w:rFonts w:ascii="Cambria Math" w:hAnsi="Cambria Math"/>
                    <w:color w:val="000000" w:themeColor="text1"/>
                    <w:szCs w:val="28"/>
                  </w:rPr>
                  <m:t>s</m:t>
                </m:r>
              </m:e>
              <m:sub>
                <m:r>
                  <w:rPr>
                    <w:rFonts w:ascii="Cambria Math" w:hAnsi="Cambria Math"/>
                    <w:color w:val="000000" w:themeColor="text1"/>
                    <w:szCs w:val="28"/>
                  </w:rPr>
                  <m:t>1</m:t>
                </m:r>
              </m:sub>
            </m:sSub>
            <m:r>
              <w:rPr>
                <w:rFonts w:ascii="Cambria Math" w:hAnsi="Cambria Math"/>
                <w:color w:val="000000" w:themeColor="text1"/>
                <w:szCs w:val="28"/>
              </w:rPr>
              <m:t>)</m:t>
            </m:r>
          </m:den>
        </m:f>
        <m:r>
          <w:rPr>
            <w:rFonts w:ascii="Cambria Math" w:hAnsi="Cambria Math"/>
            <w:color w:val="000000" w:themeColor="text1"/>
            <w:szCs w:val="28"/>
          </w:rPr>
          <m:t xml:space="preserve">&lt; </m:t>
        </m:r>
        <m:f>
          <m:fPr>
            <m:ctrlPr>
              <w:rPr>
                <w:rFonts w:ascii="Cambria Math" w:hAnsi="Cambria Math"/>
                <w:i/>
                <w:iCs/>
                <w:color w:val="000000" w:themeColor="text1"/>
                <w:szCs w:val="28"/>
              </w:rPr>
            </m:ctrlPr>
          </m:fPr>
          <m:num>
            <m:sSub>
              <m:sSubPr>
                <m:ctrlPr>
                  <w:rPr>
                    <w:rFonts w:ascii="Cambria Math" w:hAnsi="Cambria Math"/>
                    <w:i/>
                    <w:iCs/>
                    <w:color w:val="000000" w:themeColor="text1"/>
                    <w:szCs w:val="28"/>
                  </w:rPr>
                </m:ctrlPr>
              </m:sSubPr>
              <m:e>
                <m:r>
                  <m:rPr>
                    <m:sty m:val="p"/>
                  </m:rPr>
                  <w:rPr>
                    <w:rFonts w:ascii="Cambria Math" w:hAnsi="Cambria Math"/>
                    <w:color w:val="000000" w:themeColor="text1"/>
                    <w:szCs w:val="28"/>
                  </w:rPr>
                  <m:t>Λ</m:t>
                </m:r>
                <m:ctrlPr>
                  <w:rPr>
                    <w:rFonts w:ascii="Cambria Math" w:hAnsi="Cambria Math"/>
                    <w:iCs/>
                    <w:color w:val="000000" w:themeColor="text1"/>
                    <w:szCs w:val="28"/>
                  </w:rPr>
                </m:ctrlPr>
              </m:e>
              <m:sub>
                <m:r>
                  <w:rPr>
                    <w:rFonts w:ascii="Cambria Math" w:hAnsi="Cambria Math"/>
                    <w:color w:val="000000" w:themeColor="text1"/>
                    <w:szCs w:val="28"/>
                  </w:rPr>
                  <m:t>2</m:t>
                </m:r>
              </m:sub>
            </m:sSub>
          </m:num>
          <m:den>
            <m:r>
              <w:rPr>
                <w:rFonts w:ascii="Cambria Math" w:hAnsi="Cambria Math"/>
                <w:color w:val="000000" w:themeColor="text1"/>
                <w:szCs w:val="28"/>
              </w:rPr>
              <m:t>k(</m:t>
            </m:r>
            <m:sSub>
              <m:sSubPr>
                <m:ctrlPr>
                  <w:rPr>
                    <w:rFonts w:ascii="Cambria Math" w:hAnsi="Cambria Math"/>
                    <w:i/>
                    <w:iCs/>
                    <w:color w:val="000000" w:themeColor="text1"/>
                    <w:szCs w:val="28"/>
                  </w:rPr>
                </m:ctrlPr>
              </m:sSubPr>
              <m:e>
                <m:r>
                  <w:rPr>
                    <w:rFonts w:ascii="Cambria Math" w:hAnsi="Cambria Math"/>
                    <w:color w:val="000000" w:themeColor="text1"/>
                    <w:szCs w:val="28"/>
                  </w:rPr>
                  <m:t>s</m:t>
                </m:r>
              </m:e>
              <m:sub>
                <m:r>
                  <w:rPr>
                    <w:rFonts w:ascii="Cambria Math" w:hAnsi="Cambria Math"/>
                    <w:color w:val="000000" w:themeColor="text1"/>
                    <w:szCs w:val="28"/>
                  </w:rPr>
                  <m:t>2</m:t>
                </m:r>
              </m:sub>
            </m:sSub>
            <m:r>
              <w:rPr>
                <w:rFonts w:ascii="Cambria Math" w:hAnsi="Cambria Math"/>
                <w:color w:val="000000" w:themeColor="text1"/>
                <w:szCs w:val="28"/>
              </w:rPr>
              <m:t>)</m:t>
            </m:r>
          </m:den>
        </m:f>
      </m:oMath>
    </w:p>
    <w:p w14:paraId="0B41A4FB" w14:textId="77777777" w:rsidR="00586CA3" w:rsidRPr="00586CA3" w:rsidRDefault="00586CA3" w:rsidP="00586CA3">
      <w:pPr>
        <w:jc w:val="both"/>
        <w:rPr>
          <w:iCs/>
          <w:color w:val="000000" w:themeColor="text1"/>
          <w:szCs w:val="28"/>
        </w:rPr>
      </w:pPr>
    </w:p>
    <w:p w14:paraId="5701015F" w14:textId="12B48FF7" w:rsidR="00325260" w:rsidRDefault="00586CA3" w:rsidP="00586CA3">
      <w:pPr>
        <w:spacing w:line="480" w:lineRule="auto"/>
        <w:jc w:val="both"/>
        <w:rPr>
          <w:rFonts w:ascii="Times New Roman" w:hAnsi="Times New Roman" w:cs="Times New Roman"/>
          <w:iCs/>
          <w:color w:val="000000" w:themeColor="text1"/>
          <w:sz w:val="24"/>
          <w:szCs w:val="28"/>
        </w:rPr>
      </w:pPr>
      <w:r>
        <w:rPr>
          <w:rFonts w:ascii="Times New Roman" w:hAnsi="Times New Roman" w:cs="Times New Roman"/>
          <w:iCs/>
          <w:color w:val="000000" w:themeColor="text1"/>
          <w:sz w:val="24"/>
          <w:szCs w:val="28"/>
        </w:rPr>
        <w:tab/>
      </w:r>
      <w:r w:rsidRPr="00586CA3">
        <w:rPr>
          <w:rFonts w:ascii="Times New Roman" w:hAnsi="Times New Roman" w:cs="Times New Roman"/>
          <w:iCs/>
          <w:color w:val="000000" w:themeColor="text1"/>
          <w:sz w:val="24"/>
          <w:szCs w:val="28"/>
        </w:rPr>
        <w:t xml:space="preserve">Blockchain 1 being preferred to Blockchain 2 for each user under all circumstances means that users of any type (i.e., for any values of </w:t>
      </w:r>
      <m:oMath>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u</m:t>
            </m:r>
          </m:e>
          <m:sub>
            <m:r>
              <w:rPr>
                <w:rFonts w:ascii="Cambria Math" w:hAnsi="Cambria Math" w:cs="Times New Roman"/>
                <w:color w:val="000000" w:themeColor="text1"/>
                <w:sz w:val="24"/>
                <w:szCs w:val="28"/>
              </w:rPr>
              <m:t>i</m:t>
            </m:r>
          </m:sub>
        </m:sSub>
        <m:r>
          <w:rPr>
            <w:rFonts w:ascii="Cambria Math" w:hAnsi="Cambria Math" w:cs="Times New Roman"/>
            <w:color w:val="000000" w:themeColor="text1"/>
            <w:sz w:val="24"/>
            <w:szCs w:val="28"/>
          </w:rPr>
          <m:t xml:space="preserve">, </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c</m:t>
            </m:r>
          </m:e>
          <m:sub>
            <m:r>
              <w:rPr>
                <w:rFonts w:ascii="Cambria Math" w:hAnsi="Cambria Math" w:cs="Times New Roman"/>
                <w:color w:val="000000" w:themeColor="text1"/>
                <w:sz w:val="24"/>
                <w:szCs w:val="28"/>
              </w:rPr>
              <m:t>i</m:t>
            </m:r>
          </m:sub>
        </m:sSub>
      </m:oMath>
      <w:r w:rsidRPr="00586CA3">
        <w:rPr>
          <w:rFonts w:ascii="Times New Roman" w:hAnsi="Times New Roman" w:cs="Times New Roman"/>
          <w:iCs/>
          <w:color w:val="000000" w:themeColor="text1"/>
          <w:sz w:val="24"/>
          <w:szCs w:val="28"/>
        </w:rPr>
        <w:t xml:space="preserve"> and </w:t>
      </w:r>
      <m:oMath>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τ</m:t>
            </m:r>
          </m:e>
          <m:sub>
            <m:r>
              <w:rPr>
                <w:rFonts w:ascii="Cambria Math" w:hAnsi="Cambria Math" w:cs="Times New Roman"/>
                <w:color w:val="000000" w:themeColor="text1"/>
                <w:sz w:val="24"/>
                <w:szCs w:val="28"/>
              </w:rPr>
              <m:t>i</m:t>
            </m:r>
          </m:sub>
        </m:sSub>
      </m:oMath>
      <w:r w:rsidRPr="00586CA3">
        <w:rPr>
          <w:rFonts w:ascii="Times New Roman" w:hAnsi="Times New Roman" w:cs="Times New Roman"/>
          <w:iCs/>
          <w:color w:val="000000" w:themeColor="text1"/>
          <w:sz w:val="24"/>
          <w:szCs w:val="28"/>
        </w:rPr>
        <w:t>) receive higher utility from Blockchain 1 than Blockchain 2 for any transaction arrival rate (</w:t>
      </w:r>
      <w:proofErr w:type="spellStart"/>
      <w:r w:rsidRPr="00586CA3">
        <w:rPr>
          <w:rFonts w:ascii="Times New Roman" w:hAnsi="Times New Roman" w:cs="Times New Roman"/>
          <w:iCs/>
          <w:color w:val="000000" w:themeColor="text1"/>
          <w:sz w:val="24"/>
          <w:szCs w:val="28"/>
        </w:rPr>
        <w:t>i.e</w:t>
      </w:r>
      <w:proofErr w:type="spellEnd"/>
      <w:r w:rsidRPr="00586CA3">
        <w:rPr>
          <w:rFonts w:ascii="Times New Roman" w:hAnsi="Times New Roman" w:cs="Times New Roman"/>
          <w:iCs/>
          <w:color w:val="000000" w:themeColor="text1"/>
          <w:sz w:val="24"/>
          <w:szCs w:val="28"/>
        </w:rPr>
        <w:t>, for any</w:t>
      </w:r>
      <w:r>
        <w:rPr>
          <w:rFonts w:ascii="Times New Roman" w:hAnsi="Times New Roman" w:cs="Times New Roman"/>
          <w:iCs/>
          <w:color w:val="000000" w:themeColor="text1"/>
          <w:sz w:val="24"/>
          <w:szCs w:val="28"/>
        </w:rPr>
        <w:t xml:space="preserve"> </w:t>
      </w:r>
      <m:oMath>
        <m:r>
          <w:rPr>
            <w:rFonts w:ascii="Cambria Math" w:hAnsi="Cambria Math" w:cs="Times New Roman"/>
            <w:color w:val="000000" w:themeColor="text1"/>
            <w:sz w:val="24"/>
            <w:szCs w:val="28"/>
          </w:rPr>
          <m:t>a</m:t>
        </m:r>
      </m:oMath>
      <w:r w:rsidRPr="00586CA3">
        <w:rPr>
          <w:rFonts w:ascii="Times New Roman" w:hAnsi="Times New Roman" w:cs="Times New Roman"/>
          <w:iCs/>
          <w:color w:val="000000" w:themeColor="text1"/>
          <w:sz w:val="24"/>
          <w:szCs w:val="28"/>
        </w:rPr>
        <w:t>).</w:t>
      </w:r>
      <w:r>
        <w:rPr>
          <w:rFonts w:ascii="Times New Roman" w:hAnsi="Times New Roman" w:cs="Times New Roman"/>
          <w:iCs/>
          <w:color w:val="000000" w:themeColor="text1"/>
          <w:sz w:val="24"/>
          <w:szCs w:val="28"/>
        </w:rPr>
        <w:t xml:space="preserve"> </w:t>
      </w:r>
      <w:r w:rsidRPr="00586CA3">
        <w:rPr>
          <w:rFonts w:ascii="Times New Roman" w:hAnsi="Times New Roman" w:cs="Times New Roman"/>
          <w:iCs/>
          <w:color w:val="000000" w:themeColor="text1"/>
          <w:sz w:val="24"/>
          <w:szCs w:val="28"/>
        </w:rPr>
        <w:t xml:space="preserve">More explicitly, letting the equilibrium user utility of User </w:t>
      </w:r>
      <w:proofErr w:type="spellStart"/>
      <w:r w:rsidRPr="00586CA3">
        <w:rPr>
          <w:rFonts w:ascii="Times New Roman" w:hAnsi="Times New Roman" w:cs="Times New Roman"/>
          <w:i/>
          <w:color w:val="000000" w:themeColor="text1"/>
          <w:sz w:val="24"/>
          <w:szCs w:val="28"/>
        </w:rPr>
        <w:t>i</w:t>
      </w:r>
      <w:proofErr w:type="spellEnd"/>
      <w:r w:rsidRPr="00586CA3">
        <w:rPr>
          <w:rFonts w:ascii="Times New Roman" w:hAnsi="Times New Roman" w:cs="Times New Roman"/>
          <w:iCs/>
          <w:color w:val="000000" w:themeColor="text1"/>
          <w:sz w:val="24"/>
          <w:szCs w:val="28"/>
        </w:rPr>
        <w:t xml:space="preserve"> when using blockchain </w:t>
      </w:r>
      <w:r w:rsidRPr="00586CA3">
        <w:rPr>
          <w:rFonts w:ascii="Times New Roman" w:hAnsi="Times New Roman" w:cs="Times New Roman"/>
          <w:i/>
          <w:color w:val="000000" w:themeColor="text1"/>
          <w:sz w:val="24"/>
          <w:szCs w:val="28"/>
        </w:rPr>
        <w:t>j</w:t>
      </w:r>
      <w:r w:rsidRPr="00586CA3">
        <w:rPr>
          <w:rFonts w:ascii="Times New Roman" w:hAnsi="Times New Roman" w:cs="Times New Roman"/>
          <w:iCs/>
          <w:color w:val="000000" w:themeColor="text1"/>
          <w:sz w:val="24"/>
          <w:szCs w:val="28"/>
        </w:rPr>
        <w:t xml:space="preserve"> be denoted by </w:t>
      </w:r>
      <m:oMath>
        <m:sSub>
          <m:sSubPr>
            <m:ctrlPr>
              <w:rPr>
                <w:rFonts w:ascii="Cambria Math" w:hAnsi="Cambria Math" w:cs="Times New Roman"/>
                <w:i/>
                <w:iCs/>
                <w:color w:val="000000" w:themeColor="text1"/>
                <w:sz w:val="24"/>
                <w:szCs w:val="28"/>
              </w:rPr>
            </m:ctrlPr>
          </m:sSubPr>
          <m:e>
            <m:r>
              <m:rPr>
                <m:scr m:val="double-struck"/>
              </m:rPr>
              <w:rPr>
                <w:rFonts w:ascii="Cambria Math" w:hAnsi="Cambria Math" w:cs="Times New Roman"/>
                <w:color w:val="000000" w:themeColor="text1"/>
                <w:sz w:val="24"/>
                <w:szCs w:val="28"/>
              </w:rPr>
              <m:t>U</m:t>
            </m:r>
          </m:e>
          <m:sub>
            <m:r>
              <w:rPr>
                <w:rFonts w:ascii="Cambria Math" w:hAnsi="Cambria Math" w:cs="Times New Roman"/>
                <w:color w:val="000000" w:themeColor="text1"/>
                <w:sz w:val="24"/>
                <w:szCs w:val="28"/>
              </w:rPr>
              <m:t>i,j</m:t>
            </m:r>
          </m:sub>
        </m:sSub>
      </m:oMath>
      <w:r w:rsidRPr="00586CA3">
        <w:rPr>
          <w:rFonts w:ascii="Times New Roman" w:hAnsi="Times New Roman" w:cs="Times New Roman"/>
          <w:iCs/>
          <w:color w:val="000000" w:themeColor="text1"/>
          <w:sz w:val="24"/>
          <w:szCs w:val="28"/>
        </w:rPr>
        <w:t xml:space="preserve">, then Proposition </w:t>
      </w:r>
      <w:r>
        <w:rPr>
          <w:rFonts w:ascii="Times New Roman" w:hAnsi="Times New Roman" w:cs="Times New Roman"/>
          <w:iCs/>
          <w:color w:val="000000" w:themeColor="text1"/>
          <w:sz w:val="24"/>
          <w:szCs w:val="28"/>
        </w:rPr>
        <w:t>3.1</w:t>
      </w:r>
      <w:r w:rsidRPr="00586CA3">
        <w:rPr>
          <w:rFonts w:ascii="Times New Roman" w:hAnsi="Times New Roman" w:cs="Times New Roman"/>
          <w:iCs/>
          <w:color w:val="000000" w:themeColor="text1"/>
          <w:sz w:val="24"/>
          <w:szCs w:val="28"/>
        </w:rPr>
        <w:t xml:space="preserve">, Equation </w:t>
      </w:r>
      <w:r>
        <w:rPr>
          <w:rFonts w:ascii="Times New Roman" w:hAnsi="Times New Roman" w:cs="Times New Roman"/>
          <w:iCs/>
          <w:color w:val="000000" w:themeColor="text1"/>
          <w:sz w:val="24"/>
          <w:szCs w:val="28"/>
        </w:rPr>
        <w:t>6</w:t>
      </w:r>
      <w:r w:rsidRPr="00586CA3">
        <w:rPr>
          <w:rFonts w:ascii="Times New Roman" w:hAnsi="Times New Roman" w:cs="Times New Roman"/>
          <w:iCs/>
          <w:color w:val="000000" w:themeColor="text1"/>
          <w:sz w:val="24"/>
          <w:szCs w:val="28"/>
        </w:rPr>
        <w:t xml:space="preserve"> and Equation </w:t>
      </w:r>
      <w:r>
        <w:rPr>
          <w:rFonts w:ascii="Times New Roman" w:hAnsi="Times New Roman" w:cs="Times New Roman"/>
          <w:iCs/>
          <w:color w:val="000000" w:themeColor="text1"/>
          <w:sz w:val="24"/>
          <w:szCs w:val="28"/>
        </w:rPr>
        <w:t>7</w:t>
      </w:r>
      <w:r w:rsidRPr="00586CA3">
        <w:rPr>
          <w:rFonts w:ascii="Times New Roman" w:hAnsi="Times New Roman" w:cs="Times New Roman"/>
          <w:iCs/>
          <w:color w:val="000000" w:themeColor="text1"/>
          <w:sz w:val="24"/>
          <w:szCs w:val="28"/>
        </w:rPr>
        <w:t xml:space="preserve"> imply:</w:t>
      </w:r>
    </w:p>
    <w:p w14:paraId="44ED1EAE" w14:textId="7D81EC00" w:rsidR="00325260" w:rsidRPr="00E24B14" w:rsidRDefault="00000000" w:rsidP="009B5528">
      <w:pPr>
        <w:spacing w:line="480" w:lineRule="auto"/>
        <w:jc w:val="both"/>
        <w:rPr>
          <w:rFonts w:ascii="Times New Roman" w:hAnsi="Times New Roman" w:cs="Times New Roman"/>
          <w:iCs/>
          <w:color w:val="000000" w:themeColor="text1"/>
          <w:sz w:val="24"/>
          <w:szCs w:val="28"/>
        </w:rPr>
      </w:pPr>
      <m:oMathPara>
        <m:oMath>
          <m:sSub>
            <m:sSubPr>
              <m:ctrlPr>
                <w:rPr>
                  <w:rFonts w:ascii="Cambria Math" w:hAnsi="Cambria Math" w:cs="Times New Roman"/>
                  <w:i/>
                  <w:iCs/>
                  <w:color w:val="000000" w:themeColor="text1"/>
                  <w:sz w:val="24"/>
                  <w:szCs w:val="28"/>
                </w:rPr>
              </m:ctrlPr>
            </m:sSubPr>
            <m:e>
              <m:r>
                <m:rPr>
                  <m:scr m:val="double-struck"/>
                </m:rPr>
                <w:rPr>
                  <w:rFonts w:ascii="Cambria Math" w:hAnsi="Cambria Math" w:cs="Times New Roman"/>
                  <w:color w:val="000000" w:themeColor="text1"/>
                  <w:sz w:val="24"/>
                  <w:szCs w:val="28"/>
                </w:rPr>
                <m:t>U</m:t>
              </m:r>
            </m:e>
            <m:sub>
              <m:r>
                <w:rPr>
                  <w:rFonts w:ascii="Cambria Math" w:hAnsi="Cambria Math" w:cs="Times New Roman"/>
                  <w:color w:val="000000" w:themeColor="text1"/>
                  <w:sz w:val="24"/>
                  <w:szCs w:val="28"/>
                </w:rPr>
                <m:t>i,j</m:t>
              </m:r>
            </m:sub>
          </m:sSub>
          <m:r>
            <w:rPr>
              <w:rFonts w:ascii="Cambria Math" w:hAnsi="Cambria Math" w:cs="Times New Roman"/>
              <w:color w:val="000000" w:themeColor="text1"/>
              <w:sz w:val="24"/>
              <w:szCs w:val="28"/>
            </w:rPr>
            <m:t>=</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u</m:t>
              </m:r>
            </m:e>
            <m:sub>
              <m:r>
                <w:rPr>
                  <w:rFonts w:ascii="Cambria Math" w:hAnsi="Cambria Math" w:cs="Times New Roman"/>
                  <w:color w:val="000000" w:themeColor="text1"/>
                  <w:sz w:val="24"/>
                  <w:szCs w:val="28"/>
                </w:rPr>
                <m:t>i</m:t>
              </m:r>
            </m:sub>
          </m:sSub>
          <m:r>
            <w:rPr>
              <w:rFonts w:ascii="Cambria Math" w:hAnsi="Cambria Math" w:cs="Times New Roman"/>
              <w:color w:val="000000" w:themeColor="text1"/>
              <w:sz w:val="24"/>
              <w:szCs w:val="28"/>
            </w:rPr>
            <m:t>⋅</m:t>
          </m:r>
          <m:r>
            <m:rPr>
              <m:sty m:val="p"/>
            </m:rPr>
            <w:rPr>
              <w:rFonts w:ascii="Cambria Math" w:hAnsi="Cambria Math" w:cs="Times New Roman"/>
              <w:color w:val="000000" w:themeColor="text1"/>
              <w:sz w:val="24"/>
              <w:szCs w:val="28"/>
            </w:rPr>
            <m:t>Ψ</m:t>
          </m:r>
          <m:d>
            <m:dPr>
              <m:ctrlPr>
                <w:rPr>
                  <w:rFonts w:ascii="Cambria Math" w:hAnsi="Cambria Math" w:cs="Times New Roman"/>
                  <w:i/>
                  <w:iCs/>
                  <w:color w:val="000000" w:themeColor="text1"/>
                  <w:sz w:val="24"/>
                  <w:szCs w:val="28"/>
                </w:rPr>
              </m:ctrlPr>
            </m:dPr>
            <m:e>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N</m:t>
                  </m:r>
                </m:e>
                <m:sub>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τ</m:t>
                      </m:r>
                    </m:e>
                    <m:sub>
                      <m:r>
                        <w:rPr>
                          <w:rFonts w:ascii="Cambria Math" w:hAnsi="Cambria Math" w:cs="Times New Roman"/>
                          <w:color w:val="000000" w:themeColor="text1"/>
                          <w:sz w:val="24"/>
                          <w:szCs w:val="28"/>
                        </w:rPr>
                        <m:t>i</m:t>
                      </m:r>
                    </m:sub>
                  </m:sSub>
                  <m:r>
                    <w:rPr>
                      <w:rFonts w:ascii="Cambria Math" w:hAnsi="Cambria Math" w:cs="Times New Roman"/>
                      <w:color w:val="000000" w:themeColor="text1"/>
                      <w:sz w:val="24"/>
                      <w:szCs w:val="28"/>
                    </w:rPr>
                    <m:t>,j</m:t>
                  </m:r>
                </m:sub>
              </m:sSub>
            </m:e>
          </m:d>
          <m:r>
            <w:rPr>
              <w:rFonts w:ascii="Cambria Math" w:hAnsi="Cambria Math" w:cs="Times New Roman"/>
              <w:color w:val="000000" w:themeColor="text1"/>
              <w:sz w:val="24"/>
              <w:szCs w:val="28"/>
            </w:rPr>
            <m:t>-</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c</m:t>
              </m:r>
            </m:e>
            <m:sub>
              <m:r>
                <w:rPr>
                  <w:rFonts w:ascii="Cambria Math" w:hAnsi="Cambria Math" w:cs="Times New Roman"/>
                  <w:color w:val="000000" w:themeColor="text1"/>
                  <w:sz w:val="24"/>
                  <w:szCs w:val="28"/>
                </w:rPr>
                <m:t>i</m:t>
              </m:r>
            </m:sub>
          </m:sSub>
          <m:r>
            <w:rPr>
              <w:rFonts w:ascii="Cambria Math" w:hAnsi="Cambria Math" w:cs="Times New Roman"/>
              <w:color w:val="000000" w:themeColor="text1"/>
              <w:sz w:val="24"/>
              <w:szCs w:val="28"/>
            </w:rPr>
            <m:t>⋅</m:t>
          </m:r>
          <m:d>
            <m:dPr>
              <m:ctrlPr>
                <w:rPr>
                  <w:rFonts w:ascii="Cambria Math" w:hAnsi="Cambria Math" w:cs="Times New Roman"/>
                  <w:i/>
                  <w:iCs/>
                  <w:color w:val="000000" w:themeColor="text1"/>
                  <w:sz w:val="24"/>
                  <w:szCs w:val="28"/>
                </w:rPr>
              </m:ctrlPr>
            </m:dPr>
            <m:e>
              <m:f>
                <m:fPr>
                  <m:ctrlPr>
                    <w:rPr>
                      <w:rFonts w:ascii="Cambria Math" w:hAnsi="Cambria Math" w:cs="Times New Roman"/>
                      <w:i/>
                      <w:iCs/>
                      <w:color w:val="000000" w:themeColor="text1"/>
                      <w:sz w:val="24"/>
                      <w:szCs w:val="28"/>
                    </w:rPr>
                  </m:ctrlPr>
                </m:fPr>
                <m:num>
                  <m:sSub>
                    <m:sSubPr>
                      <m:ctrlPr>
                        <w:rPr>
                          <w:rFonts w:ascii="Cambria Math" w:hAnsi="Cambria Math" w:cs="Times New Roman"/>
                          <w:i/>
                          <w:iCs/>
                          <w:color w:val="000000" w:themeColor="text1"/>
                          <w:sz w:val="24"/>
                          <w:szCs w:val="28"/>
                        </w:rPr>
                      </m:ctrlPr>
                    </m:sSubPr>
                    <m:e>
                      <m:r>
                        <m:rPr>
                          <m:sty m:val="p"/>
                        </m:rPr>
                        <w:rPr>
                          <w:rFonts w:ascii="Cambria Math" w:hAnsi="Cambria Math" w:cs="Times New Roman"/>
                          <w:color w:val="000000" w:themeColor="text1"/>
                          <w:sz w:val="24"/>
                          <w:szCs w:val="28"/>
                        </w:rPr>
                        <m:t>Λ</m:t>
                      </m:r>
                      <m:ctrlPr>
                        <w:rPr>
                          <w:rFonts w:ascii="Cambria Math" w:hAnsi="Cambria Math" w:cs="Times New Roman"/>
                          <w:iCs/>
                          <w:color w:val="000000" w:themeColor="text1"/>
                          <w:sz w:val="24"/>
                          <w:szCs w:val="28"/>
                        </w:rPr>
                      </m:ctrlPr>
                    </m:e>
                    <m:sub>
                      <m:r>
                        <w:rPr>
                          <w:rFonts w:ascii="Cambria Math" w:hAnsi="Cambria Math" w:cs="Times New Roman"/>
                          <w:color w:val="000000" w:themeColor="text1"/>
                          <w:sz w:val="24"/>
                          <w:szCs w:val="28"/>
                        </w:rPr>
                        <m:t>j</m:t>
                      </m:r>
                    </m:sub>
                  </m:sSub>
                </m:num>
                <m:den>
                  <m:sSup>
                    <m:sSupPr>
                      <m:ctrlPr>
                        <w:rPr>
                          <w:rFonts w:ascii="Cambria Math" w:hAnsi="Cambria Math" w:cs="Times New Roman"/>
                          <w:i/>
                          <w:iCs/>
                          <w:color w:val="000000" w:themeColor="text1"/>
                          <w:sz w:val="24"/>
                          <w:szCs w:val="28"/>
                        </w:rPr>
                      </m:ctrlPr>
                    </m:sSupPr>
                    <m:e>
                      <m:d>
                        <m:dPr>
                          <m:ctrlPr>
                            <w:rPr>
                              <w:rFonts w:ascii="Cambria Math" w:hAnsi="Cambria Math" w:cs="Times New Roman"/>
                              <w:i/>
                              <w:iCs/>
                              <w:color w:val="000000" w:themeColor="text1"/>
                              <w:sz w:val="24"/>
                              <w:szCs w:val="28"/>
                            </w:rPr>
                          </m:ctrlPr>
                        </m:dPr>
                        <m:e>
                          <m:sSub>
                            <m:sSubPr>
                              <m:ctrlPr>
                                <w:rPr>
                                  <w:rFonts w:ascii="Cambria Math" w:hAnsi="Cambria Math" w:cs="Times New Roman"/>
                                  <w:i/>
                                  <w:iCs/>
                                  <w:color w:val="000000" w:themeColor="text1"/>
                                  <w:sz w:val="24"/>
                                  <w:szCs w:val="28"/>
                                </w:rPr>
                              </m:ctrlPr>
                            </m:sSubPr>
                            <m:e>
                              <m:r>
                                <m:rPr>
                                  <m:sty m:val="p"/>
                                </m:rPr>
                                <w:rPr>
                                  <w:rFonts w:ascii="Cambria Math" w:hAnsi="Cambria Math" w:cs="Times New Roman"/>
                                  <w:color w:val="000000" w:themeColor="text1"/>
                                  <w:sz w:val="24"/>
                                  <w:szCs w:val="28"/>
                                </w:rPr>
                                <m:t>Λ</m:t>
                              </m:r>
                            </m:e>
                            <m:sub>
                              <m:r>
                                <w:rPr>
                                  <w:rFonts w:ascii="Cambria Math" w:hAnsi="Cambria Math" w:cs="Times New Roman"/>
                                  <w:color w:val="000000" w:themeColor="text1"/>
                                  <w:sz w:val="24"/>
                                  <w:szCs w:val="28"/>
                                </w:rPr>
                                <m:t>j</m:t>
                              </m:r>
                            </m:sub>
                          </m:sSub>
                          <m:r>
                            <w:rPr>
                              <w:rFonts w:ascii="Cambria Math" w:hAnsi="Cambria Math" w:cs="Times New Roman"/>
                              <w:color w:val="000000" w:themeColor="text1"/>
                              <w:sz w:val="24"/>
                              <w:szCs w:val="28"/>
                            </w:rPr>
                            <m:t xml:space="preserve"> - a⋅</m:t>
                          </m:r>
                          <m:bar>
                            <m:barPr>
                              <m:pos m:val="top"/>
                              <m:ctrlPr>
                                <w:rPr>
                                  <w:rFonts w:ascii="Cambria Math" w:hAnsi="Cambria Math" w:cs="Times New Roman"/>
                                  <w:i/>
                                  <w:iCs/>
                                  <w:color w:val="000000" w:themeColor="text1"/>
                                  <w:sz w:val="24"/>
                                  <w:szCs w:val="28"/>
                                </w:rPr>
                              </m:ctrlPr>
                            </m:barPr>
                            <m:e>
                              <m:r>
                                <w:rPr>
                                  <w:rFonts w:ascii="Cambria Math" w:hAnsi="Cambria Math" w:cs="Times New Roman"/>
                                  <w:color w:val="000000" w:themeColor="text1"/>
                                  <w:sz w:val="24"/>
                                  <w:szCs w:val="28"/>
                                </w:rPr>
                                <m:t>G</m:t>
                              </m:r>
                            </m:e>
                          </m:bar>
                          <m:d>
                            <m:dPr>
                              <m:ctrlPr>
                                <w:rPr>
                                  <w:rFonts w:ascii="Cambria Math" w:hAnsi="Cambria Math" w:cs="Times New Roman"/>
                                  <w:i/>
                                  <w:iCs/>
                                  <w:color w:val="000000" w:themeColor="text1"/>
                                  <w:sz w:val="24"/>
                                  <w:szCs w:val="28"/>
                                </w:rPr>
                              </m:ctrlPr>
                            </m:dPr>
                            <m:e>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c</m:t>
                                  </m:r>
                                </m:e>
                                <m:sub>
                                  <m:r>
                                    <w:rPr>
                                      <w:rFonts w:ascii="Cambria Math" w:hAnsi="Cambria Math" w:cs="Times New Roman"/>
                                      <w:color w:val="000000" w:themeColor="text1"/>
                                      <w:sz w:val="24"/>
                                      <w:szCs w:val="28"/>
                                    </w:rPr>
                                    <m:t>i</m:t>
                                  </m:r>
                                </m:sub>
                              </m:sSub>
                            </m:e>
                          </m:d>
                        </m:e>
                      </m:d>
                    </m:e>
                    <m:sup>
                      <m:r>
                        <w:rPr>
                          <w:rFonts w:ascii="Cambria Math" w:hAnsi="Cambria Math" w:cs="Times New Roman"/>
                          <w:color w:val="000000" w:themeColor="text1"/>
                          <w:sz w:val="24"/>
                          <w:szCs w:val="28"/>
                        </w:rPr>
                        <m:t>2</m:t>
                      </m:r>
                    </m:sup>
                  </m:sSup>
                </m:den>
              </m:f>
              <m:r>
                <w:rPr>
                  <w:rFonts w:ascii="Cambria Math" w:hAnsi="Cambria Math" w:cs="Times New Roman"/>
                  <w:color w:val="000000" w:themeColor="text1"/>
                  <w:sz w:val="24"/>
                  <w:szCs w:val="28"/>
                </w:rPr>
                <m:t xml:space="preserve"> + </m:t>
              </m:r>
              <m:f>
                <m:fPr>
                  <m:ctrlPr>
                    <w:rPr>
                      <w:rFonts w:ascii="Cambria Math" w:hAnsi="Cambria Math" w:cs="Times New Roman"/>
                      <w:i/>
                      <w:iCs/>
                      <w:color w:val="000000" w:themeColor="text1"/>
                      <w:sz w:val="24"/>
                      <w:szCs w:val="28"/>
                    </w:rPr>
                  </m:ctrlPr>
                </m:fPr>
                <m:num>
                  <m:r>
                    <w:rPr>
                      <w:rFonts w:ascii="Cambria Math" w:hAnsi="Cambria Math" w:cs="Times New Roman"/>
                      <w:color w:val="000000" w:themeColor="text1"/>
                      <w:sz w:val="24"/>
                      <w:szCs w:val="28"/>
                    </w:rPr>
                    <m:t>k</m:t>
                  </m:r>
                  <m:d>
                    <m:dPr>
                      <m:ctrlPr>
                        <w:rPr>
                          <w:rFonts w:ascii="Cambria Math" w:hAnsi="Cambria Math" w:cs="Times New Roman"/>
                          <w:i/>
                          <w:iCs/>
                          <w:color w:val="000000" w:themeColor="text1"/>
                          <w:sz w:val="24"/>
                          <w:szCs w:val="28"/>
                        </w:rPr>
                      </m:ctrlPr>
                    </m:dPr>
                    <m:e>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s</m:t>
                          </m:r>
                        </m:e>
                        <m:sub>
                          <m:r>
                            <w:rPr>
                              <w:rFonts w:ascii="Cambria Math" w:hAnsi="Cambria Math" w:cs="Times New Roman"/>
                              <w:color w:val="000000" w:themeColor="text1"/>
                              <w:sz w:val="24"/>
                              <w:szCs w:val="28"/>
                            </w:rPr>
                            <m:t>j</m:t>
                          </m:r>
                        </m:sub>
                      </m:sSub>
                    </m:e>
                  </m:d>
                </m:num>
                <m:den>
                  <m:sSub>
                    <m:sSubPr>
                      <m:ctrlPr>
                        <w:rPr>
                          <w:rFonts w:ascii="Cambria Math" w:hAnsi="Cambria Math" w:cs="Times New Roman"/>
                          <w:i/>
                          <w:iCs/>
                          <w:color w:val="000000" w:themeColor="text1"/>
                          <w:sz w:val="24"/>
                          <w:szCs w:val="28"/>
                        </w:rPr>
                      </m:ctrlPr>
                    </m:sSubPr>
                    <m:e>
                      <m:r>
                        <m:rPr>
                          <m:sty m:val="p"/>
                        </m:rPr>
                        <w:rPr>
                          <w:rFonts w:ascii="Cambria Math" w:hAnsi="Cambria Math" w:cs="Times New Roman"/>
                          <w:color w:val="000000" w:themeColor="text1"/>
                          <w:sz w:val="24"/>
                          <w:szCs w:val="28"/>
                        </w:rPr>
                        <m:t>Λ</m:t>
                      </m:r>
                      <m:ctrlPr>
                        <w:rPr>
                          <w:rFonts w:ascii="Cambria Math" w:hAnsi="Cambria Math" w:cs="Times New Roman"/>
                          <w:iCs/>
                          <w:color w:val="000000" w:themeColor="text1"/>
                          <w:sz w:val="24"/>
                          <w:szCs w:val="28"/>
                        </w:rPr>
                      </m:ctrlPr>
                    </m:e>
                    <m:sub>
                      <m:r>
                        <w:rPr>
                          <w:rFonts w:ascii="Cambria Math" w:hAnsi="Cambria Math" w:cs="Times New Roman"/>
                          <w:color w:val="000000" w:themeColor="text1"/>
                          <w:sz w:val="24"/>
                          <w:szCs w:val="28"/>
                        </w:rPr>
                        <m:t>j</m:t>
                      </m:r>
                    </m:sub>
                  </m:sSub>
                </m:den>
              </m:f>
            </m:e>
          </m:d>
          <m:r>
            <w:rPr>
              <w:rFonts w:ascii="Cambria Math" w:hAnsi="Cambria Math" w:cs="Times New Roman"/>
              <w:color w:val="000000" w:themeColor="text1"/>
              <w:sz w:val="24"/>
              <w:szCs w:val="28"/>
            </w:rPr>
            <m:t xml:space="preserve"> -2⋅a⋅</m:t>
          </m:r>
          <m:sSub>
            <m:sSubPr>
              <m:ctrlPr>
                <w:rPr>
                  <w:rFonts w:ascii="Cambria Math" w:hAnsi="Cambria Math" w:cs="Times New Roman"/>
                  <w:i/>
                  <w:iCs/>
                  <w:color w:val="000000" w:themeColor="text1"/>
                  <w:sz w:val="24"/>
                  <w:szCs w:val="28"/>
                </w:rPr>
              </m:ctrlPr>
            </m:sSubPr>
            <m:e>
              <m:r>
                <m:rPr>
                  <m:sty m:val="p"/>
                </m:rPr>
                <w:rPr>
                  <w:rFonts w:ascii="Cambria Math" w:hAnsi="Cambria Math" w:cs="Times New Roman"/>
                  <w:color w:val="000000" w:themeColor="text1"/>
                  <w:sz w:val="24"/>
                  <w:szCs w:val="28"/>
                </w:rPr>
                <m:t>Λ</m:t>
              </m:r>
            </m:e>
            <m:sub>
              <m:r>
                <w:rPr>
                  <w:rFonts w:ascii="Cambria Math" w:hAnsi="Cambria Math" w:cs="Times New Roman"/>
                  <w:color w:val="000000" w:themeColor="text1"/>
                  <w:sz w:val="24"/>
                  <w:szCs w:val="28"/>
                </w:rPr>
                <m:t>j</m:t>
              </m:r>
            </m:sub>
          </m:sSub>
          <m:nary>
            <m:naryPr>
              <m:ctrlPr>
                <w:rPr>
                  <w:rFonts w:ascii="Cambria Math" w:hAnsi="Cambria Math" w:cs="Times New Roman"/>
                  <w:i/>
                  <w:iCs/>
                  <w:color w:val="000000" w:themeColor="text1"/>
                  <w:sz w:val="24"/>
                  <w:szCs w:val="28"/>
                </w:rPr>
              </m:ctrlPr>
            </m:naryPr>
            <m:sub>
              <m:r>
                <w:rPr>
                  <w:rFonts w:ascii="Cambria Math" w:hAnsi="Cambria Math" w:cs="Times New Roman"/>
                  <w:color w:val="000000" w:themeColor="text1"/>
                  <w:sz w:val="24"/>
                  <w:szCs w:val="28"/>
                </w:rPr>
                <m:t>0</m:t>
              </m:r>
            </m:sub>
            <m:sup>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c</m:t>
                  </m:r>
                </m:e>
                <m:sub>
                  <m:r>
                    <w:rPr>
                      <w:rFonts w:ascii="Cambria Math" w:hAnsi="Cambria Math" w:cs="Times New Roman"/>
                      <w:color w:val="000000" w:themeColor="text1"/>
                      <w:sz w:val="24"/>
                      <w:szCs w:val="28"/>
                    </w:rPr>
                    <m:t>i</m:t>
                  </m:r>
                </m:sub>
              </m:sSub>
            </m:sup>
            <m:e>
              <m:f>
                <m:fPr>
                  <m:ctrlPr>
                    <w:rPr>
                      <w:rFonts w:ascii="Cambria Math" w:hAnsi="Cambria Math" w:cs="Times New Roman"/>
                      <w:i/>
                      <w:iCs/>
                      <w:color w:val="000000" w:themeColor="text1"/>
                      <w:sz w:val="24"/>
                      <w:szCs w:val="28"/>
                    </w:rPr>
                  </m:ctrlPr>
                </m:fPr>
                <m:num>
                  <m:r>
                    <w:rPr>
                      <w:rFonts w:ascii="Cambria Math" w:hAnsi="Cambria Math" w:cs="Times New Roman"/>
                      <w:color w:val="000000" w:themeColor="text1"/>
                      <w:sz w:val="24"/>
                      <w:szCs w:val="28"/>
                    </w:rPr>
                    <m:t>x⋅ g</m:t>
                  </m:r>
                  <m:d>
                    <m:dPr>
                      <m:ctrlPr>
                        <w:rPr>
                          <w:rFonts w:ascii="Cambria Math" w:hAnsi="Cambria Math" w:cs="Times New Roman"/>
                          <w:i/>
                          <w:iCs/>
                          <w:color w:val="000000" w:themeColor="text1"/>
                          <w:sz w:val="24"/>
                          <w:szCs w:val="28"/>
                        </w:rPr>
                      </m:ctrlPr>
                    </m:dPr>
                    <m:e>
                      <m:r>
                        <w:rPr>
                          <w:rFonts w:ascii="Cambria Math" w:hAnsi="Cambria Math" w:cs="Times New Roman"/>
                          <w:color w:val="000000" w:themeColor="text1"/>
                          <w:sz w:val="24"/>
                          <w:szCs w:val="28"/>
                        </w:rPr>
                        <m:t>x</m:t>
                      </m:r>
                    </m:e>
                  </m:d>
                </m:num>
                <m:den>
                  <m:sSup>
                    <m:sSupPr>
                      <m:ctrlPr>
                        <w:rPr>
                          <w:rFonts w:ascii="Cambria Math" w:hAnsi="Cambria Math" w:cs="Times New Roman"/>
                          <w:i/>
                          <w:iCs/>
                          <w:color w:val="000000" w:themeColor="text1"/>
                          <w:sz w:val="24"/>
                          <w:szCs w:val="28"/>
                        </w:rPr>
                      </m:ctrlPr>
                    </m:sSupPr>
                    <m:e>
                      <m:d>
                        <m:dPr>
                          <m:ctrlPr>
                            <w:rPr>
                              <w:rFonts w:ascii="Cambria Math" w:hAnsi="Cambria Math" w:cs="Times New Roman"/>
                              <w:i/>
                              <w:iCs/>
                              <w:color w:val="000000" w:themeColor="text1"/>
                              <w:sz w:val="24"/>
                              <w:szCs w:val="28"/>
                            </w:rPr>
                          </m:ctrlPr>
                        </m:dPr>
                        <m:e>
                          <m:sSub>
                            <m:sSubPr>
                              <m:ctrlPr>
                                <w:rPr>
                                  <w:rFonts w:ascii="Cambria Math" w:hAnsi="Cambria Math" w:cs="Times New Roman"/>
                                  <w:i/>
                                  <w:iCs/>
                                  <w:color w:val="000000" w:themeColor="text1"/>
                                  <w:sz w:val="24"/>
                                  <w:szCs w:val="28"/>
                                </w:rPr>
                              </m:ctrlPr>
                            </m:sSubPr>
                            <m:e>
                              <m:r>
                                <m:rPr>
                                  <m:sty m:val="p"/>
                                </m:rPr>
                                <w:rPr>
                                  <w:rFonts w:ascii="Cambria Math" w:hAnsi="Cambria Math" w:cs="Times New Roman"/>
                                  <w:color w:val="000000" w:themeColor="text1"/>
                                  <w:sz w:val="24"/>
                                  <w:szCs w:val="28"/>
                                </w:rPr>
                                <m:t>Λ</m:t>
                              </m:r>
                            </m:e>
                            <m:sub>
                              <m:r>
                                <w:rPr>
                                  <w:rFonts w:ascii="Cambria Math" w:hAnsi="Cambria Math" w:cs="Times New Roman"/>
                                  <w:color w:val="000000" w:themeColor="text1"/>
                                  <w:sz w:val="24"/>
                                  <w:szCs w:val="28"/>
                                </w:rPr>
                                <m:t>j</m:t>
                              </m:r>
                            </m:sub>
                          </m:sSub>
                          <m:r>
                            <w:rPr>
                              <w:rFonts w:ascii="Cambria Math" w:hAnsi="Cambria Math" w:cs="Times New Roman"/>
                              <w:color w:val="000000" w:themeColor="text1"/>
                              <w:sz w:val="24"/>
                              <w:szCs w:val="28"/>
                            </w:rPr>
                            <m:t xml:space="preserve"> - a⋅</m:t>
                          </m:r>
                          <m:bar>
                            <m:barPr>
                              <m:pos m:val="top"/>
                              <m:ctrlPr>
                                <w:rPr>
                                  <w:rFonts w:ascii="Cambria Math" w:hAnsi="Cambria Math" w:cs="Times New Roman"/>
                                  <w:i/>
                                  <w:iCs/>
                                  <w:color w:val="000000" w:themeColor="text1"/>
                                  <w:sz w:val="24"/>
                                  <w:szCs w:val="28"/>
                                </w:rPr>
                              </m:ctrlPr>
                            </m:barPr>
                            <m:e>
                              <m:r>
                                <w:rPr>
                                  <w:rFonts w:ascii="Cambria Math" w:hAnsi="Cambria Math" w:cs="Times New Roman"/>
                                  <w:color w:val="000000" w:themeColor="text1"/>
                                  <w:sz w:val="24"/>
                                  <w:szCs w:val="28"/>
                                </w:rPr>
                                <m:t>G</m:t>
                              </m:r>
                            </m:e>
                          </m:bar>
                          <m:d>
                            <m:dPr>
                              <m:ctrlPr>
                                <w:rPr>
                                  <w:rFonts w:ascii="Cambria Math" w:hAnsi="Cambria Math" w:cs="Times New Roman"/>
                                  <w:i/>
                                  <w:iCs/>
                                  <w:color w:val="000000" w:themeColor="text1"/>
                                  <w:sz w:val="24"/>
                                  <w:szCs w:val="28"/>
                                </w:rPr>
                              </m:ctrlPr>
                            </m:dPr>
                            <m:e>
                              <m:r>
                                <w:rPr>
                                  <w:rFonts w:ascii="Cambria Math" w:hAnsi="Cambria Math" w:cs="Times New Roman"/>
                                  <w:color w:val="000000" w:themeColor="text1"/>
                                  <w:sz w:val="24"/>
                                  <w:szCs w:val="28"/>
                                </w:rPr>
                                <m:t>x</m:t>
                              </m:r>
                            </m:e>
                          </m:d>
                        </m:e>
                      </m:d>
                    </m:e>
                    <m:sup>
                      <m:r>
                        <w:rPr>
                          <w:rFonts w:ascii="Cambria Math" w:hAnsi="Cambria Math" w:cs="Times New Roman"/>
                          <w:color w:val="000000" w:themeColor="text1"/>
                          <w:sz w:val="24"/>
                          <w:szCs w:val="28"/>
                        </w:rPr>
                        <m:t>3</m:t>
                      </m:r>
                    </m:sup>
                  </m:sSup>
                </m:den>
              </m:f>
            </m:e>
          </m:nary>
          <m:r>
            <w:rPr>
              <w:rFonts w:ascii="Cambria Math" w:hAnsi="Cambria Math" w:cs="Times New Roman"/>
              <w:color w:val="000000" w:themeColor="text1"/>
              <w:sz w:val="24"/>
              <w:szCs w:val="28"/>
            </w:rPr>
            <m:t xml:space="preserve"> dx </m:t>
          </m:r>
        </m:oMath>
      </m:oMathPara>
    </w:p>
    <w:p w14:paraId="3A1E3DC6" w14:textId="1A849CBE" w:rsidR="005F21AF" w:rsidRDefault="00E24B14" w:rsidP="009B5528">
      <w:pPr>
        <w:spacing w:line="480" w:lineRule="auto"/>
        <w:jc w:val="both"/>
        <w:rPr>
          <w:rFonts w:ascii="Times New Roman" w:hAnsi="Times New Roman" w:cs="Times New Roman"/>
          <w:iCs/>
          <w:color w:val="000000" w:themeColor="text1"/>
          <w:sz w:val="24"/>
          <w:szCs w:val="28"/>
        </w:rPr>
      </w:pPr>
      <w:r w:rsidRPr="00E24B14">
        <w:rPr>
          <w:rFonts w:ascii="Times New Roman" w:hAnsi="Times New Roman" w:cs="Times New Roman"/>
          <w:iCs/>
          <w:color w:val="000000" w:themeColor="text1"/>
          <w:sz w:val="24"/>
          <w:szCs w:val="28"/>
        </w:rPr>
        <w:t xml:space="preserve">so that we must prove that </w:t>
      </w:r>
      <m:oMath>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U</m:t>
            </m:r>
          </m:e>
          <m:sub>
            <m:r>
              <w:rPr>
                <w:rFonts w:ascii="Cambria Math" w:hAnsi="Cambria Math" w:cs="Times New Roman"/>
                <w:color w:val="000000" w:themeColor="text1"/>
                <w:sz w:val="24"/>
                <w:szCs w:val="28"/>
              </w:rPr>
              <m:t>i,1</m:t>
            </m:r>
          </m:sub>
        </m:sSub>
        <m:r>
          <w:rPr>
            <w:rFonts w:ascii="Cambria Math" w:hAnsi="Cambria Math" w:cs="Times New Roman"/>
            <w:color w:val="000000" w:themeColor="text1"/>
            <w:sz w:val="24"/>
            <w:szCs w:val="28"/>
          </w:rPr>
          <m:t xml:space="preserve">≥ </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U</m:t>
            </m:r>
          </m:e>
          <m:sub>
            <m:r>
              <w:rPr>
                <w:rFonts w:ascii="Cambria Math" w:hAnsi="Cambria Math" w:cs="Times New Roman"/>
                <w:color w:val="000000" w:themeColor="text1"/>
                <w:sz w:val="24"/>
                <w:szCs w:val="28"/>
              </w:rPr>
              <m:t>i,2</m:t>
            </m:r>
          </m:sub>
        </m:sSub>
      </m:oMath>
      <w:r w:rsidRPr="00E24B14">
        <w:rPr>
          <w:rFonts w:ascii="Times New Roman" w:hAnsi="Times New Roman" w:cs="Times New Roman"/>
          <w:iCs/>
          <w:color w:val="000000" w:themeColor="text1"/>
          <w:sz w:val="24"/>
          <w:szCs w:val="28"/>
        </w:rPr>
        <w:t xml:space="preserve"> for all </w:t>
      </w:r>
      <m:oMath>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u</m:t>
            </m:r>
          </m:e>
          <m:sub>
            <m:r>
              <w:rPr>
                <w:rFonts w:ascii="Cambria Math" w:hAnsi="Cambria Math" w:cs="Times New Roman"/>
                <w:color w:val="000000" w:themeColor="text1"/>
                <w:sz w:val="24"/>
                <w:szCs w:val="28"/>
              </w:rPr>
              <m:t>i</m:t>
            </m:r>
          </m:sub>
        </m:sSub>
        <m:r>
          <w:rPr>
            <w:rFonts w:ascii="Cambria Math" w:hAnsi="Cambria Math" w:cs="Times New Roman"/>
            <w:color w:val="000000" w:themeColor="text1"/>
            <w:sz w:val="24"/>
            <w:szCs w:val="28"/>
          </w:rPr>
          <m:t xml:space="preserve">, </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c</m:t>
            </m:r>
          </m:e>
          <m:sub>
            <m:r>
              <w:rPr>
                <w:rFonts w:ascii="Cambria Math" w:hAnsi="Cambria Math" w:cs="Times New Roman"/>
                <w:color w:val="000000" w:themeColor="text1"/>
                <w:sz w:val="24"/>
                <w:szCs w:val="28"/>
              </w:rPr>
              <m:t>i</m:t>
            </m:r>
          </m:sub>
        </m:sSub>
        <m:r>
          <w:rPr>
            <w:rFonts w:ascii="Cambria Math" w:hAnsi="Cambria Math" w:cs="Times New Roman"/>
            <w:color w:val="000000" w:themeColor="text1"/>
            <w:sz w:val="24"/>
            <w:szCs w:val="28"/>
          </w:rPr>
          <m:t xml:space="preserve">, </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τ</m:t>
            </m:r>
          </m:e>
          <m:sub>
            <m:r>
              <w:rPr>
                <w:rFonts w:ascii="Cambria Math" w:hAnsi="Cambria Math" w:cs="Times New Roman"/>
                <w:color w:val="000000" w:themeColor="text1"/>
                <w:sz w:val="24"/>
                <w:szCs w:val="28"/>
              </w:rPr>
              <m:t>i</m:t>
            </m:r>
          </m:sub>
        </m:sSub>
      </m:oMath>
      <w:r w:rsidRPr="00E24B14">
        <w:rPr>
          <w:rFonts w:ascii="Times New Roman" w:hAnsi="Times New Roman" w:cs="Times New Roman"/>
          <w:iCs/>
          <w:color w:val="000000" w:themeColor="text1"/>
          <w:sz w:val="24"/>
          <w:szCs w:val="28"/>
        </w:rPr>
        <w:t xml:space="preserve"> and </w:t>
      </w:r>
      <m:oMath>
        <m:r>
          <w:rPr>
            <w:rFonts w:ascii="Cambria Math" w:hAnsi="Cambria Math" w:cs="Times New Roman"/>
            <w:color w:val="000000" w:themeColor="text1"/>
            <w:sz w:val="24"/>
            <w:szCs w:val="28"/>
          </w:rPr>
          <m:t>a</m:t>
        </m:r>
      </m:oMath>
      <w:r w:rsidRPr="00E24B14">
        <w:rPr>
          <w:rFonts w:ascii="Times New Roman" w:hAnsi="Times New Roman" w:cs="Times New Roman"/>
          <w:iCs/>
          <w:color w:val="000000" w:themeColor="text1"/>
          <w:sz w:val="24"/>
          <w:szCs w:val="28"/>
        </w:rPr>
        <w:t xml:space="preserve"> is inconsistent with the disjunction of </w:t>
      </w:r>
      <w:r>
        <w:rPr>
          <w:rFonts w:ascii="Times New Roman" w:hAnsi="Times New Roman" w:cs="Times New Roman"/>
          <w:iCs/>
          <w:color w:val="000000" w:themeColor="text1"/>
          <w:sz w:val="24"/>
          <w:szCs w:val="28"/>
        </w:rPr>
        <w:t>(</w:t>
      </w:r>
      <w:proofErr w:type="spellStart"/>
      <w:r>
        <w:rPr>
          <w:rFonts w:ascii="Times New Roman" w:hAnsi="Times New Roman" w:cs="Times New Roman"/>
          <w:iCs/>
          <w:color w:val="000000" w:themeColor="text1"/>
          <w:sz w:val="24"/>
          <w:szCs w:val="28"/>
        </w:rPr>
        <w:t>i</w:t>
      </w:r>
      <w:proofErr w:type="spellEnd"/>
      <w:r>
        <w:rPr>
          <w:rFonts w:ascii="Times New Roman" w:hAnsi="Times New Roman" w:cs="Times New Roman"/>
          <w:iCs/>
          <w:color w:val="000000" w:themeColor="text1"/>
          <w:sz w:val="24"/>
          <w:szCs w:val="28"/>
        </w:rPr>
        <w:t>) – (iii)</w:t>
      </w:r>
      <w:r w:rsidRPr="00E24B14">
        <w:rPr>
          <w:rFonts w:ascii="Times New Roman" w:hAnsi="Times New Roman" w:cs="Times New Roman"/>
          <w:iCs/>
          <w:color w:val="000000" w:themeColor="text1"/>
          <w:sz w:val="24"/>
          <w:szCs w:val="28"/>
        </w:rPr>
        <w:t xml:space="preserve">. As discussed, we proceed by contradiction, imposing </w:t>
      </w:r>
      <m:oMath>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U</m:t>
            </m:r>
          </m:e>
          <m:sub>
            <m:r>
              <w:rPr>
                <w:rFonts w:ascii="Cambria Math" w:hAnsi="Cambria Math" w:cs="Times New Roman"/>
                <w:color w:val="000000" w:themeColor="text1"/>
                <w:sz w:val="24"/>
                <w:szCs w:val="28"/>
              </w:rPr>
              <m:t>i,1</m:t>
            </m:r>
          </m:sub>
        </m:sSub>
        <m:r>
          <w:rPr>
            <w:rFonts w:ascii="Cambria Math" w:hAnsi="Cambria Math" w:cs="Times New Roman"/>
            <w:color w:val="000000" w:themeColor="text1"/>
            <w:sz w:val="24"/>
            <w:szCs w:val="28"/>
          </w:rPr>
          <m:t xml:space="preserve">≥ </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U</m:t>
            </m:r>
          </m:e>
          <m:sub>
            <m:r>
              <w:rPr>
                <w:rFonts w:ascii="Cambria Math" w:hAnsi="Cambria Math" w:cs="Times New Roman"/>
                <w:color w:val="000000" w:themeColor="text1"/>
                <w:sz w:val="24"/>
                <w:szCs w:val="28"/>
              </w:rPr>
              <m:t>i,2</m:t>
            </m:r>
          </m:sub>
        </m:sSub>
      </m:oMath>
      <w:r w:rsidRPr="00E24B14">
        <w:rPr>
          <w:rFonts w:ascii="Times New Roman" w:hAnsi="Times New Roman" w:cs="Times New Roman"/>
          <w:iCs/>
          <w:color w:val="000000" w:themeColor="text1"/>
          <w:sz w:val="24"/>
          <w:szCs w:val="28"/>
        </w:rPr>
        <w:t xml:space="preserve"> for all </w:t>
      </w:r>
      <m:oMath>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u</m:t>
            </m:r>
          </m:e>
          <m:sub>
            <m:r>
              <w:rPr>
                <w:rFonts w:ascii="Cambria Math" w:hAnsi="Cambria Math" w:cs="Times New Roman"/>
                <w:color w:val="000000" w:themeColor="text1"/>
                <w:sz w:val="24"/>
                <w:szCs w:val="28"/>
              </w:rPr>
              <m:t>i</m:t>
            </m:r>
          </m:sub>
        </m:sSub>
        <m:r>
          <w:rPr>
            <w:rFonts w:ascii="Cambria Math" w:hAnsi="Cambria Math" w:cs="Times New Roman"/>
            <w:color w:val="000000" w:themeColor="text1"/>
            <w:sz w:val="24"/>
            <w:szCs w:val="28"/>
          </w:rPr>
          <m:t xml:space="preserve">, </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c</m:t>
            </m:r>
          </m:e>
          <m:sub>
            <m:r>
              <w:rPr>
                <w:rFonts w:ascii="Cambria Math" w:hAnsi="Cambria Math" w:cs="Times New Roman"/>
                <w:color w:val="000000" w:themeColor="text1"/>
                <w:sz w:val="24"/>
                <w:szCs w:val="28"/>
              </w:rPr>
              <m:t>i</m:t>
            </m:r>
          </m:sub>
        </m:sSub>
        <m:r>
          <w:rPr>
            <w:rFonts w:ascii="Cambria Math" w:hAnsi="Cambria Math" w:cs="Times New Roman"/>
            <w:color w:val="000000" w:themeColor="text1"/>
            <w:sz w:val="24"/>
            <w:szCs w:val="28"/>
          </w:rPr>
          <m:t xml:space="preserve">, </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τ</m:t>
            </m:r>
          </m:e>
          <m:sub>
            <m:r>
              <w:rPr>
                <w:rFonts w:ascii="Cambria Math" w:hAnsi="Cambria Math" w:cs="Times New Roman"/>
                <w:color w:val="000000" w:themeColor="text1"/>
                <w:sz w:val="24"/>
                <w:szCs w:val="28"/>
              </w:rPr>
              <m:t>i</m:t>
            </m:r>
          </m:sub>
        </m:sSub>
      </m:oMath>
      <w:r w:rsidRPr="00E24B14">
        <w:rPr>
          <w:rFonts w:ascii="Times New Roman" w:hAnsi="Times New Roman" w:cs="Times New Roman"/>
          <w:iCs/>
          <w:color w:val="000000" w:themeColor="text1"/>
          <w:sz w:val="24"/>
          <w:szCs w:val="28"/>
        </w:rPr>
        <w:t xml:space="preserve"> </w:t>
      </w:r>
      <w:r w:rsidRPr="00E24B14">
        <w:rPr>
          <w:rFonts w:ascii="Times New Roman" w:hAnsi="Times New Roman" w:cs="Times New Roman"/>
          <w:iCs/>
          <w:color w:val="000000" w:themeColor="text1"/>
          <w:sz w:val="24"/>
          <w:szCs w:val="28"/>
        </w:rPr>
        <w:lastRenderedPageBreak/>
        <w:t xml:space="preserve">and </w:t>
      </w:r>
      <m:oMath>
        <m:r>
          <w:rPr>
            <w:rFonts w:ascii="Cambria Math" w:hAnsi="Cambria Math" w:cs="Times New Roman"/>
            <w:color w:val="000000" w:themeColor="text1"/>
            <w:sz w:val="24"/>
            <w:szCs w:val="28"/>
          </w:rPr>
          <m:t>a</m:t>
        </m:r>
      </m:oMath>
      <w:r w:rsidRPr="00E24B14">
        <w:rPr>
          <w:rFonts w:ascii="Times New Roman" w:hAnsi="Times New Roman" w:cs="Times New Roman"/>
          <w:iCs/>
          <w:color w:val="000000" w:themeColor="text1"/>
          <w:sz w:val="24"/>
          <w:szCs w:val="28"/>
        </w:rPr>
        <w:t xml:space="preserve"> throughout the following argument and establishing a contradiction with the disjunction of </w:t>
      </w:r>
      <w:r>
        <w:rPr>
          <w:rFonts w:ascii="Times New Roman" w:hAnsi="Times New Roman" w:cs="Times New Roman"/>
          <w:iCs/>
          <w:color w:val="000000" w:themeColor="text1"/>
          <w:sz w:val="24"/>
          <w:szCs w:val="28"/>
        </w:rPr>
        <w:t>(</w:t>
      </w:r>
      <w:proofErr w:type="spellStart"/>
      <w:r>
        <w:rPr>
          <w:rFonts w:ascii="Times New Roman" w:hAnsi="Times New Roman" w:cs="Times New Roman"/>
          <w:iCs/>
          <w:color w:val="000000" w:themeColor="text1"/>
          <w:sz w:val="24"/>
          <w:szCs w:val="28"/>
        </w:rPr>
        <w:t>i</w:t>
      </w:r>
      <w:proofErr w:type="spellEnd"/>
      <w:r>
        <w:rPr>
          <w:rFonts w:ascii="Times New Roman" w:hAnsi="Times New Roman" w:cs="Times New Roman"/>
          <w:iCs/>
          <w:color w:val="000000" w:themeColor="text1"/>
          <w:sz w:val="24"/>
          <w:szCs w:val="28"/>
        </w:rPr>
        <w:t xml:space="preserve">) – (iii). </w:t>
      </w:r>
    </w:p>
    <w:p w14:paraId="6C7DE011" w14:textId="09928E96" w:rsidR="00E24B14" w:rsidRDefault="00E24B14" w:rsidP="009B5528">
      <w:pPr>
        <w:spacing w:line="480" w:lineRule="auto"/>
        <w:jc w:val="both"/>
        <w:rPr>
          <w:rFonts w:ascii="Times New Roman" w:hAnsi="Times New Roman" w:cs="Times New Roman"/>
          <w:iCs/>
          <w:color w:val="000000" w:themeColor="text1"/>
          <w:sz w:val="24"/>
          <w:szCs w:val="28"/>
        </w:rPr>
      </w:pPr>
      <w:r>
        <w:rPr>
          <w:rFonts w:ascii="Times New Roman" w:hAnsi="Times New Roman" w:cs="Times New Roman"/>
          <w:iCs/>
          <w:color w:val="000000" w:themeColor="text1"/>
          <w:sz w:val="24"/>
          <w:szCs w:val="28"/>
        </w:rPr>
        <w:tab/>
      </w:r>
      <w:r w:rsidRPr="00E24B14">
        <w:rPr>
          <w:rFonts w:ascii="Times New Roman" w:hAnsi="Times New Roman" w:cs="Times New Roman"/>
          <w:iCs/>
          <w:color w:val="000000" w:themeColor="text1"/>
          <w:sz w:val="24"/>
          <w:szCs w:val="28"/>
        </w:rPr>
        <w:t xml:space="preserve">Letting </w:t>
      </w:r>
      <m:oMath>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c</m:t>
            </m:r>
          </m:e>
          <m:sub>
            <m:r>
              <w:rPr>
                <w:rFonts w:ascii="Cambria Math" w:hAnsi="Cambria Math" w:cs="Times New Roman"/>
                <w:color w:val="000000" w:themeColor="text1"/>
                <w:sz w:val="24"/>
                <w:szCs w:val="28"/>
              </w:rPr>
              <m:t>i</m:t>
            </m:r>
          </m:sub>
        </m:sSub>
        <m:r>
          <w:rPr>
            <w:rFonts w:ascii="Cambria Math" w:hAnsi="Cambria Math" w:cs="Times New Roman"/>
            <w:color w:val="000000" w:themeColor="text1"/>
            <w:sz w:val="24"/>
            <w:szCs w:val="28"/>
          </w:rPr>
          <m:t xml:space="preserve"> = 0</m:t>
        </m:r>
      </m:oMath>
      <w:r w:rsidRPr="00E24B14">
        <w:rPr>
          <w:rFonts w:ascii="Times New Roman" w:hAnsi="Times New Roman" w:cs="Times New Roman"/>
          <w:iCs/>
          <w:color w:val="000000" w:themeColor="text1"/>
          <w:sz w:val="24"/>
          <w:szCs w:val="28"/>
        </w:rPr>
        <w:t xml:space="preserve"> precludes </w:t>
      </w:r>
      <m:oMath>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N</m:t>
            </m:r>
          </m:e>
          <m:sub>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τ</m:t>
                </m:r>
              </m:e>
              <m:sub>
                <m:r>
                  <w:rPr>
                    <w:rFonts w:ascii="Cambria Math" w:hAnsi="Cambria Math" w:cs="Times New Roman"/>
                    <w:color w:val="000000" w:themeColor="text1"/>
                    <w:sz w:val="24"/>
                    <w:szCs w:val="28"/>
                  </w:rPr>
                  <m:t>i</m:t>
                </m:r>
              </m:sub>
            </m:sSub>
            <m:r>
              <w:rPr>
                <w:rFonts w:ascii="Cambria Math" w:hAnsi="Cambria Math" w:cs="Times New Roman"/>
                <w:color w:val="000000" w:themeColor="text1"/>
                <w:sz w:val="24"/>
                <w:szCs w:val="28"/>
              </w:rPr>
              <m:t>,1</m:t>
            </m:r>
          </m:sub>
        </m:sSub>
        <m:r>
          <w:rPr>
            <w:rFonts w:ascii="Cambria Math" w:hAnsi="Cambria Math" w:cs="Times New Roman"/>
            <w:color w:val="000000" w:themeColor="text1"/>
            <w:sz w:val="24"/>
            <w:szCs w:val="28"/>
          </w:rPr>
          <m:t xml:space="preserve"> &lt; </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N</m:t>
            </m:r>
          </m:e>
          <m:sub>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τ</m:t>
                </m:r>
              </m:e>
              <m:sub>
                <m:r>
                  <w:rPr>
                    <w:rFonts w:ascii="Cambria Math" w:hAnsi="Cambria Math" w:cs="Times New Roman"/>
                    <w:color w:val="000000" w:themeColor="text1"/>
                    <w:sz w:val="24"/>
                    <w:szCs w:val="28"/>
                  </w:rPr>
                  <m:t>i</m:t>
                </m:r>
              </m:sub>
            </m:sSub>
            <m:r>
              <w:rPr>
                <w:rFonts w:ascii="Cambria Math" w:hAnsi="Cambria Math" w:cs="Times New Roman"/>
                <w:color w:val="000000" w:themeColor="text1"/>
                <w:sz w:val="24"/>
                <w:szCs w:val="28"/>
              </w:rPr>
              <m:t>,2</m:t>
            </m:r>
          </m:sub>
        </m:sSub>
      </m:oMath>
      <w:r w:rsidRPr="00E24B14">
        <w:rPr>
          <w:rFonts w:ascii="Times New Roman" w:hAnsi="Times New Roman" w:cs="Times New Roman"/>
          <w:iCs/>
          <w:color w:val="000000" w:themeColor="text1"/>
          <w:sz w:val="24"/>
          <w:szCs w:val="28"/>
        </w:rPr>
        <w:t xml:space="preserve"> so that at least one of </w:t>
      </w:r>
      <w:r>
        <w:rPr>
          <w:rFonts w:ascii="Times New Roman" w:hAnsi="Times New Roman" w:cs="Times New Roman"/>
          <w:iCs/>
          <w:color w:val="000000" w:themeColor="text1"/>
          <w:sz w:val="24"/>
          <w:szCs w:val="28"/>
        </w:rPr>
        <w:t>(ii)</w:t>
      </w:r>
      <w:r w:rsidRPr="00E24B14">
        <w:rPr>
          <w:rFonts w:ascii="Times New Roman" w:hAnsi="Times New Roman" w:cs="Times New Roman"/>
          <w:iCs/>
          <w:color w:val="000000" w:themeColor="text1"/>
          <w:sz w:val="24"/>
          <w:szCs w:val="28"/>
        </w:rPr>
        <w:t xml:space="preserve"> or </w:t>
      </w:r>
      <w:r>
        <w:rPr>
          <w:rFonts w:ascii="Times New Roman" w:hAnsi="Times New Roman" w:cs="Times New Roman"/>
          <w:iCs/>
          <w:color w:val="000000" w:themeColor="text1"/>
          <w:sz w:val="24"/>
          <w:szCs w:val="28"/>
        </w:rPr>
        <w:t>(iii)</w:t>
      </w:r>
      <w:r w:rsidRPr="00E24B14">
        <w:rPr>
          <w:rFonts w:ascii="Times New Roman" w:hAnsi="Times New Roman" w:cs="Times New Roman"/>
          <w:iCs/>
          <w:color w:val="000000" w:themeColor="text1"/>
          <w:sz w:val="24"/>
          <w:szCs w:val="28"/>
        </w:rPr>
        <w:t xml:space="preserve"> must hold. Then, holding </w:t>
      </w:r>
      <m:oMath>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c</m:t>
            </m:r>
          </m:e>
          <m:sub>
            <m:r>
              <w:rPr>
                <w:rFonts w:ascii="Cambria Math" w:hAnsi="Cambria Math" w:cs="Times New Roman"/>
                <w:color w:val="000000" w:themeColor="text1"/>
                <w:sz w:val="24"/>
                <w:szCs w:val="28"/>
              </w:rPr>
              <m:t>i</m:t>
            </m:r>
          </m:sub>
        </m:sSub>
      </m:oMath>
      <w:r w:rsidRPr="00E24B14">
        <w:rPr>
          <w:rFonts w:ascii="Times New Roman" w:hAnsi="Times New Roman" w:cs="Times New Roman"/>
          <w:iCs/>
          <w:color w:val="000000" w:themeColor="text1"/>
          <w:sz w:val="24"/>
          <w:szCs w:val="28"/>
        </w:rPr>
        <w:t xml:space="preserve"> fixed but taking </w:t>
      </w:r>
      <m:oMath>
        <m:r>
          <w:rPr>
            <w:rFonts w:ascii="Cambria Math" w:hAnsi="Cambria Math" w:cs="Times New Roman"/>
            <w:color w:val="000000" w:themeColor="text1"/>
            <w:sz w:val="24"/>
            <w:szCs w:val="28"/>
          </w:rPr>
          <m:t>a→∞</m:t>
        </m:r>
      </m:oMath>
      <w:r w:rsidRPr="00E24B14">
        <w:rPr>
          <w:rFonts w:ascii="Times New Roman" w:hAnsi="Times New Roman" w:cs="Times New Roman"/>
          <w:iCs/>
          <w:color w:val="000000" w:themeColor="text1"/>
          <w:sz w:val="24"/>
          <w:szCs w:val="28"/>
        </w:rPr>
        <w:t xml:space="preserve"> and setting </w:t>
      </w:r>
      <m:oMath>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u</m:t>
            </m:r>
          </m:e>
          <m:sub>
            <m:r>
              <w:rPr>
                <w:rFonts w:ascii="Cambria Math" w:hAnsi="Cambria Math" w:cs="Times New Roman"/>
                <w:color w:val="000000" w:themeColor="text1"/>
                <w:sz w:val="24"/>
                <w:szCs w:val="28"/>
              </w:rPr>
              <m:t>i</m:t>
            </m:r>
          </m:sub>
        </m:sSub>
        <m:r>
          <w:rPr>
            <w:rFonts w:ascii="Cambria Math" w:hAnsi="Cambria Math" w:cs="Times New Roman"/>
            <w:color w:val="000000" w:themeColor="text1"/>
            <w:sz w:val="24"/>
            <w:szCs w:val="28"/>
          </w:rPr>
          <m:t xml:space="preserve"> = 0</m:t>
        </m:r>
      </m:oMath>
      <w:r w:rsidRPr="00E24B14">
        <w:rPr>
          <w:rFonts w:ascii="Times New Roman" w:hAnsi="Times New Roman" w:cs="Times New Roman"/>
          <w:iCs/>
          <w:color w:val="000000" w:themeColor="text1"/>
          <w:sz w:val="24"/>
          <w:szCs w:val="28"/>
        </w:rPr>
        <w:t xml:space="preserve"> precludes </w:t>
      </w:r>
      <m:oMath>
        <m:sSub>
          <m:sSubPr>
            <m:ctrlPr>
              <w:rPr>
                <w:rFonts w:ascii="Cambria Math" w:hAnsi="Cambria Math" w:cs="Times New Roman"/>
                <w:i/>
                <w:iCs/>
                <w:color w:val="000000" w:themeColor="text1"/>
                <w:sz w:val="24"/>
                <w:szCs w:val="28"/>
              </w:rPr>
            </m:ctrlPr>
          </m:sSubPr>
          <m:e>
            <m:r>
              <m:rPr>
                <m:sty m:val="p"/>
              </m:rPr>
              <w:rPr>
                <w:rFonts w:ascii="Cambria Math" w:hAnsi="Cambria Math" w:cs="Times New Roman"/>
                <w:color w:val="000000" w:themeColor="text1"/>
                <w:sz w:val="24"/>
                <w:szCs w:val="28"/>
              </w:rPr>
              <m:t>Λ</m:t>
            </m:r>
            <m:ctrlPr>
              <w:rPr>
                <w:rFonts w:ascii="Cambria Math" w:hAnsi="Cambria Math" w:cs="Times New Roman"/>
                <w:iCs/>
                <w:color w:val="000000" w:themeColor="text1"/>
                <w:sz w:val="24"/>
                <w:szCs w:val="28"/>
              </w:rPr>
            </m:ctrlPr>
          </m:e>
          <m:sub>
            <m:r>
              <w:rPr>
                <w:rFonts w:ascii="Cambria Math" w:hAnsi="Cambria Math" w:cs="Times New Roman"/>
                <w:color w:val="000000" w:themeColor="text1"/>
                <w:sz w:val="24"/>
                <w:szCs w:val="28"/>
              </w:rPr>
              <m:t>1</m:t>
            </m:r>
          </m:sub>
        </m:sSub>
        <m:r>
          <w:rPr>
            <w:rFonts w:ascii="Cambria Math" w:hAnsi="Cambria Math" w:cs="Times New Roman"/>
            <w:color w:val="000000" w:themeColor="text1"/>
            <w:sz w:val="24"/>
            <w:szCs w:val="28"/>
          </w:rPr>
          <m:t xml:space="preserve"> &lt;</m:t>
        </m:r>
        <m:sSub>
          <m:sSubPr>
            <m:ctrlPr>
              <w:rPr>
                <w:rFonts w:ascii="Cambria Math" w:hAnsi="Cambria Math" w:cs="Times New Roman"/>
                <w:i/>
                <w:iCs/>
                <w:color w:val="000000" w:themeColor="text1"/>
                <w:sz w:val="24"/>
                <w:szCs w:val="28"/>
              </w:rPr>
            </m:ctrlPr>
          </m:sSubPr>
          <m:e>
            <m:r>
              <m:rPr>
                <m:sty m:val="p"/>
              </m:rPr>
              <w:rPr>
                <w:rFonts w:ascii="Cambria Math" w:hAnsi="Cambria Math" w:cs="Times New Roman"/>
                <w:color w:val="000000" w:themeColor="text1"/>
                <w:sz w:val="24"/>
                <w:szCs w:val="28"/>
              </w:rPr>
              <m:t>Λ</m:t>
            </m:r>
            <m:ctrlPr>
              <w:rPr>
                <w:rFonts w:ascii="Cambria Math" w:hAnsi="Cambria Math" w:cs="Times New Roman"/>
                <w:iCs/>
                <w:color w:val="000000" w:themeColor="text1"/>
                <w:sz w:val="24"/>
                <w:szCs w:val="28"/>
              </w:rPr>
            </m:ctrlPr>
          </m:e>
          <m:sub>
            <m:r>
              <w:rPr>
                <w:rFonts w:ascii="Cambria Math" w:hAnsi="Cambria Math" w:cs="Times New Roman"/>
                <w:color w:val="000000" w:themeColor="text1"/>
                <w:sz w:val="24"/>
                <w:szCs w:val="28"/>
              </w:rPr>
              <m:t>2</m:t>
            </m:r>
          </m:sub>
        </m:sSub>
      </m:oMath>
      <w:r w:rsidRPr="00E24B14">
        <w:rPr>
          <w:rFonts w:ascii="Times New Roman" w:hAnsi="Times New Roman" w:cs="Times New Roman"/>
          <w:iCs/>
          <w:color w:val="000000" w:themeColor="text1"/>
          <w:sz w:val="24"/>
          <w:szCs w:val="28"/>
        </w:rPr>
        <w:t xml:space="preserve"> so that </w:t>
      </w:r>
      <w:r>
        <w:rPr>
          <w:rFonts w:ascii="Times New Roman" w:hAnsi="Times New Roman" w:cs="Times New Roman"/>
          <w:iCs/>
          <w:color w:val="000000" w:themeColor="text1"/>
          <w:sz w:val="24"/>
          <w:szCs w:val="28"/>
        </w:rPr>
        <w:t>(iii)</w:t>
      </w:r>
      <w:r w:rsidRPr="00E24B14">
        <w:rPr>
          <w:rFonts w:ascii="Times New Roman" w:hAnsi="Times New Roman" w:cs="Times New Roman"/>
          <w:iCs/>
          <w:color w:val="000000" w:themeColor="text1"/>
          <w:sz w:val="24"/>
          <w:szCs w:val="28"/>
        </w:rPr>
        <w:t xml:space="preserve"> must hold. However, holding </w:t>
      </w:r>
      <m:oMath>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c</m:t>
            </m:r>
          </m:e>
          <m:sub>
            <m:r>
              <w:rPr>
                <w:rFonts w:ascii="Cambria Math" w:hAnsi="Cambria Math" w:cs="Times New Roman"/>
                <w:color w:val="000000" w:themeColor="text1"/>
                <w:sz w:val="24"/>
                <w:szCs w:val="28"/>
              </w:rPr>
              <m:t>i</m:t>
            </m:r>
          </m:sub>
        </m:sSub>
      </m:oMath>
      <w:r w:rsidRPr="00E24B14">
        <w:rPr>
          <w:rFonts w:ascii="Times New Roman" w:hAnsi="Times New Roman" w:cs="Times New Roman"/>
          <w:iCs/>
          <w:color w:val="000000" w:themeColor="text1"/>
          <w:sz w:val="24"/>
          <w:szCs w:val="28"/>
        </w:rPr>
        <w:t xml:space="preserve"> fixed but taking </w:t>
      </w:r>
      <m:oMath>
        <m:r>
          <w:rPr>
            <w:rFonts w:ascii="Cambria Math" w:hAnsi="Cambria Math" w:cs="Times New Roman"/>
            <w:color w:val="000000" w:themeColor="text1"/>
            <w:sz w:val="24"/>
            <w:szCs w:val="28"/>
          </w:rPr>
          <m:t xml:space="preserve">a→ </m:t>
        </m:r>
        <m:sSup>
          <m:sSupPr>
            <m:ctrlPr>
              <w:rPr>
                <w:rFonts w:ascii="Cambria Math" w:hAnsi="Cambria Math" w:cs="Times New Roman"/>
                <w:i/>
                <w:iCs/>
                <w:color w:val="000000" w:themeColor="text1"/>
                <w:sz w:val="24"/>
                <w:szCs w:val="28"/>
              </w:rPr>
            </m:ctrlPr>
          </m:sSupPr>
          <m:e>
            <m:r>
              <w:rPr>
                <w:rFonts w:ascii="Cambria Math" w:hAnsi="Cambria Math" w:cs="Times New Roman"/>
                <w:color w:val="000000" w:themeColor="text1"/>
                <w:sz w:val="24"/>
                <w:szCs w:val="28"/>
              </w:rPr>
              <m:t>0</m:t>
            </m:r>
          </m:e>
          <m:sup>
            <m:r>
              <w:rPr>
                <w:rFonts w:ascii="Cambria Math" w:hAnsi="Cambria Math" w:cs="Times New Roman"/>
                <w:color w:val="000000" w:themeColor="text1"/>
                <w:sz w:val="24"/>
                <w:szCs w:val="28"/>
              </w:rPr>
              <m:t>+</m:t>
            </m:r>
          </m:sup>
        </m:sSup>
      </m:oMath>
      <w:r w:rsidRPr="00E24B14">
        <w:rPr>
          <w:rFonts w:ascii="Times New Roman" w:hAnsi="Times New Roman" w:cs="Times New Roman"/>
          <w:iCs/>
          <w:color w:val="000000" w:themeColor="text1"/>
          <w:sz w:val="24"/>
          <w:szCs w:val="28"/>
        </w:rPr>
        <w:t xml:space="preserve"> and setting </w:t>
      </w:r>
      <m:oMath>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u</m:t>
            </m:r>
          </m:e>
          <m:sub>
            <m:r>
              <w:rPr>
                <w:rFonts w:ascii="Cambria Math" w:hAnsi="Cambria Math" w:cs="Times New Roman"/>
                <w:color w:val="000000" w:themeColor="text1"/>
                <w:sz w:val="24"/>
                <w:szCs w:val="28"/>
              </w:rPr>
              <m:t>i</m:t>
            </m:r>
          </m:sub>
        </m:sSub>
        <m:r>
          <w:rPr>
            <w:rFonts w:ascii="Cambria Math" w:hAnsi="Cambria Math" w:cs="Times New Roman"/>
            <w:color w:val="000000" w:themeColor="text1"/>
            <w:sz w:val="24"/>
            <w:szCs w:val="28"/>
          </w:rPr>
          <m:t xml:space="preserve"> = 0</m:t>
        </m:r>
      </m:oMath>
      <w:r w:rsidRPr="00E24B14">
        <w:rPr>
          <w:rFonts w:ascii="Times New Roman" w:hAnsi="Times New Roman" w:cs="Times New Roman"/>
          <w:iCs/>
          <w:color w:val="000000" w:themeColor="text1"/>
          <w:sz w:val="24"/>
          <w:szCs w:val="28"/>
        </w:rPr>
        <w:t xml:space="preserve"> precludes </w:t>
      </w:r>
      <m:oMath>
        <m:f>
          <m:fPr>
            <m:ctrlPr>
              <w:rPr>
                <w:rFonts w:ascii="Cambria Math" w:hAnsi="Cambria Math" w:cs="Times New Roman"/>
                <w:i/>
                <w:iCs/>
                <w:color w:val="000000" w:themeColor="text1"/>
                <w:sz w:val="24"/>
                <w:szCs w:val="28"/>
              </w:rPr>
            </m:ctrlPr>
          </m:fPr>
          <m:num>
            <m:sSub>
              <m:sSubPr>
                <m:ctrlPr>
                  <w:rPr>
                    <w:rFonts w:ascii="Cambria Math" w:hAnsi="Cambria Math" w:cs="Times New Roman"/>
                    <w:i/>
                    <w:iCs/>
                    <w:color w:val="000000" w:themeColor="text1"/>
                    <w:sz w:val="24"/>
                    <w:szCs w:val="28"/>
                  </w:rPr>
                </m:ctrlPr>
              </m:sSubPr>
              <m:e>
                <m:r>
                  <m:rPr>
                    <m:sty m:val="p"/>
                  </m:rPr>
                  <w:rPr>
                    <w:rFonts w:ascii="Cambria Math" w:hAnsi="Cambria Math" w:cs="Times New Roman"/>
                    <w:color w:val="000000" w:themeColor="text1"/>
                    <w:sz w:val="24"/>
                    <w:szCs w:val="28"/>
                  </w:rPr>
                  <m:t>Λ</m:t>
                </m:r>
                <m:ctrlPr>
                  <w:rPr>
                    <w:rFonts w:ascii="Cambria Math" w:hAnsi="Cambria Math" w:cs="Times New Roman"/>
                    <w:iCs/>
                    <w:color w:val="000000" w:themeColor="text1"/>
                    <w:sz w:val="24"/>
                    <w:szCs w:val="28"/>
                  </w:rPr>
                </m:ctrlPr>
              </m:e>
              <m:sub>
                <m:r>
                  <w:rPr>
                    <w:rFonts w:ascii="Cambria Math" w:hAnsi="Cambria Math" w:cs="Times New Roman"/>
                    <w:color w:val="000000" w:themeColor="text1"/>
                    <w:sz w:val="24"/>
                    <w:szCs w:val="28"/>
                  </w:rPr>
                  <m:t>1</m:t>
                </m:r>
              </m:sub>
            </m:sSub>
          </m:num>
          <m:den>
            <m:r>
              <w:rPr>
                <w:rFonts w:ascii="Cambria Math" w:hAnsi="Cambria Math" w:cs="Times New Roman"/>
                <w:color w:val="000000" w:themeColor="text1"/>
                <w:sz w:val="24"/>
                <w:szCs w:val="28"/>
              </w:rPr>
              <m:t>k(</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s</m:t>
                </m:r>
              </m:e>
              <m:sub>
                <m:r>
                  <w:rPr>
                    <w:rFonts w:ascii="Cambria Math" w:hAnsi="Cambria Math" w:cs="Times New Roman"/>
                    <w:color w:val="000000" w:themeColor="text1"/>
                    <w:sz w:val="24"/>
                    <w:szCs w:val="28"/>
                  </w:rPr>
                  <m:t>1</m:t>
                </m:r>
              </m:sub>
            </m:sSub>
            <m:r>
              <w:rPr>
                <w:rFonts w:ascii="Cambria Math" w:hAnsi="Cambria Math" w:cs="Times New Roman"/>
                <w:color w:val="000000" w:themeColor="text1"/>
                <w:sz w:val="24"/>
                <w:szCs w:val="28"/>
              </w:rPr>
              <m:t>)</m:t>
            </m:r>
          </m:den>
        </m:f>
        <m:r>
          <w:rPr>
            <w:rFonts w:ascii="Cambria Math" w:hAnsi="Cambria Math" w:cs="Times New Roman"/>
            <w:color w:val="000000" w:themeColor="text1"/>
            <w:sz w:val="24"/>
            <w:szCs w:val="28"/>
          </w:rPr>
          <m:t xml:space="preserve"> &lt; </m:t>
        </m:r>
        <m:f>
          <m:fPr>
            <m:ctrlPr>
              <w:rPr>
                <w:rFonts w:ascii="Cambria Math" w:hAnsi="Cambria Math" w:cs="Times New Roman"/>
                <w:i/>
                <w:iCs/>
                <w:color w:val="000000" w:themeColor="text1"/>
                <w:sz w:val="24"/>
                <w:szCs w:val="28"/>
              </w:rPr>
            </m:ctrlPr>
          </m:fPr>
          <m:num>
            <m:sSub>
              <m:sSubPr>
                <m:ctrlPr>
                  <w:rPr>
                    <w:rFonts w:ascii="Cambria Math" w:hAnsi="Cambria Math" w:cs="Times New Roman"/>
                    <w:i/>
                    <w:iCs/>
                    <w:color w:val="000000" w:themeColor="text1"/>
                    <w:sz w:val="24"/>
                    <w:szCs w:val="28"/>
                  </w:rPr>
                </m:ctrlPr>
              </m:sSubPr>
              <m:e>
                <m:r>
                  <m:rPr>
                    <m:sty m:val="p"/>
                  </m:rPr>
                  <w:rPr>
                    <w:rFonts w:ascii="Cambria Math" w:hAnsi="Cambria Math" w:cs="Times New Roman"/>
                    <w:color w:val="000000" w:themeColor="text1"/>
                    <w:sz w:val="24"/>
                    <w:szCs w:val="28"/>
                  </w:rPr>
                  <m:t>Λ</m:t>
                </m:r>
                <m:ctrlPr>
                  <w:rPr>
                    <w:rFonts w:ascii="Cambria Math" w:hAnsi="Cambria Math" w:cs="Times New Roman"/>
                    <w:iCs/>
                    <w:color w:val="000000" w:themeColor="text1"/>
                    <w:sz w:val="24"/>
                    <w:szCs w:val="28"/>
                  </w:rPr>
                </m:ctrlPr>
              </m:e>
              <m:sub>
                <m:r>
                  <w:rPr>
                    <w:rFonts w:ascii="Cambria Math" w:hAnsi="Cambria Math" w:cs="Times New Roman"/>
                    <w:color w:val="000000" w:themeColor="text1"/>
                    <w:sz w:val="24"/>
                    <w:szCs w:val="28"/>
                  </w:rPr>
                  <m:t>2</m:t>
                </m:r>
              </m:sub>
            </m:sSub>
          </m:num>
          <m:den>
            <m:r>
              <w:rPr>
                <w:rFonts w:ascii="Cambria Math" w:hAnsi="Cambria Math" w:cs="Times New Roman"/>
                <w:color w:val="000000" w:themeColor="text1"/>
                <w:sz w:val="24"/>
                <w:szCs w:val="28"/>
              </w:rPr>
              <m:t>k(</m:t>
            </m:r>
            <m:sSub>
              <m:sSubPr>
                <m:ctrlPr>
                  <w:rPr>
                    <w:rFonts w:ascii="Cambria Math" w:hAnsi="Cambria Math" w:cs="Times New Roman"/>
                    <w:i/>
                    <w:iCs/>
                    <w:color w:val="000000" w:themeColor="text1"/>
                    <w:sz w:val="24"/>
                    <w:szCs w:val="28"/>
                  </w:rPr>
                </m:ctrlPr>
              </m:sSubPr>
              <m:e>
                <m:r>
                  <w:rPr>
                    <w:rFonts w:ascii="Cambria Math" w:hAnsi="Cambria Math" w:cs="Times New Roman"/>
                    <w:color w:val="000000" w:themeColor="text1"/>
                    <w:sz w:val="24"/>
                    <w:szCs w:val="28"/>
                  </w:rPr>
                  <m:t>s</m:t>
                </m:r>
              </m:e>
              <m:sub>
                <m:r>
                  <w:rPr>
                    <w:rFonts w:ascii="Cambria Math" w:hAnsi="Cambria Math" w:cs="Times New Roman"/>
                    <w:color w:val="000000" w:themeColor="text1"/>
                    <w:sz w:val="24"/>
                    <w:szCs w:val="28"/>
                  </w:rPr>
                  <m:t>2</m:t>
                </m:r>
              </m:sub>
            </m:sSub>
            <m:r>
              <w:rPr>
                <w:rFonts w:ascii="Cambria Math" w:hAnsi="Cambria Math" w:cs="Times New Roman"/>
                <w:color w:val="000000" w:themeColor="text1"/>
                <w:sz w:val="24"/>
                <w:szCs w:val="28"/>
              </w:rPr>
              <m:t>)</m:t>
            </m:r>
          </m:den>
        </m:f>
      </m:oMath>
      <w:r w:rsidRPr="00E24B14">
        <w:rPr>
          <w:rFonts w:ascii="Times New Roman" w:hAnsi="Times New Roman" w:cs="Times New Roman"/>
          <w:iCs/>
          <w:color w:val="000000" w:themeColor="text1"/>
          <w:sz w:val="24"/>
          <w:szCs w:val="28"/>
        </w:rPr>
        <w:t>, thereby delivering the desired contradiction and completing the proof.</w:t>
      </w:r>
    </w:p>
    <w:p w14:paraId="07E598F3" w14:textId="0E2956A8" w:rsidR="0034564C" w:rsidRDefault="0034564C" w:rsidP="009B5528">
      <w:pPr>
        <w:spacing w:line="480" w:lineRule="auto"/>
        <w:jc w:val="both"/>
        <w:rPr>
          <w:rFonts w:ascii="Times New Roman" w:hAnsi="Times New Roman" w:cs="Times New Roman"/>
          <w:iCs/>
          <w:color w:val="000000" w:themeColor="text1"/>
          <w:sz w:val="24"/>
          <w:szCs w:val="28"/>
        </w:rPr>
      </w:pPr>
    </w:p>
    <w:p w14:paraId="62EE1D3B" w14:textId="63E45518" w:rsidR="0034564C" w:rsidRDefault="0034564C" w:rsidP="009B5528">
      <w:pPr>
        <w:spacing w:line="480" w:lineRule="auto"/>
        <w:jc w:val="both"/>
        <w:rPr>
          <w:rFonts w:ascii="Times New Roman" w:hAnsi="Times New Roman" w:cs="Times New Roman"/>
          <w:iCs/>
          <w:color w:val="000000" w:themeColor="text1"/>
          <w:sz w:val="24"/>
          <w:szCs w:val="28"/>
        </w:rPr>
      </w:pPr>
    </w:p>
    <w:p w14:paraId="49A172CD" w14:textId="51BE10B1" w:rsidR="0034564C" w:rsidRDefault="0034564C" w:rsidP="009B5528">
      <w:pPr>
        <w:spacing w:line="480" w:lineRule="auto"/>
        <w:jc w:val="both"/>
        <w:rPr>
          <w:rFonts w:ascii="Times New Roman" w:hAnsi="Times New Roman" w:cs="Times New Roman"/>
          <w:iCs/>
          <w:color w:val="000000" w:themeColor="text1"/>
          <w:sz w:val="24"/>
          <w:szCs w:val="28"/>
        </w:rPr>
      </w:pPr>
    </w:p>
    <w:p w14:paraId="03933790" w14:textId="41C739F2" w:rsidR="0034564C" w:rsidRDefault="0034564C" w:rsidP="009B5528">
      <w:pPr>
        <w:spacing w:line="480" w:lineRule="auto"/>
        <w:jc w:val="both"/>
        <w:rPr>
          <w:rFonts w:ascii="Times New Roman" w:hAnsi="Times New Roman" w:cs="Times New Roman"/>
          <w:iCs/>
          <w:color w:val="000000" w:themeColor="text1"/>
          <w:sz w:val="24"/>
          <w:szCs w:val="28"/>
        </w:rPr>
      </w:pPr>
    </w:p>
    <w:p w14:paraId="1306E051" w14:textId="77777777" w:rsidR="0034564C" w:rsidRDefault="0034564C" w:rsidP="009B5528">
      <w:pPr>
        <w:spacing w:line="480" w:lineRule="auto"/>
        <w:jc w:val="both"/>
        <w:rPr>
          <w:rFonts w:ascii="Times New Roman" w:hAnsi="Times New Roman" w:cs="Times New Roman"/>
          <w:iCs/>
          <w:color w:val="000000" w:themeColor="text1"/>
          <w:sz w:val="24"/>
          <w:szCs w:val="28"/>
        </w:rPr>
      </w:pPr>
    </w:p>
    <w:p w14:paraId="1A161DF1" w14:textId="43EB6D3E" w:rsidR="00EA585F" w:rsidRPr="00EA585F" w:rsidRDefault="00EA585F" w:rsidP="00EA585F">
      <w:pPr>
        <w:spacing w:line="240" w:lineRule="auto"/>
        <w:jc w:val="both"/>
        <w:rPr>
          <w:rFonts w:ascii="Times New Roman" w:hAnsi="Times New Roman" w:cs="Times New Roman"/>
          <w:color w:val="000000" w:themeColor="text1"/>
          <w:szCs w:val="24"/>
        </w:rPr>
      </w:pPr>
      <w:r w:rsidRPr="00EA585F">
        <w:rPr>
          <w:rFonts w:ascii="Times New Roman" w:hAnsi="Times New Roman" w:cs="Times New Roman"/>
          <w:b/>
          <w:color w:val="000000" w:themeColor="text1"/>
          <w:sz w:val="24"/>
          <w:szCs w:val="28"/>
        </w:rPr>
        <w:br w:type="page"/>
      </w:r>
    </w:p>
    <w:p w14:paraId="3CD5579A" w14:textId="784BFE61" w:rsidR="003C52AC" w:rsidRDefault="00EA585F" w:rsidP="00AF5FAA">
      <w:pPr>
        <w:pStyle w:val="Heading1"/>
        <w:rPr>
          <w:rFonts w:ascii="Times New Roman" w:hAnsi="Times New Roman" w:cs="Times New Roman"/>
          <w:b/>
          <w:bCs/>
          <w:color w:val="000000" w:themeColor="text1"/>
          <w:sz w:val="28"/>
          <w:szCs w:val="28"/>
        </w:rPr>
      </w:pPr>
      <w:bookmarkStart w:id="56" w:name="_Toc129685929"/>
      <w:r w:rsidRPr="00EA585F">
        <w:rPr>
          <w:rFonts w:ascii="Times New Roman" w:hAnsi="Times New Roman" w:cs="Times New Roman"/>
          <w:b/>
          <w:bCs/>
          <w:color w:val="000000" w:themeColor="text1"/>
          <w:sz w:val="28"/>
          <w:szCs w:val="28"/>
        </w:rPr>
        <w:lastRenderedPageBreak/>
        <w:t xml:space="preserve">Appendix B: </w:t>
      </w:r>
      <w:r w:rsidR="0074264D">
        <w:rPr>
          <w:rFonts w:ascii="Times New Roman" w:hAnsi="Times New Roman" w:cs="Times New Roman"/>
          <w:b/>
          <w:bCs/>
          <w:color w:val="000000" w:themeColor="text1"/>
          <w:sz w:val="28"/>
          <w:szCs w:val="28"/>
        </w:rPr>
        <w:t>Proofs for Chapter</w:t>
      </w:r>
      <w:r w:rsidRPr="00EA585F">
        <w:rPr>
          <w:rFonts w:ascii="Times New Roman" w:hAnsi="Times New Roman" w:cs="Times New Roman"/>
          <w:b/>
          <w:bCs/>
          <w:color w:val="000000" w:themeColor="text1"/>
          <w:sz w:val="28"/>
          <w:szCs w:val="28"/>
        </w:rPr>
        <w:t xml:space="preserve"> </w:t>
      </w:r>
      <w:r w:rsidR="0074264D">
        <w:rPr>
          <w:rFonts w:ascii="Times New Roman" w:hAnsi="Times New Roman" w:cs="Times New Roman"/>
          <w:b/>
          <w:bCs/>
          <w:color w:val="000000" w:themeColor="text1"/>
          <w:sz w:val="28"/>
          <w:szCs w:val="28"/>
        </w:rPr>
        <w:t>3</w:t>
      </w:r>
      <w:bookmarkEnd w:id="56"/>
    </w:p>
    <w:p w14:paraId="29A36216" w14:textId="77777777" w:rsidR="00AF5FAA" w:rsidRPr="00AF5FAA" w:rsidRDefault="00AF5FAA" w:rsidP="00AF5FAA">
      <w:pPr>
        <w:rPr>
          <w:rFonts w:ascii="Times New Roman" w:hAnsi="Times New Roman" w:cs="Times New Roman"/>
          <w:sz w:val="24"/>
          <w:szCs w:val="24"/>
        </w:rPr>
      </w:pPr>
    </w:p>
    <w:p w14:paraId="37AF31DE" w14:textId="7D00F696" w:rsidR="00EA585F" w:rsidRDefault="00F22B15" w:rsidP="0074264D">
      <w:pPr>
        <w:spacing w:line="480" w:lineRule="auto"/>
        <w:jc w:val="both"/>
        <w:rPr>
          <w:rFonts w:ascii="Times New Roman" w:hAnsi="Times New Roman" w:cs="Times New Roman"/>
          <w:i/>
          <w:color w:val="000000" w:themeColor="text1"/>
          <w:sz w:val="24"/>
          <w:szCs w:val="24"/>
        </w:rPr>
      </w:pPr>
      <w:r w:rsidRPr="00F22B15">
        <w:rPr>
          <w:rFonts w:ascii="Times New Roman" w:hAnsi="Times New Roman" w:cs="Times New Roman"/>
          <w:i/>
          <w:color w:val="000000" w:themeColor="text1"/>
          <w:sz w:val="24"/>
          <w:szCs w:val="24"/>
        </w:rPr>
        <w:t>Deriving the value of the option to invest, abandon, and mothball mining equipment.</w:t>
      </w:r>
    </w:p>
    <w:p w14:paraId="2900D0FB" w14:textId="4C213E60" w:rsidR="00F22B15" w:rsidRDefault="00F22B15" w:rsidP="0074264D">
      <w:pPr>
        <w:spacing w:line="480" w:lineRule="auto"/>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ab/>
      </w:r>
      <w:r w:rsidRPr="00F22B15">
        <w:rPr>
          <w:rFonts w:ascii="Times New Roman" w:hAnsi="Times New Roman" w:cs="Times New Roman"/>
          <w:iCs/>
          <w:color w:val="000000" w:themeColor="text1"/>
          <w:sz w:val="24"/>
          <w:szCs w:val="24"/>
        </w:rPr>
        <w:t>The investment and abandonment decision made by the miner takes the price as given by the following geometric Brownian motion:</w:t>
      </w:r>
    </w:p>
    <w:p w14:paraId="047EC57E" w14:textId="77777777" w:rsidR="00F22B15" w:rsidRDefault="00F22B15" w:rsidP="00F22B15">
      <w:pPr>
        <w:keepNext/>
        <w:spacing w:line="480" w:lineRule="auto"/>
        <w:jc w:val="both"/>
      </w:pPr>
      <m:oMathPara>
        <m:oMath>
          <m:r>
            <w:rPr>
              <w:rFonts w:ascii="Cambria Math" w:hAnsi="Cambria Math" w:cs="Times New Roman"/>
              <w:color w:val="000000" w:themeColor="text1"/>
              <w:sz w:val="24"/>
              <w:szCs w:val="24"/>
            </w:rPr>
            <m:t>dP=α Pdt+σ Pdz.</m:t>
          </m:r>
        </m:oMath>
      </m:oMathPara>
    </w:p>
    <w:p w14:paraId="3262CB7B" w14:textId="52B517DA" w:rsidR="00F22B15" w:rsidRPr="00F22B15" w:rsidRDefault="00F22B15" w:rsidP="00F22B15">
      <w:pPr>
        <w:pStyle w:val="Caption"/>
        <w:jc w:val="right"/>
        <w:rPr>
          <w:rFonts w:ascii="Times New Roman" w:hAnsi="Times New Roman" w:cs="Times New Roman"/>
          <w:iCs w:val="0"/>
          <w:color w:val="000000" w:themeColor="text1"/>
          <w:sz w:val="24"/>
          <w:szCs w:val="24"/>
        </w:rPr>
      </w:pPr>
      <w:r>
        <w:t xml:space="preserve">( </w:t>
      </w:r>
      <w:fldSimple w:instr=" SEQ ( \* ARABIC ">
        <w:r w:rsidR="00417735">
          <w:rPr>
            <w:noProof/>
          </w:rPr>
          <w:t>46</w:t>
        </w:r>
      </w:fldSimple>
      <w:r>
        <w:t xml:space="preserve"> )</w:t>
      </w:r>
    </w:p>
    <w:p w14:paraId="253B3494" w14:textId="470256EA" w:rsidR="0074264D" w:rsidRDefault="00F22B15" w:rsidP="0074264D">
      <w:pPr>
        <w:spacing w:line="480" w:lineRule="auto"/>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ab/>
      </w:r>
      <w:r w:rsidRPr="00F22B15">
        <w:rPr>
          <w:rFonts w:ascii="Times New Roman" w:hAnsi="Times New Roman" w:cs="Times New Roman"/>
          <w:iCs/>
          <w:color w:val="000000" w:themeColor="text1"/>
          <w:sz w:val="24"/>
          <w:szCs w:val="24"/>
        </w:rPr>
        <w:t xml:space="preserve">To obtain a differential equation for </w:t>
      </w:r>
      <m:oMath>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V</m:t>
            </m:r>
          </m:e>
          <m:sub>
            <m:r>
              <w:rPr>
                <w:rFonts w:ascii="Cambria Math" w:hAnsi="Cambria Math" w:cs="Times New Roman"/>
                <w:color w:val="000000" w:themeColor="text1"/>
                <w:sz w:val="24"/>
                <w:szCs w:val="24"/>
              </w:rPr>
              <m:t>0</m:t>
            </m:r>
          </m:sub>
        </m:sSub>
        <m:r>
          <w:rPr>
            <w:rFonts w:ascii="Cambria Math" w:hAnsi="Cambria Math" w:cs="Times New Roman"/>
            <w:color w:val="000000" w:themeColor="text1"/>
            <w:sz w:val="24"/>
            <w:szCs w:val="24"/>
          </w:rPr>
          <m:t>(P)</m:t>
        </m:r>
      </m:oMath>
      <w:r w:rsidRPr="00F22B15">
        <w:rPr>
          <w:rFonts w:ascii="Times New Roman" w:hAnsi="Times New Roman" w:cs="Times New Roman"/>
          <w:iCs/>
          <w:color w:val="000000" w:themeColor="text1"/>
          <w:sz w:val="24"/>
          <w:szCs w:val="24"/>
        </w:rPr>
        <w:t xml:space="preserve"> we recognize that for the value of the option to be arbitrage free, the left-hand side must equal the right-hand side of the following expression:</w:t>
      </w:r>
    </w:p>
    <w:p w14:paraId="1C4D31EC" w14:textId="77777777" w:rsidR="00F22B15" w:rsidRDefault="00F22B15" w:rsidP="00F22B15">
      <w:pPr>
        <w:keepNext/>
        <w:spacing w:line="480" w:lineRule="auto"/>
        <w:jc w:val="both"/>
      </w:pPr>
      <m:oMathPara>
        <m:oMath>
          <m:r>
            <w:rPr>
              <w:rFonts w:ascii="Cambria Math" w:hAnsi="Cambria Math" w:cs="Times New Roman"/>
              <w:color w:val="000000" w:themeColor="text1"/>
              <w:sz w:val="24"/>
              <w:szCs w:val="24"/>
            </w:rPr>
            <m:t xml:space="preserve">ρ </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V</m:t>
              </m:r>
            </m:e>
            <m:sub>
              <m:r>
                <w:rPr>
                  <w:rFonts w:ascii="Cambria Math" w:hAnsi="Cambria Math" w:cs="Times New Roman"/>
                  <w:color w:val="000000" w:themeColor="text1"/>
                  <w:sz w:val="24"/>
                  <w:szCs w:val="24"/>
                </w:rPr>
                <m:t>0</m:t>
              </m:r>
            </m:sub>
          </m:sSub>
          <m:r>
            <w:rPr>
              <w:rFonts w:ascii="Cambria Math" w:hAnsi="Cambria Math" w:cs="Times New Roman"/>
              <w:color w:val="000000" w:themeColor="text1"/>
              <w:sz w:val="24"/>
              <w:szCs w:val="24"/>
            </w:rPr>
            <m:t>(P)dt=E(d</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V</m:t>
              </m:r>
            </m:e>
            <m:sub>
              <m:r>
                <w:rPr>
                  <w:rFonts w:ascii="Cambria Math" w:hAnsi="Cambria Math" w:cs="Times New Roman"/>
                  <w:color w:val="000000" w:themeColor="text1"/>
                  <w:sz w:val="24"/>
                  <w:szCs w:val="24"/>
                </w:rPr>
                <m:t>0</m:t>
              </m:r>
            </m:sub>
          </m:sSub>
          <m:r>
            <w:rPr>
              <w:rFonts w:ascii="Cambria Math" w:hAnsi="Cambria Math" w:cs="Times New Roman"/>
              <w:color w:val="000000" w:themeColor="text1"/>
              <w:sz w:val="24"/>
              <w:szCs w:val="24"/>
            </w:rPr>
            <m:t>)</m:t>
          </m:r>
        </m:oMath>
      </m:oMathPara>
    </w:p>
    <w:p w14:paraId="3FCD1BF6" w14:textId="60073CF0" w:rsidR="00F22B15" w:rsidRDefault="00F22B15" w:rsidP="00F22B15">
      <w:pPr>
        <w:pStyle w:val="Caption"/>
        <w:jc w:val="right"/>
        <w:rPr>
          <w:rFonts w:ascii="Times New Roman" w:hAnsi="Times New Roman" w:cs="Times New Roman"/>
          <w:iCs w:val="0"/>
          <w:color w:val="000000" w:themeColor="text1"/>
          <w:sz w:val="24"/>
          <w:szCs w:val="24"/>
        </w:rPr>
      </w:pPr>
      <w:r>
        <w:t xml:space="preserve">( </w:t>
      </w:r>
      <w:fldSimple w:instr=" SEQ ( \* ARABIC ">
        <w:r w:rsidR="00417735">
          <w:rPr>
            <w:noProof/>
          </w:rPr>
          <w:t>47</w:t>
        </w:r>
      </w:fldSimple>
      <w:r>
        <w:t xml:space="preserve"> )</w:t>
      </w:r>
    </w:p>
    <w:p w14:paraId="66B06C03" w14:textId="3F7B69E4" w:rsidR="0074264D" w:rsidRDefault="0001171D" w:rsidP="0074264D">
      <w:pPr>
        <w:spacing w:line="480" w:lineRule="auto"/>
        <w:jc w:val="both"/>
        <w:rPr>
          <w:rFonts w:ascii="Times New Roman" w:hAnsi="Times New Roman" w:cs="Times New Roman"/>
          <w:iCs/>
          <w:color w:val="000000" w:themeColor="text1"/>
          <w:sz w:val="24"/>
          <w:szCs w:val="24"/>
        </w:rPr>
      </w:pPr>
      <w:r w:rsidRPr="0001171D">
        <w:rPr>
          <w:rFonts w:ascii="Times New Roman" w:hAnsi="Times New Roman" w:cs="Times New Roman"/>
          <w:iCs/>
          <w:color w:val="000000" w:themeColor="text1"/>
          <w:sz w:val="24"/>
          <w:szCs w:val="24"/>
        </w:rPr>
        <w:t xml:space="preserve">where the required rate of return, </w:t>
      </w:r>
      <m:oMath>
        <m:r>
          <w:rPr>
            <w:rFonts w:ascii="Cambria Math" w:hAnsi="Cambria Math" w:cs="Times New Roman"/>
            <w:color w:val="000000" w:themeColor="text1"/>
            <w:sz w:val="24"/>
            <w:szCs w:val="24"/>
          </w:rPr>
          <m:t>ρ</m:t>
        </m:r>
      </m:oMath>
      <w:r w:rsidRPr="0001171D">
        <w:rPr>
          <w:rFonts w:ascii="Times New Roman" w:hAnsi="Times New Roman" w:cs="Times New Roman"/>
          <w:iCs/>
          <w:color w:val="000000" w:themeColor="text1"/>
          <w:sz w:val="24"/>
          <w:szCs w:val="24"/>
        </w:rPr>
        <w:t xml:space="preserve">, on the value of the option </w:t>
      </w:r>
      <m:oMath>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V</m:t>
            </m:r>
          </m:e>
          <m:sub>
            <m:r>
              <w:rPr>
                <w:rFonts w:ascii="Cambria Math" w:hAnsi="Cambria Math" w:cs="Times New Roman"/>
                <w:color w:val="000000" w:themeColor="text1"/>
                <w:sz w:val="24"/>
                <w:szCs w:val="24"/>
              </w:rPr>
              <m:t>0</m:t>
            </m:r>
          </m:sub>
        </m:sSub>
        <m:r>
          <w:rPr>
            <w:rFonts w:ascii="Cambria Math" w:hAnsi="Cambria Math" w:cs="Times New Roman"/>
            <w:color w:val="000000" w:themeColor="text1"/>
            <w:sz w:val="24"/>
            <w:szCs w:val="24"/>
          </w:rPr>
          <m:t>(P)</m:t>
        </m:r>
      </m:oMath>
      <w:r w:rsidRPr="0001171D">
        <w:rPr>
          <w:rFonts w:ascii="Times New Roman" w:hAnsi="Times New Roman" w:cs="Times New Roman"/>
          <w:iCs/>
          <w:color w:val="000000" w:themeColor="text1"/>
          <w:sz w:val="24"/>
          <w:szCs w:val="24"/>
        </w:rPr>
        <w:t xml:space="preserve"> over </w:t>
      </w:r>
      <m:oMath>
        <m:r>
          <w:rPr>
            <w:rFonts w:ascii="Cambria Math" w:hAnsi="Cambria Math" w:cs="Times New Roman"/>
            <w:color w:val="000000" w:themeColor="text1"/>
            <w:sz w:val="24"/>
            <w:szCs w:val="24"/>
          </w:rPr>
          <m:t>dt</m:t>
        </m:r>
      </m:oMath>
      <w:r w:rsidRPr="0001171D">
        <w:rPr>
          <w:rFonts w:ascii="Times New Roman" w:hAnsi="Times New Roman" w:cs="Times New Roman"/>
          <w:iCs/>
          <w:color w:val="000000" w:themeColor="text1"/>
          <w:sz w:val="24"/>
          <w:szCs w:val="24"/>
        </w:rPr>
        <w:t xml:space="preserve"> must equal the expected rate of appreciation in the value of the option to “mine,” </w:t>
      </w:r>
      <m:oMath>
        <m:r>
          <w:rPr>
            <w:rFonts w:ascii="Cambria Math" w:hAnsi="Cambria Math" w:cs="Times New Roman"/>
            <w:color w:val="000000" w:themeColor="text1"/>
            <w:sz w:val="24"/>
            <w:szCs w:val="24"/>
          </w:rPr>
          <m:t>E(d</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V</m:t>
            </m:r>
          </m:e>
          <m:sub>
            <m:r>
              <w:rPr>
                <w:rFonts w:ascii="Cambria Math" w:hAnsi="Cambria Math" w:cs="Times New Roman"/>
                <w:color w:val="000000" w:themeColor="text1"/>
                <w:sz w:val="24"/>
                <w:szCs w:val="24"/>
              </w:rPr>
              <m:t>0</m:t>
            </m:r>
          </m:sub>
        </m:sSub>
        <m:r>
          <w:rPr>
            <w:rFonts w:ascii="Cambria Math" w:hAnsi="Cambria Math" w:cs="Times New Roman"/>
            <w:color w:val="000000" w:themeColor="text1"/>
            <w:sz w:val="24"/>
            <w:szCs w:val="24"/>
          </w:rPr>
          <m:t>)</m:t>
        </m:r>
      </m:oMath>
      <w:r w:rsidRPr="0001171D">
        <w:rPr>
          <w:rFonts w:ascii="Times New Roman" w:hAnsi="Times New Roman" w:cs="Times New Roman"/>
          <w:iCs/>
          <w:color w:val="000000" w:themeColor="text1"/>
          <w:sz w:val="24"/>
          <w:szCs w:val="24"/>
        </w:rPr>
        <w:t>.</w:t>
      </w:r>
    </w:p>
    <w:p w14:paraId="61732BBF" w14:textId="294BA6A9" w:rsidR="0074264D" w:rsidRDefault="0001171D" w:rsidP="0074264D">
      <w:pPr>
        <w:spacing w:line="480" w:lineRule="auto"/>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ab/>
      </w:r>
      <w:r w:rsidRPr="0001171D">
        <w:rPr>
          <w:rFonts w:ascii="Times New Roman" w:hAnsi="Times New Roman" w:cs="Times New Roman"/>
          <w:iCs/>
          <w:color w:val="000000" w:themeColor="text1"/>
          <w:sz w:val="24"/>
          <w:szCs w:val="24"/>
        </w:rPr>
        <w:t>Using a Taylor expansion on the right-hand-side of our non-arbitrage condition, we have:</w:t>
      </w:r>
    </w:p>
    <w:p w14:paraId="4016D0B6" w14:textId="77777777" w:rsidR="0001171D" w:rsidRDefault="0001171D" w:rsidP="0001171D">
      <w:pPr>
        <w:keepNext/>
        <w:spacing w:line="480" w:lineRule="auto"/>
        <w:jc w:val="both"/>
      </w:pPr>
      <m:oMathPara>
        <m:oMath>
          <m:r>
            <w:rPr>
              <w:rFonts w:ascii="Cambria Math" w:hAnsi="Cambria Math" w:cs="Times New Roman"/>
              <w:color w:val="000000" w:themeColor="text1"/>
              <w:sz w:val="24"/>
              <w:szCs w:val="24"/>
            </w:rPr>
            <m:t xml:space="preserve">ρ </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V</m:t>
              </m:r>
            </m:e>
            <m:sub>
              <m:r>
                <w:rPr>
                  <w:rFonts w:ascii="Cambria Math" w:hAnsi="Cambria Math" w:cs="Times New Roman"/>
                  <w:color w:val="000000" w:themeColor="text1"/>
                  <w:sz w:val="24"/>
                  <w:szCs w:val="24"/>
                </w:rPr>
                <m:t>0</m:t>
              </m:r>
            </m:sub>
          </m:sSub>
          <m:r>
            <w:rPr>
              <w:rFonts w:ascii="Cambria Math" w:hAnsi="Cambria Math" w:cs="Times New Roman"/>
              <w:color w:val="000000" w:themeColor="text1"/>
              <w:sz w:val="24"/>
              <w:szCs w:val="24"/>
            </w:rPr>
            <m:t>(P)dt=E[</m:t>
          </m:r>
          <m:sSubSup>
            <m:sSubSupPr>
              <m:ctrlPr>
                <w:rPr>
                  <w:rFonts w:ascii="Cambria Math" w:hAnsi="Cambria Math" w:cs="Times New Roman"/>
                  <w:i/>
                  <w:iCs/>
                  <w:color w:val="000000" w:themeColor="text1"/>
                  <w:sz w:val="24"/>
                  <w:szCs w:val="24"/>
                </w:rPr>
              </m:ctrlPr>
            </m:sSubSupPr>
            <m:e>
              <m:r>
                <w:rPr>
                  <w:rFonts w:ascii="Cambria Math" w:hAnsi="Cambria Math" w:cs="Times New Roman"/>
                  <w:color w:val="000000" w:themeColor="text1"/>
                  <w:sz w:val="24"/>
                  <w:szCs w:val="24"/>
                </w:rPr>
                <m:t>V</m:t>
              </m:r>
            </m:e>
            <m:sub>
              <m:r>
                <w:rPr>
                  <w:rFonts w:ascii="Cambria Math" w:hAnsi="Cambria Math" w:cs="Times New Roman"/>
                  <w:color w:val="000000" w:themeColor="text1"/>
                  <w:sz w:val="24"/>
                  <w:szCs w:val="24"/>
                </w:rPr>
                <m:t>0</m:t>
              </m:r>
            </m:sub>
            <m:sup>
              <m:r>
                <w:rPr>
                  <w:rFonts w:ascii="Cambria Math" w:hAnsi="Cambria Math" w:cs="Times New Roman"/>
                  <w:color w:val="000000" w:themeColor="text1"/>
                  <w:sz w:val="24"/>
                  <w:szCs w:val="24"/>
                </w:rPr>
                <m:t>'</m:t>
              </m:r>
            </m:sup>
          </m:sSubSup>
          <m:r>
            <w:rPr>
              <w:rFonts w:ascii="Cambria Math" w:hAnsi="Cambria Math" w:cs="Times New Roman"/>
              <w:color w:val="000000" w:themeColor="text1"/>
              <w:sz w:val="24"/>
              <w:szCs w:val="24"/>
            </w:rPr>
            <m:t>(P)dP+</m:t>
          </m:r>
          <m:f>
            <m:fPr>
              <m:ctrlPr>
                <w:rPr>
                  <w:rFonts w:ascii="Cambria Math" w:hAnsi="Cambria Math" w:cs="Times New Roman"/>
                  <w:i/>
                  <w:iCs/>
                  <w:color w:val="000000" w:themeColor="text1"/>
                  <w:sz w:val="24"/>
                  <w:szCs w:val="24"/>
                </w:rPr>
              </m:ctrlPr>
            </m:fPr>
            <m:num>
              <m: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2</m:t>
              </m:r>
            </m:den>
          </m:f>
          <m:sSubSup>
            <m:sSubSupPr>
              <m:ctrlPr>
                <w:rPr>
                  <w:rFonts w:ascii="Cambria Math" w:hAnsi="Cambria Math" w:cs="Times New Roman"/>
                  <w:i/>
                  <w:iCs/>
                  <w:color w:val="000000" w:themeColor="text1"/>
                  <w:sz w:val="24"/>
                  <w:szCs w:val="24"/>
                </w:rPr>
              </m:ctrlPr>
            </m:sSubSupPr>
            <m:e>
              <m:r>
                <w:rPr>
                  <w:rFonts w:ascii="Cambria Math" w:hAnsi="Cambria Math" w:cs="Times New Roman"/>
                  <w:color w:val="000000" w:themeColor="text1"/>
                  <w:sz w:val="24"/>
                  <w:szCs w:val="24"/>
                </w:rPr>
                <m:t>V</m:t>
              </m:r>
            </m:e>
            <m:sub>
              <m:r>
                <w:rPr>
                  <w:rFonts w:ascii="Cambria Math" w:hAnsi="Cambria Math" w:cs="Times New Roman"/>
                  <w:color w:val="000000" w:themeColor="text1"/>
                  <w:sz w:val="24"/>
                  <w:szCs w:val="24"/>
                </w:rPr>
                <m:t>0</m:t>
              </m:r>
            </m:sub>
            <m:sup>
              <m:r>
                <w:rPr>
                  <w:rFonts w:ascii="Cambria Math" w:hAnsi="Cambria Math" w:cs="Times New Roman"/>
                  <w:color w:val="000000" w:themeColor="text1"/>
                  <w:sz w:val="24"/>
                  <w:szCs w:val="24"/>
                </w:rPr>
                <m:t>''</m:t>
              </m:r>
            </m:sup>
          </m:sSubSup>
          <m:d>
            <m:dPr>
              <m:ctrlPr>
                <w:rPr>
                  <w:rFonts w:ascii="Cambria Math" w:hAnsi="Cambria Math" w:cs="Times New Roman"/>
                  <w:i/>
                  <w:iCs/>
                  <w:color w:val="000000" w:themeColor="text1"/>
                  <w:sz w:val="24"/>
                  <w:szCs w:val="24"/>
                </w:rPr>
              </m:ctrlPr>
            </m:dPr>
            <m:e>
              <m:r>
                <w:rPr>
                  <w:rFonts w:ascii="Cambria Math" w:hAnsi="Cambria Math" w:cs="Times New Roman"/>
                  <w:color w:val="000000" w:themeColor="text1"/>
                  <w:sz w:val="24"/>
                  <w:szCs w:val="24"/>
                </w:rPr>
                <m:t>P</m:t>
              </m:r>
            </m:e>
          </m:d>
          <m:sSup>
            <m:sSupPr>
              <m:ctrlPr>
                <w:rPr>
                  <w:rFonts w:ascii="Cambria Math" w:hAnsi="Cambria Math" w:cs="Times New Roman"/>
                  <w:i/>
                  <w:iCs/>
                  <w:color w:val="000000" w:themeColor="text1"/>
                  <w:sz w:val="24"/>
                  <w:szCs w:val="24"/>
                </w:rPr>
              </m:ctrlPr>
            </m:sSupPr>
            <m:e>
              <m:d>
                <m:dPr>
                  <m:ctrlPr>
                    <w:rPr>
                      <w:rFonts w:ascii="Cambria Math" w:hAnsi="Cambria Math" w:cs="Times New Roman"/>
                      <w:i/>
                      <w:iCs/>
                      <w:color w:val="000000" w:themeColor="text1"/>
                      <w:sz w:val="24"/>
                      <w:szCs w:val="24"/>
                    </w:rPr>
                  </m:ctrlPr>
                </m:dPr>
                <m:e>
                  <m:r>
                    <w:rPr>
                      <w:rFonts w:ascii="Cambria Math" w:hAnsi="Cambria Math" w:cs="Times New Roman"/>
                      <w:color w:val="000000" w:themeColor="text1"/>
                      <w:sz w:val="24"/>
                      <w:szCs w:val="24"/>
                    </w:rPr>
                    <m:t>dP</m:t>
                  </m:r>
                </m:e>
              </m:d>
            </m:e>
            <m:sup>
              <m:r>
                <w:rPr>
                  <w:rFonts w:ascii="Cambria Math" w:hAnsi="Cambria Math" w:cs="Times New Roman"/>
                  <w:color w:val="000000" w:themeColor="text1"/>
                  <w:sz w:val="24"/>
                  <w:szCs w:val="24"/>
                </w:rPr>
                <m:t>2</m:t>
              </m:r>
            </m:sup>
          </m:sSup>
          <m:r>
            <w:rPr>
              <w:rFonts w:ascii="Cambria Math" w:hAnsi="Cambria Math" w:cs="Times New Roman"/>
              <w:color w:val="000000" w:themeColor="text1"/>
              <w:sz w:val="24"/>
              <w:szCs w:val="24"/>
            </w:rPr>
            <m:t>].</m:t>
          </m:r>
        </m:oMath>
      </m:oMathPara>
    </w:p>
    <w:p w14:paraId="56455C36" w14:textId="69F37488" w:rsidR="0001171D" w:rsidRDefault="0001171D" w:rsidP="0001171D">
      <w:pPr>
        <w:pStyle w:val="Caption"/>
        <w:jc w:val="right"/>
        <w:rPr>
          <w:rFonts w:ascii="Times New Roman" w:hAnsi="Times New Roman" w:cs="Times New Roman"/>
          <w:iCs w:val="0"/>
          <w:color w:val="000000" w:themeColor="text1"/>
          <w:sz w:val="24"/>
          <w:szCs w:val="24"/>
        </w:rPr>
      </w:pPr>
      <w:r>
        <w:t xml:space="preserve">( </w:t>
      </w:r>
      <w:fldSimple w:instr=" SEQ ( \* ARABIC ">
        <w:r w:rsidR="00417735">
          <w:rPr>
            <w:noProof/>
          </w:rPr>
          <w:t>48</w:t>
        </w:r>
      </w:fldSimple>
      <w:r>
        <w:t xml:space="preserve"> )</w:t>
      </w:r>
    </w:p>
    <w:p w14:paraId="412870A8" w14:textId="0E8D90AB" w:rsidR="0074264D" w:rsidRDefault="0001171D" w:rsidP="0074264D">
      <w:pPr>
        <w:spacing w:line="480" w:lineRule="auto"/>
        <w:jc w:val="both"/>
        <w:rPr>
          <w:rFonts w:ascii="Times New Roman" w:hAnsi="Times New Roman" w:cs="Times New Roman"/>
          <w:iCs/>
          <w:color w:val="000000" w:themeColor="text1"/>
          <w:sz w:val="24"/>
          <w:szCs w:val="24"/>
        </w:rPr>
      </w:pPr>
      <w:r w:rsidRPr="0001171D">
        <w:rPr>
          <w:rFonts w:ascii="Times New Roman" w:hAnsi="Times New Roman" w:cs="Times New Roman"/>
          <w:iCs/>
          <w:color w:val="000000" w:themeColor="text1"/>
          <w:sz w:val="24"/>
          <w:szCs w:val="24"/>
        </w:rPr>
        <w:t>Employing Ito’s lemma and distributing the expectation operator yields:</w:t>
      </w:r>
    </w:p>
    <w:p w14:paraId="5EB134EA" w14:textId="77777777" w:rsidR="0001171D" w:rsidRDefault="0001171D" w:rsidP="0001171D">
      <w:pPr>
        <w:keepNext/>
        <w:spacing w:line="480" w:lineRule="auto"/>
        <w:jc w:val="both"/>
      </w:pPr>
      <m:oMathPara>
        <m:oMath>
          <m:r>
            <w:rPr>
              <w:rFonts w:ascii="Cambria Math" w:hAnsi="Cambria Math" w:cs="Times New Roman"/>
              <w:color w:val="000000" w:themeColor="text1"/>
              <w:sz w:val="24"/>
              <w:szCs w:val="24"/>
            </w:rPr>
            <m:t xml:space="preserve">ρ </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V</m:t>
              </m:r>
            </m:e>
            <m:sub>
              <m:r>
                <w:rPr>
                  <w:rFonts w:ascii="Cambria Math" w:hAnsi="Cambria Math" w:cs="Times New Roman"/>
                  <w:color w:val="000000" w:themeColor="text1"/>
                  <w:sz w:val="24"/>
                  <w:szCs w:val="24"/>
                </w:rPr>
                <m:t>0</m:t>
              </m:r>
            </m:sub>
          </m:sSub>
          <m:r>
            <w:rPr>
              <w:rFonts w:ascii="Cambria Math" w:hAnsi="Cambria Math" w:cs="Times New Roman"/>
              <w:color w:val="000000" w:themeColor="text1"/>
              <w:sz w:val="24"/>
              <w:szCs w:val="24"/>
            </w:rPr>
            <m:t>(P)dt=</m:t>
          </m:r>
          <m:sSubSup>
            <m:sSubSupPr>
              <m:ctrlPr>
                <w:rPr>
                  <w:rFonts w:ascii="Cambria Math" w:hAnsi="Cambria Math" w:cs="Times New Roman"/>
                  <w:i/>
                  <w:iCs/>
                  <w:color w:val="000000" w:themeColor="text1"/>
                  <w:sz w:val="24"/>
                  <w:szCs w:val="24"/>
                </w:rPr>
              </m:ctrlPr>
            </m:sSubSupPr>
            <m:e>
              <m:r>
                <w:rPr>
                  <w:rFonts w:ascii="Cambria Math" w:hAnsi="Cambria Math" w:cs="Times New Roman"/>
                  <w:color w:val="000000" w:themeColor="text1"/>
                  <w:sz w:val="24"/>
                  <w:szCs w:val="24"/>
                </w:rPr>
                <m:t>V</m:t>
              </m:r>
            </m:e>
            <m:sub>
              <m:r>
                <w:rPr>
                  <w:rFonts w:ascii="Cambria Math" w:hAnsi="Cambria Math" w:cs="Times New Roman"/>
                  <w:color w:val="000000" w:themeColor="text1"/>
                  <w:sz w:val="24"/>
                  <w:szCs w:val="24"/>
                </w:rPr>
                <m:t>0</m:t>
              </m:r>
            </m:sub>
            <m:sup>
              <m:r>
                <w:rPr>
                  <w:rFonts w:ascii="Cambria Math" w:hAnsi="Cambria Math" w:cs="Times New Roman"/>
                  <w:color w:val="000000" w:themeColor="text1"/>
                  <w:sz w:val="24"/>
                  <w:szCs w:val="24"/>
                </w:rPr>
                <m:t>'</m:t>
              </m:r>
            </m:sup>
          </m:sSubSup>
          <m:d>
            <m:dPr>
              <m:ctrlPr>
                <w:rPr>
                  <w:rFonts w:ascii="Cambria Math" w:hAnsi="Cambria Math" w:cs="Times New Roman"/>
                  <w:i/>
                  <w:iCs/>
                  <w:color w:val="000000" w:themeColor="text1"/>
                  <w:sz w:val="24"/>
                  <w:szCs w:val="24"/>
                </w:rPr>
              </m:ctrlPr>
            </m:dPr>
            <m:e>
              <m:r>
                <w:rPr>
                  <w:rFonts w:ascii="Cambria Math" w:hAnsi="Cambria Math" w:cs="Times New Roman"/>
                  <w:color w:val="000000" w:themeColor="text1"/>
                  <w:sz w:val="24"/>
                  <w:szCs w:val="24"/>
                </w:rPr>
                <m:t>P</m:t>
              </m:r>
            </m:e>
          </m:d>
          <m:r>
            <w:rPr>
              <w:rFonts w:ascii="Cambria Math" w:hAnsi="Cambria Math" w:cs="Times New Roman"/>
              <w:color w:val="000000" w:themeColor="text1"/>
              <w:sz w:val="24"/>
              <w:szCs w:val="24"/>
            </w:rPr>
            <m:t>α Pdt+</m:t>
          </m:r>
          <m:f>
            <m:fPr>
              <m:ctrlPr>
                <w:rPr>
                  <w:rFonts w:ascii="Cambria Math" w:hAnsi="Cambria Math" w:cs="Times New Roman"/>
                  <w:i/>
                  <w:iCs/>
                  <w:color w:val="000000" w:themeColor="text1"/>
                  <w:sz w:val="24"/>
                  <w:szCs w:val="24"/>
                </w:rPr>
              </m:ctrlPr>
            </m:fPr>
            <m:num>
              <m: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2</m:t>
              </m:r>
            </m:den>
          </m:f>
          <m:sSubSup>
            <m:sSubSupPr>
              <m:ctrlPr>
                <w:rPr>
                  <w:rFonts w:ascii="Cambria Math" w:hAnsi="Cambria Math" w:cs="Times New Roman"/>
                  <w:i/>
                  <w:iCs/>
                  <w:color w:val="000000" w:themeColor="text1"/>
                  <w:sz w:val="24"/>
                  <w:szCs w:val="24"/>
                </w:rPr>
              </m:ctrlPr>
            </m:sSubSupPr>
            <m:e>
              <m:r>
                <w:rPr>
                  <w:rFonts w:ascii="Cambria Math" w:hAnsi="Cambria Math" w:cs="Times New Roman"/>
                  <w:color w:val="000000" w:themeColor="text1"/>
                  <w:sz w:val="24"/>
                  <w:szCs w:val="24"/>
                </w:rPr>
                <m:t>V</m:t>
              </m:r>
            </m:e>
            <m:sub>
              <m:r>
                <w:rPr>
                  <w:rFonts w:ascii="Cambria Math" w:hAnsi="Cambria Math" w:cs="Times New Roman"/>
                  <w:color w:val="000000" w:themeColor="text1"/>
                  <w:sz w:val="24"/>
                  <w:szCs w:val="24"/>
                </w:rPr>
                <m:t>0</m:t>
              </m:r>
            </m:sub>
            <m:sup>
              <m:r>
                <w:rPr>
                  <w:rFonts w:ascii="Cambria Math" w:hAnsi="Cambria Math" w:cs="Times New Roman"/>
                  <w:color w:val="000000" w:themeColor="text1"/>
                  <w:sz w:val="24"/>
                  <w:szCs w:val="24"/>
                </w:rPr>
                <m:t>''</m:t>
              </m:r>
            </m:sup>
          </m:sSubSup>
          <m:d>
            <m:dPr>
              <m:ctrlPr>
                <w:rPr>
                  <w:rFonts w:ascii="Cambria Math" w:hAnsi="Cambria Math" w:cs="Times New Roman"/>
                  <w:i/>
                  <w:iCs/>
                  <w:color w:val="000000" w:themeColor="text1"/>
                  <w:sz w:val="24"/>
                  <w:szCs w:val="24"/>
                </w:rPr>
              </m:ctrlPr>
            </m:dPr>
            <m:e>
              <m:r>
                <w:rPr>
                  <w:rFonts w:ascii="Cambria Math" w:hAnsi="Cambria Math" w:cs="Times New Roman"/>
                  <w:color w:val="000000" w:themeColor="text1"/>
                  <w:sz w:val="24"/>
                  <w:szCs w:val="24"/>
                </w:rPr>
                <m:t>P</m:t>
              </m:r>
            </m:e>
          </m:d>
          <m:sSup>
            <m:sSupPr>
              <m:ctrlPr>
                <w:rPr>
                  <w:rFonts w:ascii="Cambria Math" w:hAnsi="Cambria Math" w:cs="Times New Roman"/>
                  <w:i/>
                  <w:iCs/>
                  <w:color w:val="000000" w:themeColor="text1"/>
                  <w:sz w:val="24"/>
                  <w:szCs w:val="24"/>
                </w:rPr>
              </m:ctrlPr>
            </m:sSupPr>
            <m:e>
              <m:r>
                <w:rPr>
                  <w:rFonts w:ascii="Cambria Math" w:hAnsi="Cambria Math" w:cs="Times New Roman"/>
                  <w:color w:val="000000" w:themeColor="text1"/>
                  <w:sz w:val="24"/>
                  <w:szCs w:val="24"/>
                </w:rPr>
                <m:t>σ</m:t>
              </m:r>
            </m:e>
            <m:sup>
              <m:r>
                <w:rPr>
                  <w:rFonts w:ascii="Cambria Math" w:hAnsi="Cambria Math" w:cs="Times New Roman"/>
                  <w:color w:val="000000" w:themeColor="text1"/>
                  <w:sz w:val="24"/>
                  <w:szCs w:val="24"/>
                </w:rPr>
                <m:t>2</m:t>
              </m:r>
            </m:sup>
          </m:sSup>
          <m:sSup>
            <m:sSupPr>
              <m:ctrlPr>
                <w:rPr>
                  <w:rFonts w:ascii="Cambria Math" w:hAnsi="Cambria Math" w:cs="Times New Roman"/>
                  <w:i/>
                  <w:iCs/>
                  <w:color w:val="000000" w:themeColor="text1"/>
                  <w:sz w:val="24"/>
                  <w:szCs w:val="24"/>
                </w:rPr>
              </m:ctrlPr>
            </m:sSupPr>
            <m:e>
              <m:r>
                <w:rPr>
                  <w:rFonts w:ascii="Cambria Math" w:hAnsi="Cambria Math" w:cs="Times New Roman"/>
                  <w:color w:val="000000" w:themeColor="text1"/>
                  <w:sz w:val="24"/>
                  <w:szCs w:val="24"/>
                </w:rPr>
                <m:t>P</m:t>
              </m:r>
            </m:e>
            <m:sup>
              <m:r>
                <w:rPr>
                  <w:rFonts w:ascii="Cambria Math" w:hAnsi="Cambria Math" w:cs="Times New Roman"/>
                  <w:color w:val="000000" w:themeColor="text1"/>
                  <w:sz w:val="24"/>
                  <w:szCs w:val="24"/>
                </w:rPr>
                <m:t>2</m:t>
              </m:r>
            </m:sup>
          </m:sSup>
          <m:r>
            <w:rPr>
              <w:rFonts w:ascii="Cambria Math" w:hAnsi="Cambria Math" w:cs="Times New Roman"/>
              <w:color w:val="000000" w:themeColor="text1"/>
              <w:sz w:val="24"/>
              <w:szCs w:val="24"/>
            </w:rPr>
            <m:t>dt.</m:t>
          </m:r>
        </m:oMath>
      </m:oMathPara>
    </w:p>
    <w:p w14:paraId="2E13748D" w14:textId="580F8B0E" w:rsidR="0074264D" w:rsidRDefault="0001171D" w:rsidP="0001171D">
      <w:pPr>
        <w:pStyle w:val="Caption"/>
        <w:jc w:val="right"/>
        <w:rPr>
          <w:rFonts w:ascii="Times New Roman" w:hAnsi="Times New Roman" w:cs="Times New Roman"/>
          <w:iCs w:val="0"/>
          <w:color w:val="000000" w:themeColor="text1"/>
          <w:sz w:val="24"/>
          <w:szCs w:val="24"/>
        </w:rPr>
      </w:pPr>
      <w:r>
        <w:t xml:space="preserve">( </w:t>
      </w:r>
      <w:fldSimple w:instr=" SEQ ( \* ARABIC ">
        <w:r w:rsidR="00417735">
          <w:rPr>
            <w:noProof/>
          </w:rPr>
          <w:t>49</w:t>
        </w:r>
      </w:fldSimple>
      <w:r>
        <w:t xml:space="preserve"> )</w:t>
      </w:r>
    </w:p>
    <w:p w14:paraId="148B5D68" w14:textId="08896F09" w:rsidR="0074264D" w:rsidRDefault="0001171D" w:rsidP="0074264D">
      <w:pPr>
        <w:spacing w:line="480" w:lineRule="auto"/>
        <w:jc w:val="both"/>
        <w:rPr>
          <w:rFonts w:ascii="Times New Roman" w:hAnsi="Times New Roman" w:cs="Times New Roman"/>
          <w:iCs/>
          <w:color w:val="000000" w:themeColor="text1"/>
          <w:sz w:val="24"/>
          <w:szCs w:val="24"/>
        </w:rPr>
      </w:pPr>
      <w:r w:rsidRPr="0001171D">
        <w:rPr>
          <w:rFonts w:ascii="Times New Roman" w:hAnsi="Times New Roman" w:cs="Times New Roman"/>
          <w:iCs/>
          <w:color w:val="000000" w:themeColor="text1"/>
          <w:sz w:val="24"/>
          <w:szCs w:val="24"/>
        </w:rPr>
        <w:t xml:space="preserve">Dividing by </w:t>
      </w:r>
      <m:oMath>
        <m:r>
          <w:rPr>
            <w:rFonts w:ascii="Cambria Math" w:hAnsi="Cambria Math" w:cs="Times New Roman"/>
            <w:color w:val="000000" w:themeColor="text1"/>
            <w:sz w:val="24"/>
            <w:szCs w:val="24"/>
          </w:rPr>
          <m:t>dt</m:t>
        </m:r>
      </m:oMath>
      <w:r w:rsidRPr="0001171D">
        <w:rPr>
          <w:rFonts w:ascii="Times New Roman" w:hAnsi="Times New Roman" w:cs="Times New Roman"/>
          <w:iCs/>
          <w:color w:val="000000" w:themeColor="text1"/>
          <w:sz w:val="24"/>
          <w:szCs w:val="24"/>
        </w:rPr>
        <w:t xml:space="preserve"> and moving everything to the left-hand side:</w:t>
      </w:r>
    </w:p>
    <w:p w14:paraId="5C98D45E" w14:textId="77777777" w:rsidR="0001171D" w:rsidRDefault="00000000" w:rsidP="0001171D">
      <w:pPr>
        <w:keepNext/>
        <w:spacing w:line="480" w:lineRule="auto"/>
        <w:jc w:val="both"/>
      </w:pPr>
      <m:oMathPara>
        <m:oMath>
          <m:f>
            <m:fPr>
              <m:ctrlPr>
                <w:rPr>
                  <w:rFonts w:ascii="Cambria Math" w:hAnsi="Cambria Math" w:cs="Times New Roman"/>
                  <w:i/>
                  <w:iCs/>
                  <w:color w:val="000000" w:themeColor="text1"/>
                  <w:sz w:val="24"/>
                  <w:szCs w:val="24"/>
                </w:rPr>
              </m:ctrlPr>
            </m:fPr>
            <m:num>
              <m: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2</m:t>
              </m:r>
            </m:den>
          </m:f>
          <m:sSup>
            <m:sSupPr>
              <m:ctrlPr>
                <w:rPr>
                  <w:rFonts w:ascii="Cambria Math" w:hAnsi="Cambria Math" w:cs="Times New Roman"/>
                  <w:i/>
                  <w:iCs/>
                  <w:color w:val="000000" w:themeColor="text1"/>
                  <w:sz w:val="24"/>
                  <w:szCs w:val="24"/>
                </w:rPr>
              </m:ctrlPr>
            </m:sSupPr>
            <m:e>
              <m:r>
                <w:rPr>
                  <w:rFonts w:ascii="Cambria Math" w:hAnsi="Cambria Math" w:cs="Times New Roman"/>
                  <w:color w:val="000000" w:themeColor="text1"/>
                  <w:sz w:val="24"/>
                  <w:szCs w:val="24"/>
                </w:rPr>
                <m:t>σ</m:t>
              </m:r>
            </m:e>
            <m:sup>
              <m:r>
                <w:rPr>
                  <w:rFonts w:ascii="Cambria Math" w:hAnsi="Cambria Math" w:cs="Times New Roman"/>
                  <w:color w:val="000000" w:themeColor="text1"/>
                  <w:sz w:val="24"/>
                  <w:szCs w:val="24"/>
                </w:rPr>
                <m:t>2</m:t>
              </m:r>
            </m:sup>
          </m:sSup>
          <m:sSup>
            <m:sSupPr>
              <m:ctrlPr>
                <w:rPr>
                  <w:rFonts w:ascii="Cambria Math" w:hAnsi="Cambria Math" w:cs="Times New Roman"/>
                  <w:i/>
                  <w:iCs/>
                  <w:color w:val="000000" w:themeColor="text1"/>
                  <w:sz w:val="24"/>
                  <w:szCs w:val="24"/>
                </w:rPr>
              </m:ctrlPr>
            </m:sSupPr>
            <m:e>
              <m:r>
                <w:rPr>
                  <w:rFonts w:ascii="Cambria Math" w:hAnsi="Cambria Math" w:cs="Times New Roman"/>
                  <w:color w:val="000000" w:themeColor="text1"/>
                  <w:sz w:val="24"/>
                  <w:szCs w:val="24"/>
                </w:rPr>
                <m:t>P</m:t>
              </m:r>
            </m:e>
            <m:sup>
              <m:r>
                <w:rPr>
                  <w:rFonts w:ascii="Cambria Math" w:hAnsi="Cambria Math" w:cs="Times New Roman"/>
                  <w:color w:val="000000" w:themeColor="text1"/>
                  <w:sz w:val="24"/>
                  <w:szCs w:val="24"/>
                </w:rPr>
                <m:t>2</m:t>
              </m:r>
            </m:sup>
          </m:sSup>
          <m:sSubSup>
            <m:sSubSupPr>
              <m:ctrlPr>
                <w:rPr>
                  <w:rFonts w:ascii="Cambria Math" w:hAnsi="Cambria Math" w:cs="Times New Roman"/>
                  <w:i/>
                  <w:iCs/>
                  <w:color w:val="000000" w:themeColor="text1"/>
                  <w:sz w:val="24"/>
                  <w:szCs w:val="24"/>
                </w:rPr>
              </m:ctrlPr>
            </m:sSubSupPr>
            <m:e>
              <m:r>
                <w:rPr>
                  <w:rFonts w:ascii="Cambria Math" w:hAnsi="Cambria Math" w:cs="Times New Roman"/>
                  <w:color w:val="000000" w:themeColor="text1"/>
                  <w:sz w:val="24"/>
                  <w:szCs w:val="24"/>
                </w:rPr>
                <m:t>V</m:t>
              </m:r>
            </m:e>
            <m:sub>
              <m:r>
                <w:rPr>
                  <w:rFonts w:ascii="Cambria Math" w:hAnsi="Cambria Math" w:cs="Times New Roman"/>
                  <w:color w:val="000000" w:themeColor="text1"/>
                  <w:sz w:val="24"/>
                  <w:szCs w:val="24"/>
                </w:rPr>
                <m:t>0</m:t>
              </m:r>
            </m:sub>
            <m:sup>
              <m:r>
                <w:rPr>
                  <w:rFonts w:ascii="Cambria Math" w:hAnsi="Cambria Math" w:cs="Times New Roman"/>
                  <w:color w:val="000000" w:themeColor="text1"/>
                  <w:sz w:val="24"/>
                  <w:szCs w:val="24"/>
                </w:rPr>
                <m:t>''</m:t>
              </m:r>
            </m:sup>
          </m:sSubSup>
          <m:r>
            <w:rPr>
              <w:rFonts w:ascii="Cambria Math" w:hAnsi="Cambria Math" w:cs="Times New Roman"/>
              <w:color w:val="000000" w:themeColor="text1"/>
              <w:sz w:val="24"/>
              <w:szCs w:val="24"/>
            </w:rPr>
            <m:t>(P)+α P</m:t>
          </m:r>
          <m:sSubSup>
            <m:sSubSupPr>
              <m:ctrlPr>
                <w:rPr>
                  <w:rFonts w:ascii="Cambria Math" w:hAnsi="Cambria Math" w:cs="Times New Roman"/>
                  <w:i/>
                  <w:iCs/>
                  <w:color w:val="000000" w:themeColor="text1"/>
                  <w:sz w:val="24"/>
                  <w:szCs w:val="24"/>
                </w:rPr>
              </m:ctrlPr>
            </m:sSubSupPr>
            <m:e>
              <m:r>
                <w:rPr>
                  <w:rFonts w:ascii="Cambria Math" w:hAnsi="Cambria Math" w:cs="Times New Roman"/>
                  <w:color w:val="000000" w:themeColor="text1"/>
                  <w:sz w:val="24"/>
                  <w:szCs w:val="24"/>
                </w:rPr>
                <m:t>V</m:t>
              </m:r>
            </m:e>
            <m:sub>
              <m:r>
                <w:rPr>
                  <w:rFonts w:ascii="Cambria Math" w:hAnsi="Cambria Math" w:cs="Times New Roman"/>
                  <w:color w:val="000000" w:themeColor="text1"/>
                  <w:sz w:val="24"/>
                  <w:szCs w:val="24"/>
                </w:rPr>
                <m:t>0</m:t>
              </m:r>
            </m:sub>
            <m:sup>
              <m:r>
                <w:rPr>
                  <w:rFonts w:ascii="Cambria Math" w:hAnsi="Cambria Math" w:cs="Times New Roman"/>
                  <w:color w:val="000000" w:themeColor="text1"/>
                  <w:sz w:val="24"/>
                  <w:szCs w:val="24"/>
                </w:rPr>
                <m:t>'</m:t>
              </m:r>
            </m:sup>
          </m:sSubSup>
          <m:r>
            <w:rPr>
              <w:rFonts w:ascii="Cambria Math" w:hAnsi="Cambria Math" w:cs="Times New Roman"/>
              <w:color w:val="000000" w:themeColor="text1"/>
              <w:sz w:val="24"/>
              <w:szCs w:val="24"/>
            </w:rPr>
            <m:t xml:space="preserve">(P)-ρ </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V</m:t>
              </m:r>
            </m:e>
            <m:sub>
              <m:r>
                <w:rPr>
                  <w:rFonts w:ascii="Cambria Math" w:hAnsi="Cambria Math" w:cs="Times New Roman"/>
                  <w:color w:val="000000" w:themeColor="text1"/>
                  <w:sz w:val="24"/>
                  <w:szCs w:val="24"/>
                </w:rPr>
                <m:t>0</m:t>
              </m:r>
            </m:sub>
          </m:sSub>
          <m:r>
            <w:rPr>
              <w:rFonts w:ascii="Cambria Math" w:hAnsi="Cambria Math" w:cs="Times New Roman"/>
              <w:color w:val="000000" w:themeColor="text1"/>
              <w:sz w:val="24"/>
              <w:szCs w:val="24"/>
            </w:rPr>
            <m:t>(P)=0.</m:t>
          </m:r>
        </m:oMath>
      </m:oMathPara>
    </w:p>
    <w:p w14:paraId="1B755ABA" w14:textId="3326090C" w:rsidR="0001171D" w:rsidRDefault="0001171D" w:rsidP="0001171D">
      <w:pPr>
        <w:pStyle w:val="Caption"/>
        <w:jc w:val="right"/>
        <w:rPr>
          <w:rFonts w:ascii="Times New Roman" w:hAnsi="Times New Roman" w:cs="Times New Roman"/>
          <w:iCs w:val="0"/>
          <w:color w:val="000000" w:themeColor="text1"/>
          <w:sz w:val="24"/>
          <w:szCs w:val="24"/>
        </w:rPr>
      </w:pPr>
      <w:r>
        <w:t xml:space="preserve">( </w:t>
      </w:r>
      <w:fldSimple w:instr=" SEQ ( \* ARABIC ">
        <w:r w:rsidR="00417735">
          <w:rPr>
            <w:noProof/>
          </w:rPr>
          <w:t>50</w:t>
        </w:r>
      </w:fldSimple>
      <w:r>
        <w:t xml:space="preserve"> )</w:t>
      </w:r>
    </w:p>
    <w:p w14:paraId="547DB3D7" w14:textId="357977A6" w:rsidR="0001171D" w:rsidRDefault="0001171D" w:rsidP="0074264D">
      <w:pPr>
        <w:spacing w:line="480" w:lineRule="auto"/>
        <w:jc w:val="both"/>
        <w:rPr>
          <w:rFonts w:ascii="Times New Roman" w:hAnsi="Times New Roman" w:cs="Times New Roman"/>
          <w:iCs/>
          <w:color w:val="000000" w:themeColor="text1"/>
          <w:sz w:val="24"/>
          <w:szCs w:val="24"/>
        </w:rPr>
      </w:pPr>
      <w:r w:rsidRPr="0001171D">
        <w:rPr>
          <w:rFonts w:ascii="Times New Roman" w:hAnsi="Times New Roman" w:cs="Times New Roman"/>
          <w:iCs/>
          <w:color w:val="000000" w:themeColor="text1"/>
          <w:sz w:val="24"/>
          <w:szCs w:val="24"/>
        </w:rPr>
        <w:t xml:space="preserve">Recognizing that </w:t>
      </w:r>
      <m:oMath>
        <m:r>
          <w:rPr>
            <w:rFonts w:ascii="Cambria Math" w:hAnsi="Cambria Math" w:cs="Times New Roman"/>
            <w:color w:val="000000" w:themeColor="text1"/>
            <w:sz w:val="24"/>
            <w:szCs w:val="24"/>
          </w:rPr>
          <m:t>(ρ-α)</m:t>
        </m:r>
      </m:oMath>
      <w:r w:rsidRPr="0001171D">
        <w:rPr>
          <w:rFonts w:ascii="Times New Roman" w:hAnsi="Times New Roman" w:cs="Times New Roman"/>
          <w:iCs/>
          <w:color w:val="000000" w:themeColor="text1"/>
          <w:sz w:val="24"/>
          <w:szCs w:val="24"/>
        </w:rPr>
        <w:t xml:space="preserve"> is often designated as the convenience yield </w:t>
      </w:r>
      <m:oMath>
        <m:r>
          <w:rPr>
            <w:rFonts w:ascii="Cambria Math" w:hAnsi="Cambria Math" w:cs="Times New Roman"/>
            <w:color w:val="000000" w:themeColor="text1"/>
            <w:sz w:val="24"/>
            <w:szCs w:val="24"/>
          </w:rPr>
          <m:t>δ</m:t>
        </m:r>
      </m:oMath>
      <w:r w:rsidRPr="0001171D">
        <w:rPr>
          <w:rFonts w:ascii="Times New Roman" w:hAnsi="Times New Roman" w:cs="Times New Roman"/>
          <w:iCs/>
          <w:color w:val="000000" w:themeColor="text1"/>
          <w:sz w:val="24"/>
          <w:szCs w:val="24"/>
        </w:rPr>
        <w:t>:</w:t>
      </w:r>
    </w:p>
    <w:p w14:paraId="149EE62F" w14:textId="77777777" w:rsidR="0001171D" w:rsidRDefault="00000000" w:rsidP="0001171D">
      <w:pPr>
        <w:keepNext/>
        <w:spacing w:line="480" w:lineRule="auto"/>
        <w:jc w:val="both"/>
      </w:pPr>
      <m:oMathPara>
        <m:oMath>
          <m:f>
            <m:fPr>
              <m:ctrlPr>
                <w:rPr>
                  <w:rFonts w:ascii="Cambria Math" w:hAnsi="Cambria Math" w:cs="Times New Roman"/>
                  <w:i/>
                  <w:iCs/>
                  <w:color w:val="000000" w:themeColor="text1"/>
                  <w:sz w:val="24"/>
                  <w:szCs w:val="24"/>
                </w:rPr>
              </m:ctrlPr>
            </m:fPr>
            <m:num>
              <m: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2</m:t>
              </m:r>
            </m:den>
          </m:f>
          <m:sSup>
            <m:sSupPr>
              <m:ctrlPr>
                <w:rPr>
                  <w:rFonts w:ascii="Cambria Math" w:hAnsi="Cambria Math" w:cs="Times New Roman"/>
                  <w:i/>
                  <w:iCs/>
                  <w:color w:val="000000" w:themeColor="text1"/>
                  <w:sz w:val="24"/>
                  <w:szCs w:val="24"/>
                </w:rPr>
              </m:ctrlPr>
            </m:sSupPr>
            <m:e>
              <m:r>
                <w:rPr>
                  <w:rFonts w:ascii="Cambria Math" w:hAnsi="Cambria Math" w:cs="Times New Roman"/>
                  <w:color w:val="000000" w:themeColor="text1"/>
                  <w:sz w:val="24"/>
                  <w:szCs w:val="24"/>
                </w:rPr>
                <m:t>σ</m:t>
              </m:r>
            </m:e>
            <m:sup>
              <m:r>
                <w:rPr>
                  <w:rFonts w:ascii="Cambria Math" w:hAnsi="Cambria Math" w:cs="Times New Roman"/>
                  <w:color w:val="000000" w:themeColor="text1"/>
                  <w:sz w:val="24"/>
                  <w:szCs w:val="24"/>
                </w:rPr>
                <m:t>2</m:t>
              </m:r>
            </m:sup>
          </m:sSup>
          <m:sSup>
            <m:sSupPr>
              <m:ctrlPr>
                <w:rPr>
                  <w:rFonts w:ascii="Cambria Math" w:hAnsi="Cambria Math" w:cs="Times New Roman"/>
                  <w:i/>
                  <w:iCs/>
                  <w:color w:val="000000" w:themeColor="text1"/>
                  <w:sz w:val="24"/>
                  <w:szCs w:val="24"/>
                </w:rPr>
              </m:ctrlPr>
            </m:sSupPr>
            <m:e>
              <m:r>
                <w:rPr>
                  <w:rFonts w:ascii="Cambria Math" w:hAnsi="Cambria Math" w:cs="Times New Roman"/>
                  <w:color w:val="000000" w:themeColor="text1"/>
                  <w:sz w:val="24"/>
                  <w:szCs w:val="24"/>
                </w:rPr>
                <m:t>P</m:t>
              </m:r>
            </m:e>
            <m:sup>
              <m:r>
                <w:rPr>
                  <w:rFonts w:ascii="Cambria Math" w:hAnsi="Cambria Math" w:cs="Times New Roman"/>
                  <w:color w:val="000000" w:themeColor="text1"/>
                  <w:sz w:val="24"/>
                  <w:szCs w:val="24"/>
                </w:rPr>
                <m:t>2</m:t>
              </m:r>
            </m:sup>
          </m:sSup>
          <m:sSubSup>
            <m:sSubSupPr>
              <m:ctrlPr>
                <w:rPr>
                  <w:rFonts w:ascii="Cambria Math" w:hAnsi="Cambria Math" w:cs="Times New Roman"/>
                  <w:i/>
                  <w:iCs/>
                  <w:color w:val="000000" w:themeColor="text1"/>
                  <w:sz w:val="24"/>
                  <w:szCs w:val="24"/>
                </w:rPr>
              </m:ctrlPr>
            </m:sSubSupPr>
            <m:e>
              <m:r>
                <w:rPr>
                  <w:rFonts w:ascii="Cambria Math" w:hAnsi="Cambria Math" w:cs="Times New Roman"/>
                  <w:color w:val="000000" w:themeColor="text1"/>
                  <w:sz w:val="24"/>
                  <w:szCs w:val="24"/>
                </w:rPr>
                <m:t>V</m:t>
              </m:r>
            </m:e>
            <m:sub>
              <m:r>
                <w:rPr>
                  <w:rFonts w:ascii="Cambria Math" w:hAnsi="Cambria Math" w:cs="Times New Roman"/>
                  <w:color w:val="000000" w:themeColor="text1"/>
                  <w:sz w:val="24"/>
                  <w:szCs w:val="24"/>
                </w:rPr>
                <m:t>0</m:t>
              </m:r>
            </m:sub>
            <m:sup>
              <m:r>
                <w:rPr>
                  <w:rFonts w:ascii="Cambria Math" w:hAnsi="Cambria Math" w:cs="Times New Roman"/>
                  <w:color w:val="000000" w:themeColor="text1"/>
                  <w:sz w:val="24"/>
                  <w:szCs w:val="24"/>
                </w:rPr>
                <m:t>''</m:t>
              </m:r>
            </m:sup>
          </m:sSubSup>
          <m:r>
            <w:rPr>
              <w:rFonts w:ascii="Cambria Math" w:hAnsi="Cambria Math" w:cs="Times New Roman"/>
              <w:color w:val="000000" w:themeColor="text1"/>
              <w:sz w:val="24"/>
              <w:szCs w:val="24"/>
            </w:rPr>
            <m:t>(P)+</m:t>
          </m:r>
          <m:d>
            <m:dPr>
              <m:ctrlPr>
                <w:rPr>
                  <w:rFonts w:ascii="Cambria Math" w:hAnsi="Cambria Math" w:cs="Times New Roman"/>
                  <w:i/>
                  <w:iCs/>
                  <w:color w:val="000000" w:themeColor="text1"/>
                  <w:sz w:val="24"/>
                  <w:szCs w:val="24"/>
                </w:rPr>
              </m:ctrlPr>
            </m:dPr>
            <m:e>
              <m:r>
                <w:rPr>
                  <w:rFonts w:ascii="Cambria Math" w:hAnsi="Cambria Math" w:cs="Times New Roman"/>
                  <w:color w:val="000000" w:themeColor="text1"/>
                  <w:sz w:val="24"/>
                  <w:szCs w:val="24"/>
                </w:rPr>
                <m:t>ρ-δ</m:t>
              </m:r>
            </m:e>
          </m:d>
          <m:r>
            <w:rPr>
              <w:rFonts w:ascii="Cambria Math" w:hAnsi="Cambria Math" w:cs="Times New Roman"/>
              <w:color w:val="000000" w:themeColor="text1"/>
              <w:sz w:val="24"/>
              <w:szCs w:val="24"/>
            </w:rPr>
            <m:t>P</m:t>
          </m:r>
          <m:sSubSup>
            <m:sSubSupPr>
              <m:ctrlPr>
                <w:rPr>
                  <w:rFonts w:ascii="Cambria Math" w:hAnsi="Cambria Math" w:cs="Times New Roman"/>
                  <w:i/>
                  <w:iCs/>
                  <w:color w:val="000000" w:themeColor="text1"/>
                  <w:sz w:val="24"/>
                  <w:szCs w:val="24"/>
                </w:rPr>
              </m:ctrlPr>
            </m:sSubSupPr>
            <m:e>
              <m:r>
                <w:rPr>
                  <w:rFonts w:ascii="Cambria Math" w:hAnsi="Cambria Math" w:cs="Times New Roman"/>
                  <w:color w:val="000000" w:themeColor="text1"/>
                  <w:sz w:val="24"/>
                  <w:szCs w:val="24"/>
                </w:rPr>
                <m:t>V</m:t>
              </m:r>
            </m:e>
            <m:sub>
              <m:r>
                <w:rPr>
                  <w:rFonts w:ascii="Cambria Math" w:hAnsi="Cambria Math" w:cs="Times New Roman"/>
                  <w:color w:val="000000" w:themeColor="text1"/>
                  <w:sz w:val="24"/>
                  <w:szCs w:val="24"/>
                </w:rPr>
                <m:t>0</m:t>
              </m:r>
            </m:sub>
            <m:sup>
              <m:r>
                <w:rPr>
                  <w:rFonts w:ascii="Cambria Math" w:hAnsi="Cambria Math" w:cs="Times New Roman"/>
                  <w:color w:val="000000" w:themeColor="text1"/>
                  <w:sz w:val="24"/>
                  <w:szCs w:val="24"/>
                </w:rPr>
                <m:t>'</m:t>
              </m:r>
            </m:sup>
          </m:sSubSup>
          <m:r>
            <w:rPr>
              <w:rFonts w:ascii="Cambria Math" w:hAnsi="Cambria Math" w:cs="Times New Roman"/>
              <w:color w:val="000000" w:themeColor="text1"/>
              <w:sz w:val="24"/>
              <w:szCs w:val="24"/>
            </w:rPr>
            <m:t xml:space="preserve">(P)-ρ </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V</m:t>
              </m:r>
            </m:e>
            <m:sub>
              <m:r>
                <w:rPr>
                  <w:rFonts w:ascii="Cambria Math" w:hAnsi="Cambria Math" w:cs="Times New Roman"/>
                  <w:color w:val="000000" w:themeColor="text1"/>
                  <w:sz w:val="24"/>
                  <w:szCs w:val="24"/>
                </w:rPr>
                <m:t>0</m:t>
              </m:r>
            </m:sub>
          </m:sSub>
          <m:r>
            <w:rPr>
              <w:rFonts w:ascii="Cambria Math" w:hAnsi="Cambria Math" w:cs="Times New Roman"/>
              <w:color w:val="000000" w:themeColor="text1"/>
              <w:sz w:val="24"/>
              <w:szCs w:val="24"/>
            </w:rPr>
            <m:t>(P)=0.</m:t>
          </m:r>
        </m:oMath>
      </m:oMathPara>
    </w:p>
    <w:p w14:paraId="5BF1AD75" w14:textId="6F0C3D5D" w:rsidR="0001171D" w:rsidRDefault="0001171D" w:rsidP="0001171D">
      <w:pPr>
        <w:pStyle w:val="Caption"/>
        <w:jc w:val="right"/>
        <w:rPr>
          <w:rFonts w:ascii="Times New Roman" w:hAnsi="Times New Roman" w:cs="Times New Roman"/>
          <w:iCs w:val="0"/>
          <w:color w:val="000000" w:themeColor="text1"/>
          <w:sz w:val="24"/>
          <w:szCs w:val="24"/>
        </w:rPr>
      </w:pPr>
      <w:r>
        <w:t xml:space="preserve">( </w:t>
      </w:r>
      <w:fldSimple w:instr=" SEQ ( \* ARABIC ">
        <w:r w:rsidR="00417735">
          <w:rPr>
            <w:noProof/>
          </w:rPr>
          <w:t>51</w:t>
        </w:r>
      </w:fldSimple>
      <w:r>
        <w:t xml:space="preserve"> )</w:t>
      </w:r>
    </w:p>
    <w:p w14:paraId="277CF867" w14:textId="6F36ED4F" w:rsidR="0001171D" w:rsidRDefault="0001171D" w:rsidP="0074264D">
      <w:pPr>
        <w:spacing w:line="480" w:lineRule="auto"/>
        <w:jc w:val="both"/>
        <w:rPr>
          <w:rFonts w:ascii="Times New Roman" w:hAnsi="Times New Roman" w:cs="Times New Roman"/>
          <w:iCs/>
          <w:color w:val="000000" w:themeColor="text1"/>
          <w:sz w:val="24"/>
          <w:szCs w:val="24"/>
        </w:rPr>
      </w:pPr>
      <w:r w:rsidRPr="0001171D">
        <w:rPr>
          <w:rFonts w:ascii="Times New Roman" w:hAnsi="Times New Roman" w:cs="Times New Roman"/>
          <w:iCs/>
          <w:color w:val="000000" w:themeColor="text1"/>
          <w:sz w:val="24"/>
          <w:szCs w:val="24"/>
        </w:rPr>
        <w:t xml:space="preserve">The solution for this second order differential equation will take the form of </w:t>
      </w:r>
      <m:oMath>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V</m:t>
            </m:r>
          </m:e>
          <m:sub>
            <m:r>
              <w:rPr>
                <w:rFonts w:ascii="Cambria Math" w:hAnsi="Cambria Math" w:cs="Times New Roman"/>
                <w:color w:val="000000" w:themeColor="text1"/>
                <w:sz w:val="24"/>
                <w:szCs w:val="24"/>
              </w:rPr>
              <m:t>0</m:t>
            </m:r>
          </m:sub>
        </m:sSub>
        <m:r>
          <w:rPr>
            <w:rFonts w:ascii="Cambria Math" w:hAnsi="Cambria Math" w:cs="Times New Roman"/>
            <w:color w:val="000000" w:themeColor="text1"/>
            <w:sz w:val="24"/>
            <w:szCs w:val="24"/>
          </w:rPr>
          <m:t>(P)=A</m:t>
        </m:r>
        <m:sSup>
          <m:sSupPr>
            <m:ctrlPr>
              <w:rPr>
                <w:rFonts w:ascii="Cambria Math" w:hAnsi="Cambria Math" w:cs="Times New Roman"/>
                <w:i/>
                <w:iCs/>
                <w:color w:val="000000" w:themeColor="text1"/>
                <w:sz w:val="24"/>
                <w:szCs w:val="24"/>
              </w:rPr>
            </m:ctrlPr>
          </m:sSupPr>
          <m:e>
            <m:r>
              <w:rPr>
                <w:rFonts w:ascii="Cambria Math" w:hAnsi="Cambria Math" w:cs="Times New Roman"/>
                <w:color w:val="000000" w:themeColor="text1"/>
                <w:sz w:val="24"/>
                <w:szCs w:val="24"/>
              </w:rPr>
              <m:t>P</m:t>
            </m:r>
          </m:e>
          <m:sup>
            <m:r>
              <w:rPr>
                <w:rFonts w:ascii="Cambria Math" w:hAnsi="Cambria Math" w:cs="Times New Roman"/>
                <w:color w:val="000000" w:themeColor="text1"/>
                <w:sz w:val="24"/>
                <w:szCs w:val="24"/>
              </w:rPr>
              <m:t>β</m:t>
            </m:r>
          </m:sup>
        </m:sSup>
      </m:oMath>
      <w:r w:rsidRPr="0001171D">
        <w:rPr>
          <w:rFonts w:ascii="Times New Roman" w:hAnsi="Times New Roman" w:cs="Times New Roman"/>
          <w:iCs/>
          <w:color w:val="000000" w:themeColor="text1"/>
          <w:sz w:val="24"/>
          <w:szCs w:val="24"/>
        </w:rPr>
        <w:t xml:space="preserve">, and will eventually provide two solutions for </w:t>
      </w:r>
      <m:oMath>
        <m:r>
          <w:rPr>
            <w:rFonts w:ascii="Cambria Math" w:hAnsi="Cambria Math" w:cs="Times New Roman"/>
            <w:color w:val="000000" w:themeColor="text1"/>
            <w:sz w:val="24"/>
            <w:szCs w:val="24"/>
          </w:rPr>
          <m:t>β</m:t>
        </m:r>
      </m:oMath>
      <w:r w:rsidRPr="0001171D">
        <w:rPr>
          <w:rFonts w:ascii="Times New Roman" w:hAnsi="Times New Roman" w:cs="Times New Roman"/>
          <w:iCs/>
          <w:color w:val="000000" w:themeColor="text1"/>
          <w:sz w:val="24"/>
          <w:szCs w:val="24"/>
        </w:rPr>
        <w:t>:</w:t>
      </w:r>
    </w:p>
    <w:p w14:paraId="2A77134D" w14:textId="2C20AEF3" w:rsidR="00FD4F8D" w:rsidRDefault="00000000" w:rsidP="00FD4F8D">
      <w:pPr>
        <w:keepNext/>
        <w:spacing w:line="480" w:lineRule="auto"/>
        <w:jc w:val="both"/>
      </w:pPr>
      <m:oMathPara>
        <m:oMath>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1</m:t>
              </m:r>
            </m:sub>
          </m:sSub>
          <m:r>
            <w:rPr>
              <w:rFonts w:ascii="Cambria Math" w:hAnsi="Cambria Math" w:cs="Times New Roman"/>
              <w:color w:val="000000" w:themeColor="text1"/>
              <w:sz w:val="24"/>
              <w:szCs w:val="24"/>
            </w:rPr>
            <m:t>=</m:t>
          </m:r>
          <m:d>
            <m:dPr>
              <m:begChr m:val="["/>
              <m:endChr m:val="]"/>
              <m:ctrlPr>
                <w:rPr>
                  <w:rFonts w:ascii="Cambria Math" w:hAnsi="Cambria Math" w:cs="Times New Roman"/>
                  <w:i/>
                  <w:iCs/>
                  <w:color w:val="000000" w:themeColor="text1"/>
                  <w:sz w:val="24"/>
                  <w:szCs w:val="24"/>
                </w:rPr>
              </m:ctrlPr>
            </m:dPr>
            <m:e>
              <m:f>
                <m:fPr>
                  <m:ctrlPr>
                    <w:rPr>
                      <w:rFonts w:ascii="Cambria Math" w:hAnsi="Cambria Math" w:cs="Times New Roman"/>
                      <w:i/>
                      <w:iCs/>
                      <w:color w:val="000000" w:themeColor="text1"/>
                      <w:sz w:val="24"/>
                      <w:szCs w:val="24"/>
                    </w:rPr>
                  </m:ctrlPr>
                </m:fPr>
                <m:num>
                  <m: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2</m:t>
                  </m:r>
                </m:den>
              </m:f>
              <m:r>
                <w:rPr>
                  <w:rFonts w:ascii="Cambria Math" w:hAnsi="Cambria Math" w:cs="Times New Roman"/>
                  <w:color w:val="000000" w:themeColor="text1"/>
                  <w:sz w:val="24"/>
                  <w:szCs w:val="24"/>
                </w:rPr>
                <m:t>-</m:t>
              </m:r>
              <m:f>
                <m:fPr>
                  <m:ctrlPr>
                    <w:rPr>
                      <w:rFonts w:ascii="Cambria Math" w:hAnsi="Cambria Math" w:cs="Times New Roman"/>
                      <w:i/>
                      <w:iCs/>
                      <w:color w:val="000000" w:themeColor="text1"/>
                      <w:sz w:val="24"/>
                      <w:szCs w:val="24"/>
                    </w:rPr>
                  </m:ctrlPr>
                </m:fPr>
                <m:num>
                  <m:d>
                    <m:dPr>
                      <m:ctrlPr>
                        <w:rPr>
                          <w:rFonts w:ascii="Cambria Math" w:hAnsi="Cambria Math" w:cs="Times New Roman"/>
                          <w:i/>
                          <w:iCs/>
                          <w:color w:val="000000" w:themeColor="text1"/>
                          <w:sz w:val="24"/>
                          <w:szCs w:val="24"/>
                        </w:rPr>
                      </m:ctrlPr>
                    </m:dPr>
                    <m:e>
                      <m:r>
                        <w:rPr>
                          <w:rFonts w:ascii="Cambria Math" w:hAnsi="Cambria Math" w:cs="Times New Roman"/>
                          <w:color w:val="000000" w:themeColor="text1"/>
                          <w:sz w:val="24"/>
                          <w:szCs w:val="24"/>
                        </w:rPr>
                        <m:t>ρ-δ</m:t>
                      </m:r>
                    </m:e>
                  </m:d>
                </m:num>
                <m:den>
                  <m:sSup>
                    <m:sSupPr>
                      <m:ctrlPr>
                        <w:rPr>
                          <w:rFonts w:ascii="Cambria Math" w:hAnsi="Cambria Math" w:cs="Times New Roman"/>
                          <w:i/>
                          <w:iCs/>
                          <w:color w:val="000000" w:themeColor="text1"/>
                          <w:sz w:val="24"/>
                          <w:szCs w:val="24"/>
                        </w:rPr>
                      </m:ctrlPr>
                    </m:sSupPr>
                    <m:e>
                      <m:r>
                        <w:rPr>
                          <w:rFonts w:ascii="Cambria Math" w:hAnsi="Cambria Math" w:cs="Times New Roman"/>
                          <w:color w:val="000000" w:themeColor="text1"/>
                          <w:sz w:val="24"/>
                          <w:szCs w:val="24"/>
                        </w:rPr>
                        <m:t>σ</m:t>
                      </m:r>
                    </m:e>
                    <m:sup>
                      <m:r>
                        <w:rPr>
                          <w:rFonts w:ascii="Cambria Math" w:hAnsi="Cambria Math" w:cs="Times New Roman"/>
                          <w:color w:val="000000" w:themeColor="text1"/>
                          <w:sz w:val="24"/>
                          <w:szCs w:val="24"/>
                        </w:rPr>
                        <m:t>2</m:t>
                      </m:r>
                    </m:sup>
                  </m:sSup>
                </m:den>
              </m:f>
            </m:e>
          </m:d>
          <m:sSup>
            <m:sSupPr>
              <m:ctrlPr>
                <w:rPr>
                  <w:rFonts w:ascii="Cambria Math" w:hAnsi="Cambria Math" w:cs="Times New Roman"/>
                  <w:i/>
                  <w:iCs/>
                  <w:color w:val="000000" w:themeColor="text1"/>
                  <w:sz w:val="24"/>
                  <w:szCs w:val="24"/>
                </w:rPr>
              </m:ctrlPr>
            </m:sSupPr>
            <m:e>
              <m:r>
                <w:rPr>
                  <w:rFonts w:ascii="Cambria Math" w:hAnsi="Cambria Math" w:cs="Times New Roman"/>
                  <w:color w:val="000000" w:themeColor="text1"/>
                  <w:sz w:val="24"/>
                  <w:szCs w:val="24"/>
                </w:rPr>
                <m:t>+</m:t>
              </m:r>
              <m:d>
                <m:dPr>
                  <m:ctrlPr>
                    <w:rPr>
                      <w:rFonts w:ascii="Cambria Math" w:hAnsi="Cambria Math" w:cs="Times New Roman"/>
                      <w:i/>
                      <w:iCs/>
                      <w:color w:val="000000" w:themeColor="text1"/>
                      <w:sz w:val="24"/>
                      <w:szCs w:val="24"/>
                    </w:rPr>
                  </m:ctrlPr>
                </m:dPr>
                <m:e>
                  <m:sSup>
                    <m:sSupPr>
                      <m:ctrlPr>
                        <w:rPr>
                          <w:rFonts w:ascii="Cambria Math" w:hAnsi="Cambria Math" w:cs="Times New Roman"/>
                          <w:i/>
                          <w:iCs/>
                          <w:color w:val="000000" w:themeColor="text1"/>
                          <w:sz w:val="24"/>
                          <w:szCs w:val="24"/>
                        </w:rPr>
                      </m:ctrlPr>
                    </m:sSupPr>
                    <m:e>
                      <m:d>
                        <m:dPr>
                          <m:begChr m:val="["/>
                          <m:endChr m:val="]"/>
                          <m:ctrlPr>
                            <w:rPr>
                              <w:rFonts w:ascii="Cambria Math" w:hAnsi="Cambria Math" w:cs="Times New Roman"/>
                              <w:i/>
                              <w:iCs/>
                              <w:color w:val="000000" w:themeColor="text1"/>
                              <w:sz w:val="24"/>
                              <w:szCs w:val="24"/>
                            </w:rPr>
                          </m:ctrlPr>
                        </m:dPr>
                        <m:e>
                          <m:f>
                            <m:fPr>
                              <m:ctrlPr>
                                <w:rPr>
                                  <w:rFonts w:ascii="Cambria Math" w:hAnsi="Cambria Math" w:cs="Times New Roman"/>
                                  <w:i/>
                                  <w:iCs/>
                                  <w:color w:val="000000" w:themeColor="text1"/>
                                  <w:sz w:val="24"/>
                                  <w:szCs w:val="24"/>
                                </w:rPr>
                              </m:ctrlPr>
                            </m:fPr>
                            <m:num>
                              <m:d>
                                <m:dPr>
                                  <m:ctrlPr>
                                    <w:rPr>
                                      <w:rFonts w:ascii="Cambria Math" w:hAnsi="Cambria Math" w:cs="Times New Roman"/>
                                      <w:i/>
                                      <w:iCs/>
                                      <w:color w:val="000000" w:themeColor="text1"/>
                                      <w:sz w:val="24"/>
                                      <w:szCs w:val="24"/>
                                    </w:rPr>
                                  </m:ctrlPr>
                                </m:dPr>
                                <m:e>
                                  <m:r>
                                    <w:rPr>
                                      <w:rFonts w:ascii="Cambria Math" w:hAnsi="Cambria Math" w:cs="Times New Roman"/>
                                      <w:color w:val="000000" w:themeColor="text1"/>
                                      <w:sz w:val="24"/>
                                      <w:szCs w:val="24"/>
                                    </w:rPr>
                                    <m:t>ρ-δ</m:t>
                                  </m:r>
                                </m:e>
                              </m:d>
                            </m:num>
                            <m:den>
                              <m:sSup>
                                <m:sSupPr>
                                  <m:ctrlPr>
                                    <w:rPr>
                                      <w:rFonts w:ascii="Cambria Math" w:hAnsi="Cambria Math" w:cs="Times New Roman"/>
                                      <w:i/>
                                      <w:iCs/>
                                      <w:color w:val="000000" w:themeColor="text1"/>
                                      <w:sz w:val="24"/>
                                      <w:szCs w:val="24"/>
                                    </w:rPr>
                                  </m:ctrlPr>
                                </m:sSupPr>
                                <m:e>
                                  <m:r>
                                    <w:rPr>
                                      <w:rFonts w:ascii="Cambria Math" w:hAnsi="Cambria Math" w:cs="Times New Roman"/>
                                      <w:color w:val="000000" w:themeColor="text1"/>
                                      <w:sz w:val="24"/>
                                      <w:szCs w:val="24"/>
                                    </w:rPr>
                                    <m:t>σ</m:t>
                                  </m:r>
                                </m:e>
                                <m:sup>
                                  <m:r>
                                    <w:rPr>
                                      <w:rFonts w:ascii="Cambria Math" w:hAnsi="Cambria Math" w:cs="Times New Roman"/>
                                      <w:color w:val="000000" w:themeColor="text1"/>
                                      <w:sz w:val="24"/>
                                      <w:szCs w:val="24"/>
                                    </w:rPr>
                                    <m:t>2</m:t>
                                  </m:r>
                                </m:sup>
                              </m:sSup>
                            </m:den>
                          </m:f>
                          <m:r>
                            <w:rPr>
                              <w:rFonts w:ascii="Cambria Math" w:hAnsi="Cambria Math" w:cs="Times New Roman"/>
                              <w:color w:val="000000" w:themeColor="text1"/>
                              <w:sz w:val="24"/>
                              <w:szCs w:val="24"/>
                            </w:rPr>
                            <m:t>-</m:t>
                          </m:r>
                          <m:f>
                            <m:fPr>
                              <m:ctrlPr>
                                <w:rPr>
                                  <w:rFonts w:ascii="Cambria Math" w:hAnsi="Cambria Math" w:cs="Times New Roman"/>
                                  <w:i/>
                                  <w:iCs/>
                                  <w:color w:val="000000" w:themeColor="text1"/>
                                  <w:sz w:val="24"/>
                                  <w:szCs w:val="24"/>
                                </w:rPr>
                              </m:ctrlPr>
                            </m:fPr>
                            <m:num>
                              <m: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2</m:t>
                              </m:r>
                            </m:den>
                          </m:f>
                        </m:e>
                      </m:d>
                    </m:e>
                    <m:sup>
                      <m:r>
                        <w:rPr>
                          <w:rFonts w:ascii="Cambria Math" w:hAnsi="Cambria Math" w:cs="Times New Roman"/>
                          <w:color w:val="000000" w:themeColor="text1"/>
                          <w:sz w:val="24"/>
                          <w:szCs w:val="24"/>
                        </w:rPr>
                        <m:t>2</m:t>
                      </m:r>
                    </m:sup>
                  </m:sSup>
                  <m:r>
                    <w:rPr>
                      <w:rFonts w:ascii="Cambria Math" w:hAnsi="Cambria Math" w:cs="Times New Roman"/>
                      <w:color w:val="000000" w:themeColor="text1"/>
                      <w:sz w:val="24"/>
                      <w:szCs w:val="24"/>
                    </w:rPr>
                    <m:t>+</m:t>
                  </m:r>
                  <m:d>
                    <m:dPr>
                      <m:begChr m:val="["/>
                      <m:endChr m:val="]"/>
                      <m:ctrlPr>
                        <w:rPr>
                          <w:rFonts w:ascii="Cambria Math" w:hAnsi="Cambria Math" w:cs="Times New Roman"/>
                          <w:i/>
                          <w:iCs/>
                          <w:color w:val="000000" w:themeColor="text1"/>
                          <w:sz w:val="24"/>
                          <w:szCs w:val="24"/>
                        </w:rPr>
                      </m:ctrlPr>
                    </m:dPr>
                    <m:e>
                      <m:f>
                        <m:fPr>
                          <m:ctrlPr>
                            <w:rPr>
                              <w:rFonts w:ascii="Cambria Math" w:hAnsi="Cambria Math" w:cs="Times New Roman"/>
                              <w:i/>
                              <w:iCs/>
                              <w:color w:val="000000" w:themeColor="text1"/>
                              <w:sz w:val="24"/>
                              <w:szCs w:val="24"/>
                            </w:rPr>
                          </m:ctrlPr>
                        </m:fPr>
                        <m:num>
                          <m:r>
                            <w:rPr>
                              <w:rFonts w:ascii="Cambria Math" w:hAnsi="Cambria Math" w:cs="Times New Roman"/>
                              <w:color w:val="000000" w:themeColor="text1"/>
                              <w:sz w:val="24"/>
                              <w:szCs w:val="24"/>
                            </w:rPr>
                            <m:t>2ρ</m:t>
                          </m:r>
                        </m:num>
                        <m:den>
                          <m:sSup>
                            <m:sSupPr>
                              <m:ctrlPr>
                                <w:rPr>
                                  <w:rFonts w:ascii="Cambria Math" w:hAnsi="Cambria Math" w:cs="Times New Roman"/>
                                  <w:i/>
                                  <w:iCs/>
                                  <w:color w:val="000000" w:themeColor="text1"/>
                                  <w:sz w:val="24"/>
                                  <w:szCs w:val="24"/>
                                </w:rPr>
                              </m:ctrlPr>
                            </m:sSupPr>
                            <m:e>
                              <m:r>
                                <w:rPr>
                                  <w:rFonts w:ascii="Cambria Math" w:hAnsi="Cambria Math" w:cs="Times New Roman"/>
                                  <w:color w:val="000000" w:themeColor="text1"/>
                                  <w:sz w:val="24"/>
                                  <w:szCs w:val="24"/>
                                </w:rPr>
                                <m:t>σ</m:t>
                              </m:r>
                            </m:e>
                            <m:sup>
                              <m:r>
                                <w:rPr>
                                  <w:rFonts w:ascii="Cambria Math" w:hAnsi="Cambria Math" w:cs="Times New Roman"/>
                                  <w:color w:val="000000" w:themeColor="text1"/>
                                  <w:sz w:val="24"/>
                                  <w:szCs w:val="24"/>
                                </w:rPr>
                                <m:t>2</m:t>
                              </m:r>
                            </m:sup>
                          </m:sSup>
                        </m:den>
                      </m:f>
                    </m:e>
                  </m:d>
                </m:e>
              </m:d>
            </m:e>
            <m:sup>
              <m:r>
                <w:rPr>
                  <w:rFonts w:ascii="Cambria Math" w:hAnsi="Cambria Math" w:cs="Times New Roman"/>
                  <w:color w:val="000000" w:themeColor="text1"/>
                  <w:sz w:val="24"/>
                  <w:szCs w:val="24"/>
                </w:rPr>
                <m:t>1/2</m:t>
              </m:r>
            </m:sup>
          </m:sSup>
          <m:r>
            <w:rPr>
              <w:rFonts w:ascii="Cambria Math" w:hAnsi="Cambria Math" w:cs="Times New Roman"/>
              <w:color w:val="000000" w:themeColor="text1"/>
              <w:sz w:val="24"/>
              <w:szCs w:val="24"/>
            </w:rPr>
            <m:t xml:space="preserve"> </m:t>
          </m:r>
        </m:oMath>
      </m:oMathPara>
    </w:p>
    <w:p w14:paraId="293AE4AA" w14:textId="53C19D03" w:rsidR="0001171D" w:rsidRDefault="00FD4F8D" w:rsidP="00FD4F8D">
      <w:pPr>
        <w:pStyle w:val="Caption"/>
        <w:jc w:val="right"/>
        <w:rPr>
          <w:rFonts w:ascii="Times New Roman" w:hAnsi="Times New Roman" w:cs="Times New Roman"/>
          <w:iCs w:val="0"/>
          <w:color w:val="000000" w:themeColor="text1"/>
          <w:sz w:val="24"/>
          <w:szCs w:val="24"/>
        </w:rPr>
      </w:pPr>
      <w:r>
        <w:t xml:space="preserve">( </w:t>
      </w:r>
      <w:fldSimple w:instr=" SEQ ( \* ARABIC ">
        <w:r w:rsidR="00417735">
          <w:rPr>
            <w:noProof/>
          </w:rPr>
          <w:t>52</w:t>
        </w:r>
      </w:fldSimple>
      <w:r>
        <w:t xml:space="preserve"> )</w:t>
      </w:r>
    </w:p>
    <w:p w14:paraId="70285826" w14:textId="1DBD058D" w:rsidR="0001171D" w:rsidRDefault="00FD4F8D" w:rsidP="0074264D">
      <w:pPr>
        <w:spacing w:line="480" w:lineRule="auto"/>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 xml:space="preserve">and </w:t>
      </w:r>
    </w:p>
    <w:p w14:paraId="27FD9C78" w14:textId="54D507AE" w:rsidR="00FD4F8D" w:rsidRDefault="00000000" w:rsidP="00FD4F8D">
      <w:pPr>
        <w:keepNext/>
        <w:spacing w:line="480" w:lineRule="auto"/>
        <w:jc w:val="both"/>
      </w:pPr>
      <m:oMathPara>
        <m:oMath>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2</m:t>
              </m:r>
            </m:sub>
          </m:sSub>
          <m:r>
            <w:rPr>
              <w:rFonts w:ascii="Cambria Math" w:hAnsi="Cambria Math" w:cs="Times New Roman"/>
              <w:color w:val="000000" w:themeColor="text1"/>
              <w:sz w:val="24"/>
              <w:szCs w:val="24"/>
            </w:rPr>
            <m:t>=</m:t>
          </m:r>
          <m:sSup>
            <m:sSupPr>
              <m:ctrlPr>
                <w:rPr>
                  <w:rFonts w:ascii="Cambria Math" w:hAnsi="Cambria Math" w:cs="Times New Roman"/>
                  <w:i/>
                  <w:iCs/>
                  <w:color w:val="000000" w:themeColor="text1"/>
                  <w:sz w:val="24"/>
                  <w:szCs w:val="24"/>
                </w:rPr>
              </m:ctrlPr>
            </m:sSupPr>
            <m:e>
              <m:d>
                <m:dPr>
                  <m:begChr m:val="["/>
                  <m:endChr m:val="]"/>
                  <m:ctrlPr>
                    <w:rPr>
                      <w:rFonts w:ascii="Cambria Math" w:hAnsi="Cambria Math" w:cs="Times New Roman"/>
                      <w:i/>
                      <w:iCs/>
                      <w:color w:val="000000" w:themeColor="text1"/>
                      <w:sz w:val="24"/>
                      <w:szCs w:val="24"/>
                    </w:rPr>
                  </m:ctrlPr>
                </m:dPr>
                <m:e>
                  <m:f>
                    <m:fPr>
                      <m:ctrlPr>
                        <w:rPr>
                          <w:rFonts w:ascii="Cambria Math" w:hAnsi="Cambria Math" w:cs="Times New Roman"/>
                          <w:i/>
                          <w:iCs/>
                          <w:color w:val="000000" w:themeColor="text1"/>
                          <w:sz w:val="24"/>
                          <w:szCs w:val="24"/>
                        </w:rPr>
                      </m:ctrlPr>
                    </m:fPr>
                    <m:num>
                      <m: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2</m:t>
                      </m:r>
                    </m:den>
                  </m:f>
                  <m:r>
                    <w:rPr>
                      <w:rFonts w:ascii="Cambria Math" w:hAnsi="Cambria Math" w:cs="Times New Roman"/>
                      <w:color w:val="000000" w:themeColor="text1"/>
                      <w:sz w:val="24"/>
                      <w:szCs w:val="24"/>
                    </w:rPr>
                    <m:t>-</m:t>
                  </m:r>
                  <m:f>
                    <m:fPr>
                      <m:ctrlPr>
                        <w:rPr>
                          <w:rFonts w:ascii="Cambria Math" w:hAnsi="Cambria Math" w:cs="Times New Roman"/>
                          <w:i/>
                          <w:iCs/>
                          <w:color w:val="000000" w:themeColor="text1"/>
                          <w:sz w:val="24"/>
                          <w:szCs w:val="24"/>
                        </w:rPr>
                      </m:ctrlPr>
                    </m:fPr>
                    <m:num>
                      <m:d>
                        <m:dPr>
                          <m:ctrlPr>
                            <w:rPr>
                              <w:rFonts w:ascii="Cambria Math" w:hAnsi="Cambria Math" w:cs="Times New Roman"/>
                              <w:i/>
                              <w:iCs/>
                              <w:color w:val="000000" w:themeColor="text1"/>
                              <w:sz w:val="24"/>
                              <w:szCs w:val="24"/>
                            </w:rPr>
                          </m:ctrlPr>
                        </m:dPr>
                        <m:e>
                          <m:r>
                            <w:rPr>
                              <w:rFonts w:ascii="Cambria Math" w:hAnsi="Cambria Math" w:cs="Times New Roman"/>
                              <w:color w:val="000000" w:themeColor="text1"/>
                              <w:sz w:val="24"/>
                              <w:szCs w:val="24"/>
                            </w:rPr>
                            <m:t>ρ-δ</m:t>
                          </m:r>
                        </m:e>
                      </m:d>
                    </m:num>
                    <m:den>
                      <m:sSup>
                        <m:sSupPr>
                          <m:ctrlPr>
                            <w:rPr>
                              <w:rFonts w:ascii="Cambria Math" w:hAnsi="Cambria Math" w:cs="Times New Roman"/>
                              <w:i/>
                              <w:iCs/>
                              <w:color w:val="000000" w:themeColor="text1"/>
                              <w:sz w:val="24"/>
                              <w:szCs w:val="24"/>
                            </w:rPr>
                          </m:ctrlPr>
                        </m:sSupPr>
                        <m:e>
                          <m:r>
                            <w:rPr>
                              <w:rFonts w:ascii="Cambria Math" w:hAnsi="Cambria Math" w:cs="Times New Roman"/>
                              <w:color w:val="000000" w:themeColor="text1"/>
                              <w:sz w:val="24"/>
                              <w:szCs w:val="24"/>
                            </w:rPr>
                            <m:t>σ</m:t>
                          </m:r>
                        </m:e>
                        <m:sup>
                          <m:r>
                            <w:rPr>
                              <w:rFonts w:ascii="Cambria Math" w:hAnsi="Cambria Math" w:cs="Times New Roman"/>
                              <w:color w:val="000000" w:themeColor="text1"/>
                              <w:sz w:val="24"/>
                              <w:szCs w:val="24"/>
                            </w:rPr>
                            <m:t>2</m:t>
                          </m:r>
                        </m:sup>
                      </m:sSup>
                    </m:den>
                  </m:f>
                </m:e>
              </m:d>
              <m:r>
                <w:rPr>
                  <w:rFonts w:ascii="Cambria Math" w:hAnsi="Cambria Math" w:cs="Times New Roman"/>
                  <w:color w:val="000000" w:themeColor="text1"/>
                  <w:sz w:val="24"/>
                  <w:szCs w:val="24"/>
                </w:rPr>
                <m:t>-</m:t>
              </m:r>
              <m:d>
                <m:dPr>
                  <m:ctrlPr>
                    <w:rPr>
                      <w:rFonts w:ascii="Cambria Math" w:hAnsi="Cambria Math" w:cs="Times New Roman"/>
                      <w:i/>
                      <w:iCs/>
                      <w:color w:val="000000" w:themeColor="text1"/>
                      <w:sz w:val="24"/>
                      <w:szCs w:val="24"/>
                    </w:rPr>
                  </m:ctrlPr>
                </m:dPr>
                <m:e>
                  <m:sSup>
                    <m:sSupPr>
                      <m:ctrlPr>
                        <w:rPr>
                          <w:rFonts w:ascii="Cambria Math" w:hAnsi="Cambria Math" w:cs="Times New Roman"/>
                          <w:i/>
                          <w:iCs/>
                          <w:color w:val="000000" w:themeColor="text1"/>
                          <w:sz w:val="24"/>
                          <w:szCs w:val="24"/>
                        </w:rPr>
                      </m:ctrlPr>
                    </m:sSupPr>
                    <m:e>
                      <m:d>
                        <m:dPr>
                          <m:begChr m:val="["/>
                          <m:endChr m:val="]"/>
                          <m:ctrlPr>
                            <w:rPr>
                              <w:rFonts w:ascii="Cambria Math" w:hAnsi="Cambria Math" w:cs="Times New Roman"/>
                              <w:i/>
                              <w:iCs/>
                              <w:color w:val="000000" w:themeColor="text1"/>
                              <w:sz w:val="24"/>
                              <w:szCs w:val="24"/>
                            </w:rPr>
                          </m:ctrlPr>
                        </m:dPr>
                        <m:e>
                          <m:f>
                            <m:fPr>
                              <m:ctrlPr>
                                <w:rPr>
                                  <w:rFonts w:ascii="Cambria Math" w:hAnsi="Cambria Math" w:cs="Times New Roman"/>
                                  <w:i/>
                                  <w:iCs/>
                                  <w:color w:val="000000" w:themeColor="text1"/>
                                  <w:sz w:val="24"/>
                                  <w:szCs w:val="24"/>
                                </w:rPr>
                              </m:ctrlPr>
                            </m:fPr>
                            <m:num>
                              <m:d>
                                <m:dPr>
                                  <m:ctrlPr>
                                    <w:rPr>
                                      <w:rFonts w:ascii="Cambria Math" w:hAnsi="Cambria Math" w:cs="Times New Roman"/>
                                      <w:i/>
                                      <w:iCs/>
                                      <w:color w:val="000000" w:themeColor="text1"/>
                                      <w:sz w:val="24"/>
                                      <w:szCs w:val="24"/>
                                    </w:rPr>
                                  </m:ctrlPr>
                                </m:dPr>
                                <m:e>
                                  <m:r>
                                    <w:rPr>
                                      <w:rFonts w:ascii="Cambria Math" w:hAnsi="Cambria Math" w:cs="Times New Roman"/>
                                      <w:color w:val="000000" w:themeColor="text1"/>
                                      <w:sz w:val="24"/>
                                      <w:szCs w:val="24"/>
                                    </w:rPr>
                                    <m:t>ρ-δ</m:t>
                                  </m:r>
                                </m:e>
                              </m:d>
                            </m:num>
                            <m:den>
                              <m:sSup>
                                <m:sSupPr>
                                  <m:ctrlPr>
                                    <w:rPr>
                                      <w:rFonts w:ascii="Cambria Math" w:hAnsi="Cambria Math" w:cs="Times New Roman"/>
                                      <w:i/>
                                      <w:iCs/>
                                      <w:color w:val="000000" w:themeColor="text1"/>
                                      <w:sz w:val="24"/>
                                      <w:szCs w:val="24"/>
                                    </w:rPr>
                                  </m:ctrlPr>
                                </m:sSupPr>
                                <m:e>
                                  <m:r>
                                    <w:rPr>
                                      <w:rFonts w:ascii="Cambria Math" w:hAnsi="Cambria Math" w:cs="Times New Roman"/>
                                      <w:color w:val="000000" w:themeColor="text1"/>
                                      <w:sz w:val="24"/>
                                      <w:szCs w:val="24"/>
                                    </w:rPr>
                                    <m:t>σ</m:t>
                                  </m:r>
                                </m:e>
                                <m:sup>
                                  <m:r>
                                    <w:rPr>
                                      <w:rFonts w:ascii="Cambria Math" w:hAnsi="Cambria Math" w:cs="Times New Roman"/>
                                      <w:color w:val="000000" w:themeColor="text1"/>
                                      <w:sz w:val="24"/>
                                      <w:szCs w:val="24"/>
                                    </w:rPr>
                                    <m:t>2</m:t>
                                  </m:r>
                                </m:sup>
                              </m:sSup>
                            </m:den>
                          </m:f>
                          <m:r>
                            <w:rPr>
                              <w:rFonts w:ascii="Cambria Math" w:hAnsi="Cambria Math" w:cs="Times New Roman"/>
                              <w:color w:val="000000" w:themeColor="text1"/>
                              <w:sz w:val="24"/>
                              <w:szCs w:val="24"/>
                            </w:rPr>
                            <m:t>-</m:t>
                          </m:r>
                          <m:f>
                            <m:fPr>
                              <m:ctrlPr>
                                <w:rPr>
                                  <w:rFonts w:ascii="Cambria Math" w:hAnsi="Cambria Math" w:cs="Times New Roman"/>
                                  <w:i/>
                                  <w:iCs/>
                                  <w:color w:val="000000" w:themeColor="text1"/>
                                  <w:sz w:val="24"/>
                                  <w:szCs w:val="24"/>
                                </w:rPr>
                              </m:ctrlPr>
                            </m:fPr>
                            <m:num>
                              <m: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2</m:t>
                              </m:r>
                            </m:den>
                          </m:f>
                        </m:e>
                      </m:d>
                    </m:e>
                    <m:sup>
                      <m:r>
                        <w:rPr>
                          <w:rFonts w:ascii="Cambria Math" w:hAnsi="Cambria Math" w:cs="Times New Roman"/>
                          <w:color w:val="000000" w:themeColor="text1"/>
                          <w:sz w:val="24"/>
                          <w:szCs w:val="24"/>
                        </w:rPr>
                        <m:t>2</m:t>
                      </m:r>
                    </m:sup>
                  </m:sSup>
                  <m:r>
                    <w:rPr>
                      <w:rFonts w:ascii="Cambria Math" w:hAnsi="Cambria Math" w:cs="Times New Roman"/>
                      <w:color w:val="000000" w:themeColor="text1"/>
                      <w:sz w:val="24"/>
                      <w:szCs w:val="24"/>
                    </w:rPr>
                    <m:t>+</m:t>
                  </m:r>
                  <m:d>
                    <m:dPr>
                      <m:begChr m:val="["/>
                      <m:endChr m:val="]"/>
                      <m:ctrlPr>
                        <w:rPr>
                          <w:rFonts w:ascii="Cambria Math" w:hAnsi="Cambria Math" w:cs="Times New Roman"/>
                          <w:i/>
                          <w:iCs/>
                          <w:color w:val="000000" w:themeColor="text1"/>
                          <w:sz w:val="24"/>
                          <w:szCs w:val="24"/>
                        </w:rPr>
                      </m:ctrlPr>
                    </m:dPr>
                    <m:e>
                      <m:f>
                        <m:fPr>
                          <m:ctrlPr>
                            <w:rPr>
                              <w:rFonts w:ascii="Cambria Math" w:hAnsi="Cambria Math" w:cs="Times New Roman"/>
                              <w:i/>
                              <w:iCs/>
                              <w:color w:val="000000" w:themeColor="text1"/>
                              <w:sz w:val="24"/>
                              <w:szCs w:val="24"/>
                            </w:rPr>
                          </m:ctrlPr>
                        </m:fPr>
                        <m:num>
                          <m:r>
                            <w:rPr>
                              <w:rFonts w:ascii="Cambria Math" w:hAnsi="Cambria Math" w:cs="Times New Roman"/>
                              <w:color w:val="000000" w:themeColor="text1"/>
                              <w:sz w:val="24"/>
                              <w:szCs w:val="24"/>
                            </w:rPr>
                            <m:t>2ρ</m:t>
                          </m:r>
                        </m:num>
                        <m:den>
                          <m:sSup>
                            <m:sSupPr>
                              <m:ctrlPr>
                                <w:rPr>
                                  <w:rFonts w:ascii="Cambria Math" w:hAnsi="Cambria Math" w:cs="Times New Roman"/>
                                  <w:i/>
                                  <w:iCs/>
                                  <w:color w:val="000000" w:themeColor="text1"/>
                                  <w:sz w:val="24"/>
                                  <w:szCs w:val="24"/>
                                </w:rPr>
                              </m:ctrlPr>
                            </m:sSupPr>
                            <m:e>
                              <m:r>
                                <w:rPr>
                                  <w:rFonts w:ascii="Cambria Math" w:hAnsi="Cambria Math" w:cs="Times New Roman"/>
                                  <w:color w:val="000000" w:themeColor="text1"/>
                                  <w:sz w:val="24"/>
                                  <w:szCs w:val="24"/>
                                </w:rPr>
                                <m:t>σ</m:t>
                              </m:r>
                            </m:e>
                            <m:sup>
                              <m:r>
                                <w:rPr>
                                  <w:rFonts w:ascii="Cambria Math" w:hAnsi="Cambria Math" w:cs="Times New Roman"/>
                                  <w:color w:val="000000" w:themeColor="text1"/>
                                  <w:sz w:val="24"/>
                                  <w:szCs w:val="24"/>
                                </w:rPr>
                                <m:t>2</m:t>
                              </m:r>
                            </m:sup>
                          </m:sSup>
                        </m:den>
                      </m:f>
                    </m:e>
                  </m:d>
                </m:e>
              </m:d>
            </m:e>
            <m:sup>
              <m:r>
                <w:rPr>
                  <w:rFonts w:ascii="Cambria Math" w:hAnsi="Cambria Math" w:cs="Times New Roman"/>
                  <w:color w:val="000000" w:themeColor="text1"/>
                  <w:sz w:val="24"/>
                  <w:szCs w:val="24"/>
                </w:rPr>
                <m:t>1/2</m:t>
              </m:r>
            </m:sup>
          </m:sSup>
          <m:r>
            <w:rPr>
              <w:rFonts w:ascii="Cambria Math" w:hAnsi="Cambria Math" w:cs="Times New Roman"/>
              <w:color w:val="000000" w:themeColor="text1"/>
              <w:sz w:val="24"/>
              <w:szCs w:val="24"/>
            </w:rPr>
            <m:t xml:space="preserve"> </m:t>
          </m:r>
        </m:oMath>
      </m:oMathPara>
    </w:p>
    <w:p w14:paraId="1F81B8FE" w14:textId="133CBE8B" w:rsidR="00FD4F8D" w:rsidRDefault="00FD4F8D" w:rsidP="00FD4F8D">
      <w:pPr>
        <w:pStyle w:val="Caption"/>
        <w:jc w:val="right"/>
      </w:pPr>
      <w:r>
        <w:t xml:space="preserve">( </w:t>
      </w:r>
      <w:fldSimple w:instr=" SEQ ( \* ARABIC ">
        <w:r w:rsidR="00417735">
          <w:rPr>
            <w:noProof/>
          </w:rPr>
          <w:t>53</w:t>
        </w:r>
      </w:fldSimple>
      <w:r>
        <w:t xml:space="preserve"> )</w:t>
      </w:r>
    </w:p>
    <w:p w14:paraId="778AB654" w14:textId="1B08B791" w:rsidR="00FD4F8D" w:rsidRDefault="00FD4F8D" w:rsidP="0074264D">
      <w:pPr>
        <w:spacing w:line="480" w:lineRule="auto"/>
        <w:jc w:val="both"/>
        <w:rPr>
          <w:rFonts w:ascii="Times New Roman" w:hAnsi="Times New Roman" w:cs="Times New Roman"/>
          <w:iCs/>
          <w:color w:val="000000" w:themeColor="text1"/>
          <w:sz w:val="24"/>
          <w:szCs w:val="24"/>
        </w:rPr>
      </w:pPr>
      <w:r w:rsidRPr="00FD4F8D">
        <w:rPr>
          <w:rFonts w:ascii="Times New Roman" w:hAnsi="Times New Roman" w:cs="Times New Roman"/>
          <w:iCs/>
          <w:color w:val="000000" w:themeColor="text1"/>
          <w:sz w:val="24"/>
          <w:szCs w:val="24"/>
        </w:rPr>
        <w:t xml:space="preserve">Since </w:t>
      </w:r>
      <m:oMath>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V</m:t>
            </m:r>
          </m:e>
          <m:sub>
            <m:r>
              <w:rPr>
                <w:rFonts w:ascii="Cambria Math" w:hAnsi="Cambria Math" w:cs="Times New Roman"/>
                <w:color w:val="000000" w:themeColor="text1"/>
                <w:sz w:val="24"/>
                <w:szCs w:val="24"/>
              </w:rPr>
              <m:t>0</m:t>
            </m:r>
          </m:sub>
        </m:sSub>
        <m:r>
          <w:rPr>
            <w:rFonts w:ascii="Cambria Math" w:hAnsi="Cambria Math" w:cs="Times New Roman"/>
            <w:color w:val="000000" w:themeColor="text1"/>
            <w:sz w:val="24"/>
            <w:szCs w:val="24"/>
          </w:rPr>
          <m:t>=</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1</m:t>
            </m:r>
          </m:sub>
        </m:sSub>
        <m:sSup>
          <m:sSupPr>
            <m:ctrlPr>
              <w:rPr>
                <w:rFonts w:ascii="Cambria Math" w:hAnsi="Cambria Math" w:cs="Times New Roman"/>
                <w:i/>
                <w:iCs/>
                <w:color w:val="000000" w:themeColor="text1"/>
                <w:sz w:val="24"/>
                <w:szCs w:val="24"/>
              </w:rPr>
            </m:ctrlPr>
          </m:sSupPr>
          <m:e>
            <m:r>
              <w:rPr>
                <w:rFonts w:ascii="Cambria Math" w:hAnsi="Cambria Math" w:cs="Times New Roman"/>
                <w:color w:val="000000" w:themeColor="text1"/>
                <w:sz w:val="24"/>
                <w:szCs w:val="24"/>
              </w:rPr>
              <m:t>P</m:t>
            </m:r>
          </m:e>
          <m:sup>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1</m:t>
                </m:r>
              </m:sub>
            </m:sSub>
          </m:sup>
        </m:sSup>
      </m:oMath>
      <w:r w:rsidRPr="00FD4F8D">
        <w:rPr>
          <w:rFonts w:ascii="Times New Roman" w:hAnsi="Times New Roman" w:cs="Times New Roman"/>
          <w:iCs/>
          <w:color w:val="000000" w:themeColor="text1"/>
          <w:sz w:val="24"/>
          <w:szCs w:val="24"/>
        </w:rPr>
        <w:t xml:space="preserve"> and </w:t>
      </w:r>
      <m:oMath>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V</m:t>
            </m:r>
          </m:e>
          <m:sub>
            <m:r>
              <w:rPr>
                <w:rFonts w:ascii="Cambria Math" w:hAnsi="Cambria Math" w:cs="Times New Roman"/>
                <w:color w:val="000000" w:themeColor="text1"/>
                <w:sz w:val="24"/>
                <w:szCs w:val="24"/>
              </w:rPr>
              <m:t>0</m:t>
            </m:r>
          </m:sub>
        </m:sSub>
        <m:r>
          <w:rPr>
            <w:rFonts w:ascii="Cambria Math" w:hAnsi="Cambria Math" w:cs="Times New Roman"/>
            <w:color w:val="000000" w:themeColor="text1"/>
            <w:sz w:val="24"/>
            <w:szCs w:val="24"/>
          </w:rPr>
          <m:t>=</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2</m:t>
            </m:r>
          </m:sub>
        </m:sSub>
        <m:sSup>
          <m:sSupPr>
            <m:ctrlPr>
              <w:rPr>
                <w:rFonts w:ascii="Cambria Math" w:hAnsi="Cambria Math" w:cs="Times New Roman"/>
                <w:i/>
                <w:iCs/>
                <w:color w:val="000000" w:themeColor="text1"/>
                <w:sz w:val="24"/>
                <w:szCs w:val="24"/>
              </w:rPr>
            </m:ctrlPr>
          </m:sSupPr>
          <m:e>
            <m:r>
              <w:rPr>
                <w:rFonts w:ascii="Cambria Math" w:hAnsi="Cambria Math" w:cs="Times New Roman"/>
                <w:color w:val="000000" w:themeColor="text1"/>
                <w:sz w:val="24"/>
                <w:szCs w:val="24"/>
              </w:rPr>
              <m:t>P</m:t>
            </m:r>
          </m:e>
          <m:sup>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2</m:t>
                </m:r>
              </m:sub>
            </m:sSub>
          </m:sup>
        </m:sSup>
      </m:oMath>
      <w:r w:rsidRPr="00FD4F8D">
        <w:rPr>
          <w:rFonts w:ascii="Times New Roman" w:hAnsi="Times New Roman" w:cs="Times New Roman"/>
          <w:iCs/>
          <w:color w:val="000000" w:themeColor="text1"/>
          <w:sz w:val="24"/>
          <w:szCs w:val="24"/>
        </w:rPr>
        <w:t xml:space="preserve"> each satisfy the second order differential equation for </w:t>
      </w:r>
      <m:oMath>
        <m:r>
          <w:rPr>
            <w:rFonts w:ascii="Cambria Math" w:hAnsi="Cambria Math" w:cs="Times New Roman"/>
            <w:color w:val="000000" w:themeColor="text1"/>
            <w:sz w:val="24"/>
            <w:szCs w:val="24"/>
          </w:rPr>
          <m:t>V(P)</m:t>
        </m:r>
      </m:oMath>
      <w:r w:rsidRPr="00FD4F8D">
        <w:rPr>
          <w:rFonts w:ascii="Times New Roman" w:hAnsi="Times New Roman" w:cs="Times New Roman"/>
          <w:iCs/>
          <w:color w:val="000000" w:themeColor="text1"/>
          <w:sz w:val="24"/>
          <w:szCs w:val="24"/>
        </w:rPr>
        <w:t>, their sum must also satisfy the second order differential equation. Consequently, for a general solution we have:</w:t>
      </w:r>
    </w:p>
    <w:p w14:paraId="79C1F44F" w14:textId="77777777" w:rsidR="00FD4F8D" w:rsidRDefault="00000000" w:rsidP="00FD4F8D">
      <w:pPr>
        <w:keepNext/>
        <w:spacing w:line="480" w:lineRule="auto"/>
        <w:jc w:val="both"/>
      </w:pPr>
      <m:oMathPara>
        <m:oMath>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V</m:t>
              </m:r>
            </m:e>
            <m:sub>
              <m:r>
                <w:rPr>
                  <w:rFonts w:ascii="Cambria Math" w:hAnsi="Cambria Math" w:cs="Times New Roman"/>
                  <w:color w:val="000000" w:themeColor="text1"/>
                  <w:sz w:val="24"/>
                  <w:szCs w:val="24"/>
                </w:rPr>
                <m:t>0</m:t>
              </m:r>
            </m:sub>
          </m:sSub>
          <m:r>
            <w:rPr>
              <w:rFonts w:ascii="Cambria Math" w:hAnsi="Cambria Math" w:cs="Times New Roman"/>
              <w:color w:val="000000" w:themeColor="text1"/>
              <w:sz w:val="24"/>
              <w:szCs w:val="24"/>
            </w:rPr>
            <m:t>(P)=</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1</m:t>
              </m:r>
            </m:sub>
          </m:sSub>
          <m:sSup>
            <m:sSupPr>
              <m:ctrlPr>
                <w:rPr>
                  <w:rFonts w:ascii="Cambria Math" w:hAnsi="Cambria Math" w:cs="Times New Roman"/>
                  <w:i/>
                  <w:iCs/>
                  <w:color w:val="000000" w:themeColor="text1"/>
                  <w:sz w:val="24"/>
                  <w:szCs w:val="24"/>
                </w:rPr>
              </m:ctrlPr>
            </m:sSupPr>
            <m:e>
              <m:r>
                <w:rPr>
                  <w:rFonts w:ascii="Cambria Math" w:hAnsi="Cambria Math" w:cs="Times New Roman"/>
                  <w:color w:val="000000" w:themeColor="text1"/>
                  <w:sz w:val="24"/>
                  <w:szCs w:val="24"/>
                </w:rPr>
                <m:t>P</m:t>
              </m:r>
            </m:e>
            <m:sup>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1</m:t>
                  </m:r>
                </m:sub>
              </m:sSub>
            </m:sup>
          </m:sSup>
          <m:r>
            <w:rPr>
              <w:rFonts w:ascii="Cambria Math" w:hAnsi="Cambria Math" w:cs="Times New Roman"/>
              <w:color w:val="000000" w:themeColor="text1"/>
              <w:sz w:val="24"/>
              <w:szCs w:val="24"/>
            </w:rPr>
            <m:t>+</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2</m:t>
              </m:r>
            </m:sub>
          </m:sSub>
          <m:sSup>
            <m:sSupPr>
              <m:ctrlPr>
                <w:rPr>
                  <w:rFonts w:ascii="Cambria Math" w:hAnsi="Cambria Math" w:cs="Times New Roman"/>
                  <w:i/>
                  <w:iCs/>
                  <w:color w:val="000000" w:themeColor="text1"/>
                  <w:sz w:val="24"/>
                  <w:szCs w:val="24"/>
                </w:rPr>
              </m:ctrlPr>
            </m:sSupPr>
            <m:e>
              <m:r>
                <w:rPr>
                  <w:rFonts w:ascii="Cambria Math" w:hAnsi="Cambria Math" w:cs="Times New Roman"/>
                  <w:color w:val="000000" w:themeColor="text1"/>
                  <w:sz w:val="24"/>
                  <w:szCs w:val="24"/>
                </w:rPr>
                <m:t>P</m:t>
              </m:r>
            </m:e>
            <m:sup>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2</m:t>
                  </m:r>
                </m:sub>
              </m:sSub>
            </m:sup>
          </m:sSup>
        </m:oMath>
      </m:oMathPara>
    </w:p>
    <w:p w14:paraId="3876E5EE" w14:textId="2CBAE90F" w:rsidR="00FD4F8D" w:rsidRDefault="00FD4F8D" w:rsidP="00FD4F8D">
      <w:pPr>
        <w:pStyle w:val="Caption"/>
        <w:jc w:val="right"/>
        <w:rPr>
          <w:rFonts w:ascii="Times New Roman" w:hAnsi="Times New Roman" w:cs="Times New Roman"/>
          <w:iCs w:val="0"/>
          <w:color w:val="000000" w:themeColor="text1"/>
          <w:sz w:val="24"/>
          <w:szCs w:val="24"/>
        </w:rPr>
      </w:pPr>
      <w:r>
        <w:t xml:space="preserve">( </w:t>
      </w:r>
      <w:fldSimple w:instr=" SEQ ( \* ARABIC ">
        <w:r w:rsidR="00417735">
          <w:rPr>
            <w:noProof/>
          </w:rPr>
          <w:t>54</w:t>
        </w:r>
      </w:fldSimple>
      <w:r>
        <w:t xml:space="preserve"> )</w:t>
      </w:r>
    </w:p>
    <w:p w14:paraId="38B7E58D" w14:textId="2A9667AD" w:rsidR="0001171D" w:rsidRDefault="00FD4F8D" w:rsidP="0074264D">
      <w:pPr>
        <w:spacing w:line="480" w:lineRule="auto"/>
        <w:jc w:val="both"/>
        <w:rPr>
          <w:rFonts w:ascii="Times New Roman" w:hAnsi="Times New Roman" w:cs="Times New Roman"/>
          <w:iCs/>
          <w:color w:val="000000" w:themeColor="text1"/>
          <w:sz w:val="24"/>
          <w:szCs w:val="24"/>
        </w:rPr>
      </w:pPr>
      <w:r w:rsidRPr="00FD4F8D">
        <w:rPr>
          <w:rFonts w:ascii="Times New Roman" w:hAnsi="Times New Roman" w:cs="Times New Roman"/>
          <w:iCs/>
          <w:color w:val="000000" w:themeColor="text1"/>
          <w:sz w:val="24"/>
          <w:szCs w:val="24"/>
        </w:rPr>
        <w:t xml:space="preserve">with </w:t>
      </w:r>
      <m:oMath>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1</m:t>
            </m:r>
          </m:sub>
        </m:sSub>
        <m:r>
          <w:rPr>
            <w:rFonts w:ascii="Cambria Math" w:hAnsi="Cambria Math" w:cs="Times New Roman"/>
            <w:color w:val="000000" w:themeColor="text1"/>
            <w:sz w:val="24"/>
            <w:szCs w:val="24"/>
          </w:rPr>
          <m:t xml:space="preserve"> &gt;1</m:t>
        </m:r>
      </m:oMath>
      <w:r w:rsidRPr="00FD4F8D">
        <w:rPr>
          <w:rFonts w:ascii="Times New Roman" w:hAnsi="Times New Roman" w:cs="Times New Roman"/>
          <w:iCs/>
          <w:color w:val="000000" w:themeColor="text1"/>
          <w:sz w:val="24"/>
          <w:szCs w:val="24"/>
        </w:rPr>
        <w:t xml:space="preserve"> and </w:t>
      </w:r>
      <m:oMath>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2</m:t>
            </m:r>
          </m:sub>
        </m:sSub>
        <m:r>
          <w:rPr>
            <w:rFonts w:ascii="Cambria Math" w:hAnsi="Cambria Math" w:cs="Times New Roman"/>
            <w:color w:val="000000" w:themeColor="text1"/>
            <w:sz w:val="24"/>
            <w:szCs w:val="24"/>
          </w:rPr>
          <m:t>&lt;0</m:t>
        </m:r>
      </m:oMath>
      <w:r w:rsidRPr="00FD4F8D">
        <w:rPr>
          <w:rFonts w:ascii="Times New Roman" w:hAnsi="Times New Roman" w:cs="Times New Roman"/>
          <w:iCs/>
          <w:color w:val="000000" w:themeColor="text1"/>
          <w:sz w:val="24"/>
          <w:szCs w:val="24"/>
        </w:rPr>
        <w:t>.</w:t>
      </w:r>
    </w:p>
    <w:p w14:paraId="25268123" w14:textId="5E7C7D32" w:rsidR="0001171D" w:rsidRDefault="00FD4F8D" w:rsidP="00FD4F8D">
      <w:pPr>
        <w:spacing w:line="480" w:lineRule="auto"/>
        <w:ind w:firstLine="720"/>
        <w:jc w:val="both"/>
        <w:rPr>
          <w:rFonts w:ascii="Times New Roman" w:hAnsi="Times New Roman" w:cs="Times New Roman"/>
          <w:iCs/>
          <w:color w:val="000000" w:themeColor="text1"/>
          <w:sz w:val="24"/>
          <w:szCs w:val="24"/>
        </w:rPr>
      </w:pPr>
      <w:r w:rsidRPr="00FD4F8D">
        <w:rPr>
          <w:rFonts w:ascii="Times New Roman" w:hAnsi="Times New Roman" w:cs="Times New Roman"/>
          <w:iCs/>
          <w:color w:val="000000" w:themeColor="text1"/>
          <w:sz w:val="24"/>
          <w:szCs w:val="24"/>
        </w:rPr>
        <w:t xml:space="preserve">The general solution for </w:t>
      </w:r>
      <m:oMath>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V</m:t>
            </m:r>
          </m:e>
          <m:sub>
            <m:r>
              <w:rPr>
                <w:rFonts w:ascii="Cambria Math" w:hAnsi="Cambria Math" w:cs="Times New Roman"/>
                <w:color w:val="000000" w:themeColor="text1"/>
                <w:sz w:val="24"/>
                <w:szCs w:val="24"/>
              </w:rPr>
              <m:t>0</m:t>
            </m:r>
          </m:sub>
        </m:sSub>
        <m:r>
          <w:rPr>
            <w:rFonts w:ascii="Cambria Math" w:hAnsi="Cambria Math" w:cs="Times New Roman"/>
            <w:color w:val="000000" w:themeColor="text1"/>
            <w:sz w:val="24"/>
            <w:szCs w:val="24"/>
          </w:rPr>
          <m:t>(P)</m:t>
        </m:r>
      </m:oMath>
      <w:r w:rsidRPr="00FD4F8D">
        <w:rPr>
          <w:rFonts w:ascii="Times New Roman" w:hAnsi="Times New Roman" w:cs="Times New Roman"/>
          <w:iCs/>
          <w:color w:val="000000" w:themeColor="text1"/>
          <w:sz w:val="24"/>
          <w:szCs w:val="24"/>
        </w:rPr>
        <w:t xml:space="preserve">, </w:t>
      </w:r>
      <m:oMath>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V</m:t>
            </m:r>
          </m:e>
          <m:sub>
            <m:r>
              <w:rPr>
                <w:rFonts w:ascii="Cambria Math" w:hAnsi="Cambria Math" w:cs="Times New Roman"/>
                <w:color w:val="000000" w:themeColor="text1"/>
                <w:sz w:val="24"/>
                <w:szCs w:val="24"/>
              </w:rPr>
              <m:t>0</m:t>
            </m:r>
          </m:sub>
        </m:sSub>
        <m:r>
          <w:rPr>
            <w:rFonts w:ascii="Cambria Math" w:hAnsi="Cambria Math" w:cs="Times New Roman"/>
            <w:color w:val="000000" w:themeColor="text1"/>
            <w:sz w:val="24"/>
            <w:szCs w:val="24"/>
          </w:rPr>
          <m:t>(P)=</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1</m:t>
            </m:r>
          </m:sub>
        </m:sSub>
        <m:sSup>
          <m:sSupPr>
            <m:ctrlPr>
              <w:rPr>
                <w:rFonts w:ascii="Cambria Math" w:hAnsi="Cambria Math" w:cs="Times New Roman"/>
                <w:i/>
                <w:iCs/>
                <w:color w:val="000000" w:themeColor="text1"/>
                <w:sz w:val="24"/>
                <w:szCs w:val="24"/>
              </w:rPr>
            </m:ctrlPr>
          </m:sSupPr>
          <m:e>
            <m:r>
              <w:rPr>
                <w:rFonts w:ascii="Cambria Math" w:hAnsi="Cambria Math" w:cs="Times New Roman"/>
                <w:color w:val="000000" w:themeColor="text1"/>
                <w:sz w:val="24"/>
                <w:szCs w:val="24"/>
              </w:rPr>
              <m:t>P</m:t>
            </m:r>
          </m:e>
          <m:sup>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1</m:t>
                </m:r>
              </m:sub>
            </m:sSub>
          </m:sup>
        </m:sSup>
        <m:r>
          <w:rPr>
            <w:rFonts w:ascii="Cambria Math" w:hAnsi="Cambria Math" w:cs="Times New Roman"/>
            <w:color w:val="000000" w:themeColor="text1"/>
            <w:sz w:val="24"/>
            <w:szCs w:val="24"/>
          </w:rPr>
          <m:t>+</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2</m:t>
            </m:r>
          </m:sub>
        </m:sSub>
        <m:sSup>
          <m:sSupPr>
            <m:ctrlPr>
              <w:rPr>
                <w:rFonts w:ascii="Cambria Math" w:hAnsi="Cambria Math" w:cs="Times New Roman"/>
                <w:i/>
                <w:iCs/>
                <w:color w:val="000000" w:themeColor="text1"/>
                <w:sz w:val="24"/>
                <w:szCs w:val="24"/>
              </w:rPr>
            </m:ctrlPr>
          </m:sSupPr>
          <m:e>
            <m:r>
              <w:rPr>
                <w:rFonts w:ascii="Cambria Math" w:hAnsi="Cambria Math" w:cs="Times New Roman"/>
                <w:color w:val="000000" w:themeColor="text1"/>
                <w:sz w:val="24"/>
                <w:szCs w:val="24"/>
              </w:rPr>
              <m:t>P</m:t>
            </m:r>
          </m:e>
          <m:sup>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2</m:t>
                </m:r>
              </m:sub>
            </m:sSub>
          </m:sup>
        </m:sSup>
      </m:oMath>
      <w:r w:rsidRPr="00FD4F8D">
        <w:rPr>
          <w:rFonts w:ascii="Times New Roman" w:hAnsi="Times New Roman" w:cs="Times New Roman"/>
          <w:iCs/>
          <w:color w:val="000000" w:themeColor="text1"/>
          <w:sz w:val="24"/>
          <w:szCs w:val="24"/>
        </w:rPr>
        <w:t xml:space="preserve">, becomes simply </w:t>
      </w:r>
      <m:oMath>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V</m:t>
            </m:r>
          </m:e>
          <m:sub>
            <m:r>
              <w:rPr>
                <w:rFonts w:ascii="Cambria Math" w:hAnsi="Cambria Math" w:cs="Times New Roman"/>
                <w:color w:val="000000" w:themeColor="text1"/>
                <w:sz w:val="24"/>
                <w:szCs w:val="24"/>
              </w:rPr>
              <m:t>0</m:t>
            </m:r>
          </m:sub>
        </m:sSub>
        <m:r>
          <w:rPr>
            <w:rFonts w:ascii="Cambria Math" w:hAnsi="Cambria Math" w:cs="Times New Roman"/>
            <w:color w:val="000000" w:themeColor="text1"/>
            <w:sz w:val="24"/>
            <w:szCs w:val="24"/>
          </w:rPr>
          <m:t>(P)=</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1</m:t>
            </m:r>
          </m:sub>
        </m:sSub>
        <m:sSup>
          <m:sSupPr>
            <m:ctrlPr>
              <w:rPr>
                <w:rFonts w:ascii="Cambria Math" w:hAnsi="Cambria Math" w:cs="Times New Roman"/>
                <w:i/>
                <w:iCs/>
                <w:color w:val="000000" w:themeColor="text1"/>
                <w:sz w:val="24"/>
                <w:szCs w:val="24"/>
              </w:rPr>
            </m:ctrlPr>
          </m:sSupPr>
          <m:e>
            <m:r>
              <w:rPr>
                <w:rFonts w:ascii="Cambria Math" w:hAnsi="Cambria Math" w:cs="Times New Roman"/>
                <w:color w:val="000000" w:themeColor="text1"/>
                <w:sz w:val="24"/>
                <w:szCs w:val="24"/>
              </w:rPr>
              <m:t>P</m:t>
            </m:r>
          </m:e>
          <m:sup>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1</m:t>
                </m:r>
              </m:sub>
            </m:sSub>
          </m:sup>
        </m:sSup>
      </m:oMath>
      <w:r w:rsidRPr="00FD4F8D">
        <w:rPr>
          <w:rFonts w:ascii="Times New Roman" w:hAnsi="Times New Roman" w:cs="Times New Roman"/>
          <w:iCs/>
          <w:color w:val="000000" w:themeColor="text1"/>
          <w:sz w:val="24"/>
          <w:szCs w:val="24"/>
        </w:rPr>
        <w:t xml:space="preserve"> (with </w:t>
      </w:r>
      <m:oMath>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2</m:t>
            </m:r>
          </m:sub>
        </m:sSub>
        <m:r>
          <w:rPr>
            <w:rFonts w:ascii="Cambria Math" w:hAnsi="Cambria Math" w:cs="Times New Roman"/>
            <w:color w:val="000000" w:themeColor="text1"/>
            <w:sz w:val="24"/>
            <w:szCs w:val="24"/>
          </w:rPr>
          <m:t>&lt;0</m:t>
        </m:r>
      </m:oMath>
      <w:r w:rsidRPr="00FD4F8D">
        <w:rPr>
          <w:rFonts w:ascii="Times New Roman" w:hAnsi="Times New Roman" w:cs="Times New Roman"/>
          <w:iCs/>
          <w:color w:val="000000" w:themeColor="text1"/>
          <w:sz w:val="24"/>
          <w:szCs w:val="24"/>
        </w:rPr>
        <w:t xml:space="preserve">) because at very low prices the value of the miner’s option to invest gets </w:t>
      </w:r>
      <w:r w:rsidRPr="00FD4F8D">
        <w:rPr>
          <w:rFonts w:ascii="Times New Roman" w:hAnsi="Times New Roman" w:cs="Times New Roman"/>
          <w:iCs/>
          <w:color w:val="000000" w:themeColor="text1"/>
          <w:sz w:val="24"/>
          <w:szCs w:val="24"/>
        </w:rPr>
        <w:lastRenderedPageBreak/>
        <w:t xml:space="preserve">very small forcing </w:t>
      </w:r>
      <m:oMath>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2</m:t>
            </m:r>
          </m:sub>
        </m:sSub>
      </m:oMath>
      <w:r w:rsidRPr="00FD4F8D">
        <w:rPr>
          <w:rFonts w:ascii="Times New Roman" w:hAnsi="Times New Roman" w:cs="Times New Roman"/>
          <w:iCs/>
          <w:color w:val="000000" w:themeColor="text1"/>
          <w:sz w:val="24"/>
          <w:szCs w:val="24"/>
        </w:rPr>
        <w:t xml:space="preserve"> to be zero to eliminate the possibility of </w:t>
      </w:r>
      <m:oMath>
        <m:sSup>
          <m:sSupPr>
            <m:ctrlPr>
              <w:rPr>
                <w:rFonts w:ascii="Cambria Math" w:hAnsi="Cambria Math" w:cs="Times New Roman"/>
                <w:i/>
                <w:iCs/>
                <w:color w:val="000000" w:themeColor="text1"/>
                <w:sz w:val="24"/>
                <w:szCs w:val="24"/>
              </w:rPr>
            </m:ctrlPr>
          </m:sSupPr>
          <m:e>
            <m:r>
              <w:rPr>
                <w:rFonts w:ascii="Cambria Math" w:hAnsi="Cambria Math" w:cs="Times New Roman"/>
                <w:color w:val="000000" w:themeColor="text1"/>
                <w:sz w:val="24"/>
                <w:szCs w:val="24"/>
              </w:rPr>
              <m:t>P</m:t>
            </m:r>
          </m:e>
          <m:sup>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2</m:t>
                </m:r>
              </m:sub>
            </m:sSub>
          </m:sup>
        </m:sSup>
      </m:oMath>
      <w:r w:rsidRPr="00FD4F8D">
        <w:rPr>
          <w:rFonts w:ascii="Times New Roman" w:hAnsi="Times New Roman" w:cs="Times New Roman"/>
          <w:iCs/>
          <w:color w:val="000000" w:themeColor="text1"/>
          <w:sz w:val="24"/>
          <w:szCs w:val="24"/>
        </w:rPr>
        <w:t xml:space="preserve"> with </w:t>
      </w:r>
      <m:oMath>
        <m:r>
          <w:rPr>
            <w:rFonts w:ascii="Cambria Math" w:hAnsi="Cambria Math" w:cs="Times New Roman"/>
            <w:color w:val="000000" w:themeColor="text1"/>
            <w:sz w:val="24"/>
            <w:szCs w:val="24"/>
          </w:rPr>
          <m:t>(</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2</m:t>
            </m:r>
          </m:sub>
        </m:sSub>
        <m:r>
          <w:rPr>
            <w:rFonts w:ascii="Cambria Math" w:hAnsi="Cambria Math" w:cs="Times New Roman"/>
            <w:color w:val="000000" w:themeColor="text1"/>
            <w:sz w:val="24"/>
            <w:szCs w:val="24"/>
          </w:rPr>
          <m:t>&lt;0)</m:t>
        </m:r>
      </m:oMath>
      <w:r w:rsidRPr="00FD4F8D">
        <w:rPr>
          <w:rFonts w:ascii="Times New Roman" w:hAnsi="Times New Roman" w:cs="Times New Roman"/>
          <w:iCs/>
          <w:color w:val="000000" w:themeColor="text1"/>
          <w:sz w:val="24"/>
          <w:szCs w:val="24"/>
        </w:rPr>
        <w:t xml:space="preserve"> approaching </w:t>
      </w:r>
      <m:oMath>
        <m:r>
          <w:rPr>
            <w:rFonts w:ascii="Cambria Math" w:hAnsi="Cambria Math" w:cs="Times New Roman"/>
            <w:color w:val="000000" w:themeColor="text1"/>
            <w:sz w:val="24"/>
            <w:szCs w:val="24"/>
          </w:rPr>
          <m:t>+∞</m:t>
        </m:r>
      </m:oMath>
      <w:r w:rsidRPr="00FD4F8D">
        <w:rPr>
          <w:rFonts w:ascii="Times New Roman" w:hAnsi="Times New Roman" w:cs="Times New Roman"/>
          <w:iCs/>
          <w:color w:val="000000" w:themeColor="text1"/>
          <w:sz w:val="24"/>
          <w:szCs w:val="24"/>
        </w:rPr>
        <w:t xml:space="preserve"> and inappropriately impacting the value of the miner’s option. The solution for the value of the option of an idle miner to become active is valid over the interval </w:t>
      </w:r>
      <m:oMath>
        <m:r>
          <w:rPr>
            <w:rFonts w:ascii="Cambria Math" w:hAnsi="Cambria Math" w:cs="Times New Roman"/>
            <w:color w:val="000000" w:themeColor="text1"/>
            <w:sz w:val="24"/>
            <w:szCs w:val="24"/>
          </w:rPr>
          <m:t>(0,</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H</m:t>
            </m:r>
          </m:sub>
        </m:sSub>
        <m:r>
          <w:rPr>
            <w:rFonts w:ascii="Cambria Math" w:hAnsi="Cambria Math" w:cs="Times New Roman"/>
            <w:color w:val="000000" w:themeColor="text1"/>
            <w:sz w:val="24"/>
            <w:szCs w:val="24"/>
          </w:rPr>
          <m:t>)</m:t>
        </m:r>
      </m:oMath>
      <w:r w:rsidRPr="00FD4F8D">
        <w:rPr>
          <w:rFonts w:ascii="Times New Roman" w:hAnsi="Times New Roman" w:cs="Times New Roman"/>
          <w:iCs/>
          <w:color w:val="000000" w:themeColor="text1"/>
          <w:sz w:val="24"/>
          <w:szCs w:val="24"/>
        </w:rPr>
        <w:t xml:space="preserve"> of prices.</w:t>
      </w:r>
    </w:p>
    <w:p w14:paraId="0F3CC02B" w14:textId="1A9FD334" w:rsidR="0074264D" w:rsidRPr="0074264D" w:rsidRDefault="00C70425" w:rsidP="0074264D">
      <w:pPr>
        <w:spacing w:line="480" w:lineRule="auto"/>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ab/>
      </w:r>
      <w:r w:rsidRPr="00C70425">
        <w:rPr>
          <w:rFonts w:ascii="Times New Roman" w:hAnsi="Times New Roman" w:cs="Times New Roman"/>
          <w:iCs/>
          <w:color w:val="000000" w:themeColor="text1"/>
          <w:sz w:val="24"/>
          <w:szCs w:val="24"/>
        </w:rPr>
        <w:t xml:space="preserve">Next, consider the value of an active miner. The calculation is nearly identical to that of </w:t>
      </w:r>
      <m:oMath>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V</m:t>
            </m:r>
          </m:e>
          <m:sub>
            <m:r>
              <w:rPr>
                <w:rFonts w:ascii="Cambria Math" w:hAnsi="Cambria Math" w:cs="Times New Roman"/>
                <w:color w:val="000000" w:themeColor="text1"/>
                <w:sz w:val="24"/>
                <w:szCs w:val="24"/>
              </w:rPr>
              <m:t>0</m:t>
            </m:r>
          </m:sub>
        </m:sSub>
        <m:r>
          <w:rPr>
            <w:rFonts w:ascii="Cambria Math" w:hAnsi="Cambria Math" w:cs="Times New Roman"/>
            <w:color w:val="000000" w:themeColor="text1"/>
            <w:sz w:val="24"/>
            <w:szCs w:val="24"/>
          </w:rPr>
          <m:t>(P)</m:t>
        </m:r>
      </m:oMath>
      <w:r w:rsidRPr="00C70425">
        <w:rPr>
          <w:rFonts w:ascii="Times New Roman" w:hAnsi="Times New Roman" w:cs="Times New Roman"/>
          <w:iCs/>
          <w:color w:val="000000" w:themeColor="text1"/>
          <w:sz w:val="24"/>
          <w:szCs w:val="24"/>
        </w:rPr>
        <w:t xml:space="preserve"> except the “live” part of the composite asset pays a net cash flow of </w:t>
      </w:r>
      <m:oMath>
        <m:r>
          <w:rPr>
            <w:rFonts w:ascii="Cambria Math" w:hAnsi="Cambria Math" w:cs="Times New Roman"/>
            <w:color w:val="000000" w:themeColor="text1"/>
            <w:sz w:val="24"/>
            <w:szCs w:val="24"/>
          </w:rPr>
          <m:t>(P-C)dt</m:t>
        </m:r>
      </m:oMath>
      <w:r w:rsidRPr="00C70425">
        <w:rPr>
          <w:rFonts w:ascii="Times New Roman" w:hAnsi="Times New Roman" w:cs="Times New Roman"/>
          <w:iCs/>
          <w:color w:val="000000" w:themeColor="text1"/>
          <w:sz w:val="24"/>
          <w:szCs w:val="24"/>
        </w:rPr>
        <w:t>, in which case the differential equation representing the value of the active miner becomes:</w:t>
      </w:r>
    </w:p>
    <w:p w14:paraId="3A0ADD53" w14:textId="77777777" w:rsidR="00C70425" w:rsidRDefault="00000000" w:rsidP="00C70425">
      <w:pPr>
        <w:keepNext/>
        <w:spacing w:before="240" w:line="240" w:lineRule="auto"/>
        <w:jc w:val="both"/>
      </w:pPr>
      <m:oMathPara>
        <m:oMath>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2</m:t>
              </m:r>
            </m:den>
          </m:f>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σ</m:t>
              </m:r>
            </m:e>
            <m:sup>
              <m:r>
                <w:rPr>
                  <w:rFonts w:ascii="Cambria Math" w:hAnsi="Cambria Math" w:cs="Times New Roman"/>
                  <w:color w:val="000000" w:themeColor="text1"/>
                  <w:sz w:val="24"/>
                  <w:szCs w:val="24"/>
                </w:rPr>
                <m:t>2</m:t>
              </m:r>
            </m:sup>
          </m:sSup>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P</m:t>
              </m:r>
            </m:e>
            <m:sup>
              <m:r>
                <w:rPr>
                  <w:rFonts w:ascii="Cambria Math" w:hAnsi="Cambria Math" w:cs="Times New Roman"/>
                  <w:color w:val="000000" w:themeColor="text1"/>
                  <w:sz w:val="24"/>
                  <w:szCs w:val="24"/>
                </w:rPr>
                <m:t>2</m:t>
              </m:r>
            </m:sup>
          </m:sSup>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V</m:t>
              </m:r>
            </m:e>
            <m:sub>
              <m:r>
                <w:rPr>
                  <w:rFonts w:ascii="Cambria Math" w:hAnsi="Cambria Math" w:cs="Times New Roman"/>
                  <w:color w:val="000000" w:themeColor="text1"/>
                  <w:sz w:val="24"/>
                  <w:szCs w:val="24"/>
                </w:rPr>
                <m:t>1</m:t>
              </m:r>
            </m:sub>
            <m:sup>
              <m:r>
                <w:rPr>
                  <w:rFonts w:ascii="Cambria Math" w:hAnsi="Cambria Math" w:cs="Times New Roman"/>
                  <w:color w:val="000000" w:themeColor="text1"/>
                  <w:sz w:val="24"/>
                  <w:szCs w:val="24"/>
                </w:rPr>
                <m:t>''</m:t>
              </m:r>
            </m:sup>
          </m:sSubSup>
          <m:r>
            <w:rPr>
              <w:rFonts w:ascii="Cambria Math" w:hAnsi="Cambria Math" w:cs="Times New Roman"/>
              <w:color w:val="000000" w:themeColor="text1"/>
              <w:sz w:val="24"/>
              <w:szCs w:val="24"/>
            </w:rPr>
            <m:t>(P)+</m:t>
          </m:r>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r-δ</m:t>
              </m:r>
            </m:e>
          </m:d>
          <m:r>
            <w:rPr>
              <w:rFonts w:ascii="Cambria Math" w:hAnsi="Cambria Math" w:cs="Times New Roman"/>
              <w:color w:val="000000" w:themeColor="text1"/>
              <w:sz w:val="24"/>
              <w:szCs w:val="24"/>
            </w:rPr>
            <m:t>P</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V</m:t>
              </m:r>
            </m:e>
            <m:sub>
              <m:r>
                <w:rPr>
                  <w:rFonts w:ascii="Cambria Math" w:hAnsi="Cambria Math" w:cs="Times New Roman"/>
                  <w:color w:val="000000" w:themeColor="text1"/>
                  <w:sz w:val="24"/>
                  <w:szCs w:val="24"/>
                </w:rPr>
                <m:t>1</m:t>
              </m:r>
            </m:sub>
            <m:sup>
              <m:r>
                <w:rPr>
                  <w:rFonts w:ascii="Cambria Math" w:hAnsi="Cambria Math" w:cs="Times New Roman"/>
                  <w:color w:val="000000" w:themeColor="text1"/>
                  <w:sz w:val="24"/>
                  <w:szCs w:val="24"/>
                </w:rPr>
                <m:t>'</m:t>
              </m:r>
            </m:sup>
          </m:sSubSup>
          <m:r>
            <w:rPr>
              <w:rFonts w:ascii="Cambria Math" w:hAnsi="Cambria Math" w:cs="Times New Roman"/>
              <w:color w:val="000000" w:themeColor="text1"/>
              <w:sz w:val="24"/>
              <w:szCs w:val="24"/>
            </w:rPr>
            <m:t>(P)-r</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V</m:t>
              </m:r>
            </m:e>
            <m:sub>
              <m:r>
                <w:rPr>
                  <w:rFonts w:ascii="Cambria Math" w:hAnsi="Cambria Math" w:cs="Times New Roman"/>
                  <w:color w:val="000000" w:themeColor="text1"/>
                  <w:sz w:val="24"/>
                  <w:szCs w:val="24"/>
                </w:rPr>
                <m:t>1</m:t>
              </m:r>
            </m:sub>
          </m:sSub>
          <m:r>
            <w:rPr>
              <w:rFonts w:ascii="Cambria Math" w:hAnsi="Cambria Math" w:cs="Times New Roman"/>
              <w:color w:val="000000" w:themeColor="text1"/>
              <w:sz w:val="24"/>
              <w:szCs w:val="24"/>
            </w:rPr>
            <m:t>(P)+(P-C)=0.</m:t>
          </m:r>
        </m:oMath>
      </m:oMathPara>
    </w:p>
    <w:p w14:paraId="5718EF62" w14:textId="1B8A4FFD" w:rsidR="00EA585F" w:rsidRPr="00EA585F" w:rsidRDefault="00C70425" w:rsidP="00C70425">
      <w:pPr>
        <w:pStyle w:val="Caption"/>
        <w:jc w:val="right"/>
        <w:rPr>
          <w:rFonts w:ascii="Times New Roman" w:hAnsi="Times New Roman" w:cs="Times New Roman"/>
          <w:i w:val="0"/>
          <w:color w:val="000000" w:themeColor="text1"/>
          <w:sz w:val="24"/>
          <w:szCs w:val="24"/>
        </w:rPr>
      </w:pPr>
      <w:r>
        <w:t xml:space="preserve">( </w:t>
      </w:r>
      <w:fldSimple w:instr=" SEQ ( \* ARABIC ">
        <w:r w:rsidR="00417735">
          <w:rPr>
            <w:noProof/>
          </w:rPr>
          <w:t>55</w:t>
        </w:r>
      </w:fldSimple>
      <w:r>
        <w:t xml:space="preserve"> )</w:t>
      </w:r>
    </w:p>
    <w:p w14:paraId="72A4655B" w14:textId="0D12633D" w:rsidR="00EA585F" w:rsidRDefault="00C70425" w:rsidP="00C70425">
      <w:pPr>
        <w:spacing w:before="240" w:line="480" w:lineRule="auto"/>
        <w:jc w:val="both"/>
        <w:rPr>
          <w:rFonts w:ascii="Times New Roman" w:hAnsi="Times New Roman" w:cs="Times New Roman"/>
          <w:iCs/>
          <w:color w:val="000000" w:themeColor="text1"/>
          <w:sz w:val="24"/>
          <w:szCs w:val="24"/>
        </w:rPr>
      </w:pPr>
      <w:r w:rsidRPr="00C70425">
        <w:rPr>
          <w:rFonts w:ascii="Times New Roman" w:hAnsi="Times New Roman" w:cs="Times New Roman"/>
          <w:iCs/>
          <w:color w:val="000000" w:themeColor="text1"/>
          <w:sz w:val="24"/>
          <w:szCs w:val="24"/>
        </w:rPr>
        <w:t xml:space="preserve">The general solution for </w:t>
      </w:r>
      <m:oMath>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V</m:t>
            </m:r>
          </m:e>
          <m:sub>
            <m:r>
              <w:rPr>
                <w:rFonts w:ascii="Cambria Math" w:hAnsi="Cambria Math" w:cs="Times New Roman"/>
                <w:color w:val="000000" w:themeColor="text1"/>
                <w:sz w:val="24"/>
                <w:szCs w:val="24"/>
              </w:rPr>
              <m:t>1</m:t>
            </m:r>
          </m:sub>
        </m:sSub>
        <m:r>
          <w:rPr>
            <w:rFonts w:ascii="Cambria Math" w:hAnsi="Cambria Math" w:cs="Times New Roman"/>
            <w:color w:val="000000" w:themeColor="text1"/>
            <w:sz w:val="24"/>
            <w:szCs w:val="24"/>
          </w:rPr>
          <m:t>(P)</m:t>
        </m:r>
      </m:oMath>
      <w:r w:rsidRPr="00C70425">
        <w:rPr>
          <w:rFonts w:ascii="Times New Roman" w:hAnsi="Times New Roman" w:cs="Times New Roman"/>
          <w:iCs/>
          <w:color w:val="000000" w:themeColor="text1"/>
          <w:sz w:val="24"/>
          <w:szCs w:val="24"/>
        </w:rPr>
        <w:t xml:space="preserve"> would be:</w:t>
      </w:r>
    </w:p>
    <w:p w14:paraId="1E4145C2" w14:textId="77777777" w:rsidR="00C70425" w:rsidRDefault="00000000" w:rsidP="00C70425">
      <w:pPr>
        <w:keepNext/>
        <w:spacing w:before="240" w:line="480" w:lineRule="auto"/>
        <w:jc w:val="both"/>
      </w:pPr>
      <m:oMathPara>
        <m:oMath>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V</m:t>
              </m:r>
            </m:e>
            <m:sub>
              <m:r>
                <w:rPr>
                  <w:rFonts w:ascii="Cambria Math" w:hAnsi="Cambria Math" w:cs="Times New Roman"/>
                  <w:color w:val="000000" w:themeColor="text1"/>
                  <w:sz w:val="24"/>
                  <w:szCs w:val="24"/>
                </w:rPr>
                <m:t>1</m:t>
              </m:r>
            </m:sub>
          </m:sSub>
          <m:r>
            <w:rPr>
              <w:rFonts w:ascii="Cambria Math" w:hAnsi="Cambria Math" w:cs="Times New Roman"/>
              <w:color w:val="000000" w:themeColor="text1"/>
              <w:sz w:val="24"/>
              <w:szCs w:val="24"/>
            </w:rPr>
            <m:t>(P)=</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B</m:t>
              </m:r>
            </m:e>
            <m:sub>
              <m:r>
                <w:rPr>
                  <w:rFonts w:ascii="Cambria Math" w:hAnsi="Cambria Math" w:cs="Times New Roman"/>
                  <w:color w:val="000000" w:themeColor="text1"/>
                  <w:sz w:val="24"/>
                  <w:szCs w:val="24"/>
                </w:rPr>
                <m:t>1</m:t>
              </m:r>
            </m:sub>
          </m:sSub>
          <m:sSup>
            <m:sSupPr>
              <m:ctrlPr>
                <w:rPr>
                  <w:rFonts w:ascii="Cambria Math" w:hAnsi="Cambria Math" w:cs="Times New Roman"/>
                  <w:i/>
                  <w:iCs/>
                  <w:color w:val="000000" w:themeColor="text1"/>
                  <w:sz w:val="24"/>
                  <w:szCs w:val="24"/>
                </w:rPr>
              </m:ctrlPr>
            </m:sSupPr>
            <m:e>
              <m:r>
                <w:rPr>
                  <w:rFonts w:ascii="Cambria Math" w:hAnsi="Cambria Math" w:cs="Times New Roman"/>
                  <w:color w:val="000000" w:themeColor="text1"/>
                  <w:sz w:val="24"/>
                  <w:szCs w:val="24"/>
                </w:rPr>
                <m:t>P</m:t>
              </m:r>
            </m:e>
            <m:sup>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1</m:t>
                  </m:r>
                </m:sub>
              </m:sSub>
            </m:sup>
          </m:sSup>
          <m:r>
            <w:rPr>
              <w:rFonts w:ascii="Cambria Math" w:hAnsi="Cambria Math" w:cs="Times New Roman"/>
              <w:color w:val="000000" w:themeColor="text1"/>
              <w:sz w:val="24"/>
              <w:szCs w:val="24"/>
            </w:rPr>
            <m:t>+</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B</m:t>
              </m:r>
            </m:e>
            <m:sub>
              <m:r>
                <w:rPr>
                  <w:rFonts w:ascii="Cambria Math" w:hAnsi="Cambria Math" w:cs="Times New Roman"/>
                  <w:color w:val="000000" w:themeColor="text1"/>
                  <w:sz w:val="24"/>
                  <w:szCs w:val="24"/>
                </w:rPr>
                <m:t>2</m:t>
              </m:r>
            </m:sub>
          </m:sSub>
          <m:sSup>
            <m:sSupPr>
              <m:ctrlPr>
                <w:rPr>
                  <w:rFonts w:ascii="Cambria Math" w:hAnsi="Cambria Math" w:cs="Times New Roman"/>
                  <w:i/>
                  <w:iCs/>
                  <w:color w:val="000000" w:themeColor="text1"/>
                  <w:sz w:val="24"/>
                  <w:szCs w:val="24"/>
                </w:rPr>
              </m:ctrlPr>
            </m:sSupPr>
            <m:e>
              <m:r>
                <w:rPr>
                  <w:rFonts w:ascii="Cambria Math" w:hAnsi="Cambria Math" w:cs="Times New Roman"/>
                  <w:color w:val="000000" w:themeColor="text1"/>
                  <w:sz w:val="24"/>
                  <w:szCs w:val="24"/>
                </w:rPr>
                <m:t>P</m:t>
              </m:r>
            </m:e>
            <m:sup>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2</m:t>
                  </m:r>
                </m:sub>
              </m:sSub>
            </m:sup>
          </m:sSup>
          <m:r>
            <w:rPr>
              <w:rFonts w:ascii="Cambria Math" w:hAnsi="Cambria Math" w:cs="Times New Roman"/>
              <w:color w:val="000000" w:themeColor="text1"/>
              <w:sz w:val="24"/>
              <w:szCs w:val="24"/>
            </w:rPr>
            <m:t>+(</m:t>
          </m:r>
          <m:f>
            <m:fPr>
              <m:ctrlPr>
                <w:rPr>
                  <w:rFonts w:ascii="Cambria Math" w:hAnsi="Cambria Math" w:cs="Times New Roman"/>
                  <w:i/>
                  <w:iCs/>
                  <w:color w:val="000000" w:themeColor="text1"/>
                  <w:sz w:val="24"/>
                  <w:szCs w:val="24"/>
                </w:rPr>
              </m:ctrlPr>
            </m:fPr>
            <m:num>
              <m:r>
                <w:rPr>
                  <w:rFonts w:ascii="Cambria Math" w:hAnsi="Cambria Math" w:cs="Times New Roman"/>
                  <w:color w:val="000000" w:themeColor="text1"/>
                  <w:sz w:val="24"/>
                  <w:szCs w:val="24"/>
                </w:rPr>
                <m:t>P</m:t>
              </m:r>
            </m:num>
            <m:den>
              <m:r>
                <w:rPr>
                  <w:rFonts w:ascii="Cambria Math" w:hAnsi="Cambria Math" w:cs="Times New Roman"/>
                  <w:color w:val="000000" w:themeColor="text1"/>
                  <w:sz w:val="24"/>
                  <w:szCs w:val="24"/>
                </w:rPr>
                <m:t>δ</m:t>
              </m:r>
            </m:den>
          </m:f>
          <m:r>
            <w:rPr>
              <w:rFonts w:ascii="Cambria Math" w:hAnsi="Cambria Math" w:cs="Times New Roman"/>
              <w:color w:val="000000" w:themeColor="text1"/>
              <w:sz w:val="24"/>
              <w:szCs w:val="24"/>
            </w:rPr>
            <m:t>-</m:t>
          </m:r>
          <m:f>
            <m:fPr>
              <m:ctrlPr>
                <w:rPr>
                  <w:rFonts w:ascii="Cambria Math" w:hAnsi="Cambria Math" w:cs="Times New Roman"/>
                  <w:i/>
                  <w:iCs/>
                  <w:color w:val="000000" w:themeColor="text1"/>
                  <w:sz w:val="24"/>
                  <w:szCs w:val="24"/>
                </w:rPr>
              </m:ctrlPr>
            </m:fPr>
            <m:num>
              <m:r>
                <w:rPr>
                  <w:rFonts w:ascii="Cambria Math" w:hAnsi="Cambria Math" w:cs="Times New Roman"/>
                  <w:color w:val="000000" w:themeColor="text1"/>
                  <w:sz w:val="24"/>
                  <w:szCs w:val="24"/>
                </w:rPr>
                <m:t>C</m:t>
              </m:r>
            </m:num>
            <m:den>
              <m:r>
                <w:rPr>
                  <w:rFonts w:ascii="Cambria Math" w:hAnsi="Cambria Math" w:cs="Times New Roman"/>
                  <w:color w:val="000000" w:themeColor="text1"/>
                  <w:sz w:val="24"/>
                  <w:szCs w:val="24"/>
                </w:rPr>
                <m:t>r</m:t>
              </m:r>
            </m:den>
          </m:f>
          <m:r>
            <w:rPr>
              <w:rFonts w:ascii="Cambria Math" w:hAnsi="Cambria Math" w:cs="Times New Roman"/>
              <w:color w:val="000000" w:themeColor="text1"/>
              <w:sz w:val="24"/>
              <w:szCs w:val="24"/>
            </w:rPr>
            <m:t>).</m:t>
          </m:r>
        </m:oMath>
      </m:oMathPara>
    </w:p>
    <w:p w14:paraId="3EB5CA90" w14:textId="07F6C11D" w:rsidR="00C70425" w:rsidRDefault="00C70425" w:rsidP="00C70425">
      <w:pPr>
        <w:pStyle w:val="Caption"/>
        <w:jc w:val="right"/>
        <w:rPr>
          <w:rFonts w:ascii="Times New Roman" w:hAnsi="Times New Roman" w:cs="Times New Roman"/>
          <w:iCs w:val="0"/>
          <w:color w:val="000000" w:themeColor="text1"/>
          <w:sz w:val="24"/>
          <w:szCs w:val="24"/>
        </w:rPr>
      </w:pPr>
      <w:r>
        <w:t xml:space="preserve">( </w:t>
      </w:r>
      <w:fldSimple w:instr=" SEQ ( \* ARABIC ">
        <w:r w:rsidR="00417735">
          <w:rPr>
            <w:noProof/>
          </w:rPr>
          <w:t>56</w:t>
        </w:r>
      </w:fldSimple>
      <w:r>
        <w:t xml:space="preserve"> )</w:t>
      </w:r>
    </w:p>
    <w:p w14:paraId="4052D6FA" w14:textId="4DA125BA" w:rsidR="00C70425" w:rsidRDefault="00C70425" w:rsidP="00C70425">
      <w:pPr>
        <w:spacing w:before="240" w:line="480" w:lineRule="auto"/>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ab/>
      </w:r>
      <w:r w:rsidRPr="00C70425">
        <w:rPr>
          <w:rFonts w:ascii="Times New Roman" w:hAnsi="Times New Roman" w:cs="Times New Roman"/>
          <w:iCs/>
          <w:color w:val="000000" w:themeColor="text1"/>
          <w:sz w:val="24"/>
          <w:szCs w:val="24"/>
        </w:rPr>
        <w:t xml:space="preserve">The last two terms in our solution for </w:t>
      </w:r>
      <m:oMath>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V</m:t>
            </m:r>
          </m:e>
          <m:sub>
            <m:r>
              <w:rPr>
                <w:rFonts w:ascii="Cambria Math" w:hAnsi="Cambria Math" w:cs="Times New Roman"/>
                <w:color w:val="000000" w:themeColor="text1"/>
                <w:sz w:val="24"/>
                <w:szCs w:val="24"/>
              </w:rPr>
              <m:t>1</m:t>
            </m:r>
          </m:sub>
        </m:sSub>
        <m:r>
          <w:rPr>
            <w:rFonts w:ascii="Cambria Math" w:hAnsi="Cambria Math" w:cs="Times New Roman"/>
            <w:color w:val="000000" w:themeColor="text1"/>
            <w:sz w:val="24"/>
            <w:szCs w:val="24"/>
          </w:rPr>
          <m:t>(P)</m:t>
        </m:r>
      </m:oMath>
      <w:r w:rsidRPr="00C70425">
        <w:rPr>
          <w:rFonts w:ascii="Times New Roman" w:hAnsi="Times New Roman" w:cs="Times New Roman"/>
          <w:iCs/>
          <w:color w:val="000000" w:themeColor="text1"/>
          <w:sz w:val="24"/>
          <w:szCs w:val="24"/>
        </w:rPr>
        <w:t xml:space="preserve">, </w:t>
      </w:r>
      <m:oMath>
        <m:r>
          <w:rPr>
            <w:rFonts w:ascii="Cambria Math" w:hAnsi="Cambria Math" w:cs="Times New Roman"/>
            <w:color w:val="000000" w:themeColor="text1"/>
            <w:sz w:val="24"/>
            <w:szCs w:val="24"/>
          </w:rPr>
          <m:t>(</m:t>
        </m:r>
        <m:f>
          <m:fPr>
            <m:ctrlPr>
              <w:rPr>
                <w:rFonts w:ascii="Cambria Math" w:hAnsi="Cambria Math" w:cs="Times New Roman"/>
                <w:i/>
                <w:iCs/>
                <w:color w:val="000000" w:themeColor="text1"/>
                <w:sz w:val="24"/>
                <w:szCs w:val="24"/>
              </w:rPr>
            </m:ctrlPr>
          </m:fPr>
          <m:num>
            <m:r>
              <w:rPr>
                <w:rFonts w:ascii="Cambria Math" w:hAnsi="Cambria Math" w:cs="Times New Roman"/>
                <w:color w:val="000000" w:themeColor="text1"/>
                <w:sz w:val="24"/>
                <w:szCs w:val="24"/>
              </w:rPr>
              <m:t>P</m:t>
            </m:r>
          </m:num>
          <m:den>
            <m:r>
              <w:rPr>
                <w:rFonts w:ascii="Cambria Math" w:hAnsi="Cambria Math" w:cs="Times New Roman"/>
                <w:color w:val="000000" w:themeColor="text1"/>
                <w:sz w:val="24"/>
                <w:szCs w:val="24"/>
              </w:rPr>
              <m:t>δ</m:t>
            </m:r>
          </m:den>
        </m:f>
        <m:r>
          <w:rPr>
            <w:rFonts w:ascii="Cambria Math" w:hAnsi="Cambria Math" w:cs="Times New Roman"/>
            <w:color w:val="000000" w:themeColor="text1"/>
            <w:sz w:val="24"/>
            <w:szCs w:val="24"/>
          </w:rPr>
          <m:t>-</m:t>
        </m:r>
        <m:f>
          <m:fPr>
            <m:ctrlPr>
              <w:rPr>
                <w:rFonts w:ascii="Cambria Math" w:hAnsi="Cambria Math" w:cs="Times New Roman"/>
                <w:i/>
                <w:iCs/>
                <w:color w:val="000000" w:themeColor="text1"/>
                <w:sz w:val="24"/>
                <w:szCs w:val="24"/>
              </w:rPr>
            </m:ctrlPr>
          </m:fPr>
          <m:num>
            <m:r>
              <w:rPr>
                <w:rFonts w:ascii="Cambria Math" w:hAnsi="Cambria Math" w:cs="Times New Roman"/>
                <w:color w:val="000000" w:themeColor="text1"/>
                <w:sz w:val="24"/>
                <w:szCs w:val="24"/>
              </w:rPr>
              <m:t>C</m:t>
            </m:r>
          </m:num>
          <m:den>
            <m:r>
              <w:rPr>
                <w:rFonts w:ascii="Cambria Math" w:hAnsi="Cambria Math" w:cs="Times New Roman"/>
                <w:color w:val="000000" w:themeColor="text1"/>
                <w:sz w:val="24"/>
                <w:szCs w:val="24"/>
              </w:rPr>
              <m:t>r</m:t>
            </m:r>
          </m:den>
        </m:f>
        <m:r>
          <w:rPr>
            <w:rFonts w:ascii="Cambria Math" w:hAnsi="Cambria Math" w:cs="Times New Roman"/>
            <w:color w:val="000000" w:themeColor="text1"/>
            <w:sz w:val="24"/>
            <w:szCs w:val="24"/>
          </w:rPr>
          <m:t>)</m:t>
        </m:r>
      </m:oMath>
      <w:r w:rsidRPr="00C70425">
        <w:rPr>
          <w:rFonts w:ascii="Times New Roman" w:hAnsi="Times New Roman" w:cs="Times New Roman"/>
          <w:iCs/>
          <w:color w:val="000000" w:themeColor="text1"/>
          <w:sz w:val="24"/>
          <w:szCs w:val="24"/>
        </w:rPr>
        <w:t xml:space="preserve">, are the value of the “live” project when the miner is required to keep operating over the production horizon despite any losses. The first two terms are the value of the option to abandon mining. As </w:t>
      </w:r>
      <m:oMath>
        <m:r>
          <w:rPr>
            <w:rFonts w:ascii="Cambria Math" w:hAnsi="Cambria Math" w:cs="Times New Roman"/>
            <w:color w:val="000000" w:themeColor="text1"/>
            <w:sz w:val="24"/>
            <w:szCs w:val="24"/>
          </w:rPr>
          <m:t>P</m:t>
        </m:r>
      </m:oMath>
      <w:r w:rsidRPr="00C70425">
        <w:rPr>
          <w:rFonts w:ascii="Times New Roman" w:hAnsi="Times New Roman" w:cs="Times New Roman"/>
          <w:iCs/>
          <w:color w:val="000000" w:themeColor="text1"/>
          <w:sz w:val="24"/>
          <w:szCs w:val="24"/>
        </w:rPr>
        <w:t xml:space="preserve"> gets very large, the option to abandon should not be unduly influenced by </w:t>
      </w:r>
      <m:oMath>
        <m:sSup>
          <m:sSupPr>
            <m:ctrlPr>
              <w:rPr>
                <w:rFonts w:ascii="Cambria Math" w:hAnsi="Cambria Math" w:cs="Times New Roman"/>
                <w:i/>
                <w:iCs/>
                <w:color w:val="000000" w:themeColor="text1"/>
                <w:sz w:val="24"/>
                <w:szCs w:val="24"/>
              </w:rPr>
            </m:ctrlPr>
          </m:sSupPr>
          <m:e>
            <m:r>
              <w:rPr>
                <w:rFonts w:ascii="Cambria Math" w:hAnsi="Cambria Math" w:cs="Times New Roman"/>
                <w:color w:val="000000" w:themeColor="text1"/>
                <w:sz w:val="24"/>
                <w:szCs w:val="24"/>
              </w:rPr>
              <m:t>P</m:t>
            </m:r>
          </m:e>
          <m:sup>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1</m:t>
                </m:r>
              </m:sub>
            </m:sSub>
          </m:sup>
        </m:sSup>
      </m:oMath>
      <w:r w:rsidRPr="00C70425">
        <w:rPr>
          <w:rFonts w:ascii="Times New Roman" w:hAnsi="Times New Roman" w:cs="Times New Roman"/>
          <w:iCs/>
          <w:color w:val="000000" w:themeColor="text1"/>
          <w:sz w:val="24"/>
          <w:szCs w:val="24"/>
        </w:rPr>
        <w:t xml:space="preserve"> where </w:t>
      </w:r>
      <m:oMath>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1</m:t>
            </m:r>
          </m:sub>
        </m:sSub>
        <m:r>
          <w:rPr>
            <w:rFonts w:ascii="Cambria Math" w:hAnsi="Cambria Math" w:cs="Times New Roman"/>
            <w:color w:val="000000" w:themeColor="text1"/>
            <w:sz w:val="24"/>
            <w:szCs w:val="24"/>
          </w:rPr>
          <m:t>&gt;1</m:t>
        </m:r>
      </m:oMath>
      <w:r w:rsidRPr="00C70425">
        <w:rPr>
          <w:rFonts w:ascii="Times New Roman" w:hAnsi="Times New Roman" w:cs="Times New Roman"/>
          <w:iCs/>
          <w:color w:val="000000" w:themeColor="text1"/>
          <w:sz w:val="24"/>
          <w:szCs w:val="24"/>
        </w:rPr>
        <w:t xml:space="preserve">. Consequently, </w:t>
      </w:r>
      <m:oMath>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B</m:t>
            </m:r>
          </m:e>
          <m:sub>
            <m:r>
              <w:rPr>
                <w:rFonts w:ascii="Cambria Math" w:hAnsi="Cambria Math" w:cs="Times New Roman"/>
                <w:color w:val="000000" w:themeColor="text1"/>
                <w:sz w:val="24"/>
                <w:szCs w:val="24"/>
              </w:rPr>
              <m:t>1</m:t>
            </m:r>
          </m:sub>
        </m:sSub>
      </m:oMath>
      <w:r w:rsidRPr="00C70425">
        <w:rPr>
          <w:rFonts w:ascii="Times New Roman" w:hAnsi="Times New Roman" w:cs="Times New Roman"/>
          <w:iCs/>
          <w:color w:val="000000" w:themeColor="text1"/>
          <w:sz w:val="24"/>
          <w:szCs w:val="24"/>
        </w:rPr>
        <w:t xml:space="preserve"> is given the value of zero so that </w:t>
      </w:r>
      <m:oMath>
        <m:sSup>
          <m:sSupPr>
            <m:ctrlPr>
              <w:rPr>
                <w:rFonts w:ascii="Cambria Math" w:hAnsi="Cambria Math" w:cs="Times New Roman"/>
                <w:i/>
                <w:iCs/>
                <w:color w:val="000000" w:themeColor="text1"/>
                <w:sz w:val="24"/>
                <w:szCs w:val="24"/>
              </w:rPr>
            </m:ctrlPr>
          </m:sSupPr>
          <m:e>
            <m:r>
              <w:rPr>
                <w:rFonts w:ascii="Cambria Math" w:hAnsi="Cambria Math" w:cs="Times New Roman"/>
                <w:color w:val="000000" w:themeColor="text1"/>
                <w:sz w:val="24"/>
                <w:szCs w:val="24"/>
              </w:rPr>
              <m:t>P</m:t>
            </m:r>
          </m:e>
          <m:sup>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1</m:t>
                </m:r>
              </m:sub>
            </m:sSub>
          </m:sup>
        </m:sSup>
      </m:oMath>
      <w:r w:rsidRPr="00C70425">
        <w:rPr>
          <w:rFonts w:ascii="Times New Roman" w:hAnsi="Times New Roman" w:cs="Times New Roman"/>
          <w:iCs/>
          <w:color w:val="000000" w:themeColor="text1"/>
          <w:sz w:val="24"/>
          <w:szCs w:val="24"/>
        </w:rPr>
        <w:t xml:space="preserve"> has no impact on the value of the miner’s option to abandon. This means that </w:t>
      </w:r>
      <m:oMath>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V</m:t>
            </m:r>
          </m:e>
          <m:sub>
            <m:r>
              <w:rPr>
                <w:rFonts w:ascii="Cambria Math" w:hAnsi="Cambria Math" w:cs="Times New Roman"/>
                <w:color w:val="000000" w:themeColor="text1"/>
                <w:sz w:val="24"/>
                <w:szCs w:val="24"/>
              </w:rPr>
              <m:t>1</m:t>
            </m:r>
          </m:sub>
        </m:sSub>
        <m:r>
          <w:rPr>
            <w:rFonts w:ascii="Cambria Math" w:hAnsi="Cambria Math" w:cs="Times New Roman"/>
            <w:color w:val="000000" w:themeColor="text1"/>
            <w:sz w:val="24"/>
            <w:szCs w:val="24"/>
          </w:rPr>
          <m:t>(P)</m:t>
        </m:r>
      </m:oMath>
      <w:r w:rsidRPr="00C70425">
        <w:rPr>
          <w:rFonts w:ascii="Times New Roman" w:hAnsi="Times New Roman" w:cs="Times New Roman"/>
          <w:iCs/>
          <w:color w:val="000000" w:themeColor="text1"/>
          <w:sz w:val="24"/>
          <w:szCs w:val="24"/>
        </w:rPr>
        <w:t xml:space="preserve"> becomes:</w:t>
      </w:r>
    </w:p>
    <w:p w14:paraId="3A74C5E7" w14:textId="77777777" w:rsidR="00C70425" w:rsidRDefault="00000000" w:rsidP="00C70425">
      <w:pPr>
        <w:keepNext/>
        <w:spacing w:before="240" w:line="480" w:lineRule="auto"/>
        <w:jc w:val="both"/>
      </w:pPr>
      <m:oMathPara>
        <m:oMath>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V</m:t>
              </m:r>
            </m:e>
            <m:sub>
              <m:r>
                <w:rPr>
                  <w:rFonts w:ascii="Cambria Math" w:hAnsi="Cambria Math" w:cs="Times New Roman"/>
                  <w:color w:val="000000" w:themeColor="text1"/>
                  <w:sz w:val="24"/>
                  <w:szCs w:val="24"/>
                </w:rPr>
                <m:t>1</m:t>
              </m:r>
            </m:sub>
          </m:sSub>
          <m:d>
            <m:dPr>
              <m:ctrlPr>
                <w:rPr>
                  <w:rFonts w:ascii="Cambria Math" w:hAnsi="Cambria Math" w:cs="Times New Roman"/>
                  <w:i/>
                  <w:iCs/>
                  <w:color w:val="000000" w:themeColor="text1"/>
                  <w:sz w:val="24"/>
                  <w:szCs w:val="24"/>
                </w:rPr>
              </m:ctrlPr>
            </m:dPr>
            <m:e>
              <m:r>
                <w:rPr>
                  <w:rFonts w:ascii="Cambria Math" w:hAnsi="Cambria Math" w:cs="Times New Roman"/>
                  <w:color w:val="000000" w:themeColor="text1"/>
                  <w:sz w:val="24"/>
                  <w:szCs w:val="24"/>
                </w:rPr>
                <m:t>P</m:t>
              </m:r>
            </m:e>
          </m:d>
          <m:r>
            <w:rPr>
              <w:rFonts w:ascii="Cambria Math" w:hAnsi="Cambria Math" w:cs="Times New Roman"/>
              <w:color w:val="000000" w:themeColor="text1"/>
              <w:sz w:val="24"/>
              <w:szCs w:val="24"/>
            </w:rPr>
            <m:t>=</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B</m:t>
              </m:r>
            </m:e>
            <m:sub>
              <m:r>
                <w:rPr>
                  <w:rFonts w:ascii="Cambria Math" w:hAnsi="Cambria Math" w:cs="Times New Roman"/>
                  <w:color w:val="000000" w:themeColor="text1"/>
                  <w:sz w:val="24"/>
                  <w:szCs w:val="24"/>
                </w:rPr>
                <m:t>2</m:t>
              </m:r>
            </m:sub>
          </m:sSub>
          <m:sSup>
            <m:sSupPr>
              <m:ctrlPr>
                <w:rPr>
                  <w:rFonts w:ascii="Cambria Math" w:hAnsi="Cambria Math" w:cs="Times New Roman"/>
                  <w:i/>
                  <w:iCs/>
                  <w:color w:val="000000" w:themeColor="text1"/>
                  <w:sz w:val="24"/>
                  <w:szCs w:val="24"/>
                </w:rPr>
              </m:ctrlPr>
            </m:sSupPr>
            <m:e>
              <m:r>
                <w:rPr>
                  <w:rFonts w:ascii="Cambria Math" w:hAnsi="Cambria Math" w:cs="Times New Roman"/>
                  <w:color w:val="000000" w:themeColor="text1"/>
                  <w:sz w:val="24"/>
                  <w:szCs w:val="24"/>
                </w:rPr>
                <m:t>P</m:t>
              </m:r>
            </m:e>
            <m:sup>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2</m:t>
                  </m:r>
                </m:sub>
              </m:sSub>
            </m:sup>
          </m:sSup>
          <m:r>
            <w:rPr>
              <w:rFonts w:ascii="Cambria Math" w:hAnsi="Cambria Math" w:cs="Times New Roman"/>
              <w:color w:val="000000" w:themeColor="text1"/>
              <w:sz w:val="24"/>
              <w:szCs w:val="24"/>
            </w:rPr>
            <m:t>+</m:t>
          </m:r>
          <m:f>
            <m:fPr>
              <m:ctrlPr>
                <w:rPr>
                  <w:rFonts w:ascii="Cambria Math" w:hAnsi="Cambria Math" w:cs="Times New Roman"/>
                  <w:i/>
                  <w:iCs/>
                  <w:color w:val="000000" w:themeColor="text1"/>
                  <w:sz w:val="24"/>
                  <w:szCs w:val="24"/>
                </w:rPr>
              </m:ctrlPr>
            </m:fPr>
            <m:num>
              <m:r>
                <w:rPr>
                  <w:rFonts w:ascii="Cambria Math" w:hAnsi="Cambria Math" w:cs="Times New Roman"/>
                  <w:color w:val="000000" w:themeColor="text1"/>
                  <w:sz w:val="24"/>
                  <w:szCs w:val="24"/>
                </w:rPr>
                <m:t>P</m:t>
              </m:r>
            </m:num>
            <m:den>
              <m:r>
                <w:rPr>
                  <w:rFonts w:ascii="Cambria Math" w:hAnsi="Cambria Math" w:cs="Times New Roman"/>
                  <w:color w:val="000000" w:themeColor="text1"/>
                  <w:sz w:val="24"/>
                  <w:szCs w:val="24"/>
                </w:rPr>
                <m:t>δ</m:t>
              </m:r>
            </m:den>
          </m:f>
          <m:r>
            <w:rPr>
              <w:rFonts w:ascii="Cambria Math" w:hAnsi="Cambria Math" w:cs="Times New Roman"/>
              <w:color w:val="000000" w:themeColor="text1"/>
              <w:sz w:val="24"/>
              <w:szCs w:val="24"/>
            </w:rPr>
            <m:t>-</m:t>
          </m:r>
          <m:f>
            <m:fPr>
              <m:ctrlPr>
                <w:rPr>
                  <w:rFonts w:ascii="Cambria Math" w:hAnsi="Cambria Math" w:cs="Times New Roman"/>
                  <w:i/>
                  <w:iCs/>
                  <w:color w:val="000000" w:themeColor="text1"/>
                  <w:sz w:val="24"/>
                  <w:szCs w:val="24"/>
                </w:rPr>
              </m:ctrlPr>
            </m:fPr>
            <m:num>
              <m:r>
                <w:rPr>
                  <w:rFonts w:ascii="Cambria Math" w:hAnsi="Cambria Math" w:cs="Times New Roman"/>
                  <w:color w:val="000000" w:themeColor="text1"/>
                  <w:sz w:val="24"/>
                  <w:szCs w:val="24"/>
                </w:rPr>
                <m:t>C</m:t>
              </m:r>
            </m:num>
            <m:den>
              <m:r>
                <w:rPr>
                  <w:rFonts w:ascii="Cambria Math" w:hAnsi="Cambria Math" w:cs="Times New Roman"/>
                  <w:color w:val="000000" w:themeColor="text1"/>
                  <w:sz w:val="24"/>
                  <w:szCs w:val="24"/>
                </w:rPr>
                <m:t>r</m:t>
              </m:r>
            </m:den>
          </m:f>
        </m:oMath>
      </m:oMathPara>
    </w:p>
    <w:p w14:paraId="44C5D88D" w14:textId="1C203012" w:rsidR="00C70425" w:rsidRDefault="00C70425" w:rsidP="00C70425">
      <w:pPr>
        <w:pStyle w:val="Caption"/>
        <w:jc w:val="right"/>
        <w:rPr>
          <w:rFonts w:ascii="Times New Roman" w:hAnsi="Times New Roman" w:cs="Times New Roman"/>
          <w:iCs w:val="0"/>
          <w:color w:val="000000" w:themeColor="text1"/>
          <w:sz w:val="24"/>
          <w:szCs w:val="24"/>
        </w:rPr>
      </w:pPr>
      <w:r>
        <w:t xml:space="preserve">( </w:t>
      </w:r>
      <w:fldSimple w:instr=" SEQ ( \* ARABIC ">
        <w:r w:rsidR="00417735">
          <w:rPr>
            <w:noProof/>
          </w:rPr>
          <w:t>57</w:t>
        </w:r>
      </w:fldSimple>
      <w:r>
        <w:t xml:space="preserve"> )</w:t>
      </w:r>
    </w:p>
    <w:p w14:paraId="3C3B1EAC" w14:textId="4546EAAE" w:rsidR="00C70425" w:rsidRDefault="00C70425" w:rsidP="00C70425">
      <w:pPr>
        <w:spacing w:before="240" w:line="480" w:lineRule="auto"/>
        <w:jc w:val="both"/>
        <w:rPr>
          <w:rFonts w:ascii="Times New Roman" w:hAnsi="Times New Roman" w:cs="Times New Roman"/>
          <w:iCs/>
          <w:color w:val="000000" w:themeColor="text1"/>
          <w:sz w:val="24"/>
          <w:szCs w:val="24"/>
        </w:rPr>
      </w:pPr>
      <w:r w:rsidRPr="00C70425">
        <w:rPr>
          <w:rFonts w:ascii="Times New Roman" w:hAnsi="Times New Roman" w:cs="Times New Roman"/>
          <w:iCs/>
          <w:color w:val="000000" w:themeColor="text1"/>
          <w:sz w:val="24"/>
          <w:szCs w:val="24"/>
        </w:rPr>
        <w:t xml:space="preserve">over the range of prices from </w:t>
      </w:r>
      <m:oMath>
        <m:r>
          <w:rPr>
            <w:rFonts w:ascii="Cambria Math" w:hAnsi="Cambria Math" w:cs="Times New Roman"/>
            <w:color w:val="000000" w:themeColor="text1"/>
            <w:sz w:val="24"/>
            <w:szCs w:val="24"/>
          </w:rPr>
          <m:t>(</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S</m:t>
            </m:r>
          </m:sub>
        </m:sSub>
        <m:r>
          <w:rPr>
            <w:rFonts w:ascii="Cambria Math" w:hAnsi="Cambria Math" w:cs="Times New Roman"/>
            <w:color w:val="000000" w:themeColor="text1"/>
            <w:sz w:val="24"/>
            <w:szCs w:val="24"/>
          </w:rPr>
          <m:t>,∞)</m:t>
        </m:r>
      </m:oMath>
      <w:r w:rsidRPr="00C70425">
        <w:rPr>
          <w:rFonts w:ascii="Times New Roman" w:hAnsi="Times New Roman" w:cs="Times New Roman"/>
          <w:iCs/>
          <w:color w:val="000000" w:themeColor="text1"/>
          <w:sz w:val="24"/>
          <w:szCs w:val="24"/>
        </w:rPr>
        <w:t>.</w:t>
      </w:r>
    </w:p>
    <w:p w14:paraId="02EE0CCC" w14:textId="03F8E23C" w:rsidR="00C70425" w:rsidRDefault="00C70425" w:rsidP="00C70425">
      <w:pPr>
        <w:spacing w:before="240" w:line="480" w:lineRule="auto"/>
        <w:ind w:firstLine="720"/>
        <w:jc w:val="both"/>
        <w:rPr>
          <w:rFonts w:ascii="Times New Roman" w:hAnsi="Times New Roman" w:cs="Times New Roman"/>
          <w:iCs/>
          <w:color w:val="000000" w:themeColor="text1"/>
          <w:sz w:val="24"/>
          <w:szCs w:val="24"/>
        </w:rPr>
      </w:pPr>
      <w:r w:rsidRPr="00C70425">
        <w:rPr>
          <w:rFonts w:ascii="Times New Roman" w:hAnsi="Times New Roman" w:cs="Times New Roman"/>
          <w:iCs/>
          <w:color w:val="000000" w:themeColor="text1"/>
          <w:sz w:val="24"/>
          <w:szCs w:val="24"/>
        </w:rPr>
        <w:lastRenderedPageBreak/>
        <w:t>Substituting these solutions into Equations (</w:t>
      </w:r>
      <w:r>
        <w:rPr>
          <w:rFonts w:ascii="Times New Roman" w:hAnsi="Times New Roman" w:cs="Times New Roman"/>
          <w:iCs/>
          <w:color w:val="000000" w:themeColor="text1"/>
          <w:sz w:val="24"/>
          <w:szCs w:val="24"/>
        </w:rPr>
        <w:t>9</w:t>
      </w:r>
      <w:r w:rsidRPr="00C70425">
        <w:rPr>
          <w:rFonts w:ascii="Times New Roman" w:hAnsi="Times New Roman" w:cs="Times New Roman"/>
          <w:iCs/>
          <w:color w:val="000000" w:themeColor="text1"/>
          <w:sz w:val="24"/>
          <w:szCs w:val="24"/>
        </w:rPr>
        <w:t>) to (</w:t>
      </w:r>
      <w:r>
        <w:rPr>
          <w:rFonts w:ascii="Times New Roman" w:hAnsi="Times New Roman" w:cs="Times New Roman"/>
          <w:iCs/>
          <w:color w:val="000000" w:themeColor="text1"/>
          <w:sz w:val="24"/>
          <w:szCs w:val="24"/>
        </w:rPr>
        <w:t>12</w:t>
      </w:r>
      <w:r w:rsidRPr="00C70425">
        <w:rPr>
          <w:rFonts w:ascii="Times New Roman" w:hAnsi="Times New Roman" w:cs="Times New Roman"/>
          <w:iCs/>
          <w:color w:val="000000" w:themeColor="text1"/>
          <w:sz w:val="24"/>
          <w:szCs w:val="24"/>
        </w:rPr>
        <w:t xml:space="preserve">) (see </w:t>
      </w:r>
      <w:r>
        <w:rPr>
          <w:rFonts w:ascii="Times New Roman" w:hAnsi="Times New Roman" w:cs="Times New Roman"/>
          <w:iCs/>
          <w:color w:val="000000" w:themeColor="text1"/>
          <w:sz w:val="24"/>
          <w:szCs w:val="24"/>
        </w:rPr>
        <w:t xml:space="preserve">Chapter 3, </w:t>
      </w:r>
      <w:r w:rsidRPr="00C70425">
        <w:rPr>
          <w:rFonts w:ascii="Times New Roman" w:hAnsi="Times New Roman" w:cs="Times New Roman"/>
          <w:iCs/>
          <w:color w:val="000000" w:themeColor="text1"/>
          <w:sz w:val="24"/>
          <w:szCs w:val="24"/>
        </w:rPr>
        <w:t>Section 3) yields the following four equations:</w:t>
      </w:r>
    </w:p>
    <w:p w14:paraId="77AA5D71" w14:textId="77777777" w:rsidR="00C70425" w:rsidRDefault="00C70425" w:rsidP="00C70425">
      <w:pPr>
        <w:keepNext/>
        <w:spacing w:before="240" w:line="480" w:lineRule="auto"/>
        <w:ind w:firstLine="720"/>
        <w:jc w:val="both"/>
      </w:pPr>
      <m:oMathPara>
        <m:oMath>
          <m:r>
            <w:rPr>
              <w:rFonts w:ascii="Cambria Math" w:hAnsi="Cambria Math" w:cs="Times New Roman"/>
              <w:color w:val="000000" w:themeColor="text1"/>
              <w:sz w:val="24"/>
              <w:szCs w:val="24"/>
            </w:rPr>
            <m:t>-</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1</m:t>
              </m:r>
            </m:sub>
          </m:sSub>
          <m:sSubSup>
            <m:sSubSupPr>
              <m:ctrlPr>
                <w:rPr>
                  <w:rFonts w:ascii="Cambria Math" w:hAnsi="Cambria Math" w:cs="Times New Roman"/>
                  <w:i/>
                  <w:iCs/>
                  <w:color w:val="000000" w:themeColor="text1"/>
                  <w:sz w:val="24"/>
                  <w:szCs w:val="24"/>
                </w:rPr>
              </m:ctrlPr>
            </m:sSubSup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H</m:t>
              </m:r>
            </m:sub>
            <m:sup>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1</m:t>
                  </m:r>
                </m:sub>
              </m:sSub>
              <m:r>
                <w:rPr>
                  <w:rFonts w:ascii="Cambria Math" w:hAnsi="Cambria Math" w:cs="Times New Roman"/>
                  <w:color w:val="000000" w:themeColor="text1"/>
                  <w:sz w:val="24"/>
                  <w:szCs w:val="24"/>
                </w:rPr>
                <m:t xml:space="preserve"> </m:t>
              </m:r>
            </m:sup>
          </m:sSubSup>
          <m:r>
            <w:rPr>
              <w:rFonts w:ascii="Cambria Math" w:hAnsi="Cambria Math" w:cs="Times New Roman"/>
              <w:color w:val="000000" w:themeColor="text1"/>
              <w:sz w:val="24"/>
              <w:szCs w:val="24"/>
            </w:rPr>
            <m:t>+</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B</m:t>
              </m:r>
            </m:e>
            <m:sub>
              <m:r>
                <w:rPr>
                  <w:rFonts w:ascii="Cambria Math" w:hAnsi="Cambria Math" w:cs="Times New Roman"/>
                  <w:color w:val="000000" w:themeColor="text1"/>
                  <w:sz w:val="24"/>
                  <w:szCs w:val="24"/>
                </w:rPr>
                <m:t>2</m:t>
              </m:r>
            </m:sub>
          </m:sSub>
          <m:sSubSup>
            <m:sSubSupPr>
              <m:ctrlPr>
                <w:rPr>
                  <w:rFonts w:ascii="Cambria Math" w:hAnsi="Cambria Math" w:cs="Times New Roman"/>
                  <w:i/>
                  <w:iCs/>
                  <w:color w:val="000000" w:themeColor="text1"/>
                  <w:sz w:val="24"/>
                  <w:szCs w:val="24"/>
                </w:rPr>
              </m:ctrlPr>
            </m:sSubSup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H</m:t>
              </m:r>
            </m:sub>
            <m:sup>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2</m:t>
                  </m:r>
                </m:sub>
              </m:sSub>
            </m:sup>
          </m:sSubSup>
          <m:r>
            <w:rPr>
              <w:rFonts w:ascii="Cambria Math" w:hAnsi="Cambria Math" w:cs="Times New Roman"/>
              <w:color w:val="000000" w:themeColor="text1"/>
              <w:sz w:val="24"/>
              <w:szCs w:val="24"/>
            </w:rPr>
            <m:t>+</m:t>
          </m:r>
          <m:f>
            <m:fPr>
              <m:ctrlPr>
                <w:rPr>
                  <w:rFonts w:ascii="Cambria Math" w:hAnsi="Cambria Math" w:cs="Times New Roman"/>
                  <w:i/>
                  <w:iCs/>
                  <w:color w:val="000000" w:themeColor="text1"/>
                  <w:sz w:val="24"/>
                  <w:szCs w:val="24"/>
                </w:rPr>
              </m:ctrlPr>
            </m:fPr>
            <m:num>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H</m:t>
                  </m:r>
                </m:sub>
              </m:sSub>
            </m:num>
            <m:den>
              <m:r>
                <w:rPr>
                  <w:rFonts w:ascii="Cambria Math" w:hAnsi="Cambria Math" w:cs="Times New Roman"/>
                  <w:color w:val="000000" w:themeColor="text1"/>
                  <w:sz w:val="24"/>
                  <w:szCs w:val="24"/>
                </w:rPr>
                <m:t>δ</m:t>
              </m:r>
            </m:den>
          </m:f>
          <m:r>
            <w:rPr>
              <w:rFonts w:ascii="Cambria Math" w:hAnsi="Cambria Math" w:cs="Times New Roman"/>
              <w:color w:val="000000" w:themeColor="text1"/>
              <w:sz w:val="24"/>
              <w:szCs w:val="24"/>
            </w:rPr>
            <m:t>-</m:t>
          </m:r>
          <m:f>
            <m:fPr>
              <m:ctrlPr>
                <w:rPr>
                  <w:rFonts w:ascii="Cambria Math" w:hAnsi="Cambria Math" w:cs="Times New Roman"/>
                  <w:i/>
                  <w:iCs/>
                  <w:color w:val="000000" w:themeColor="text1"/>
                  <w:sz w:val="24"/>
                  <w:szCs w:val="24"/>
                </w:rPr>
              </m:ctrlPr>
            </m:fPr>
            <m:num>
              <m:r>
                <w:rPr>
                  <w:rFonts w:ascii="Cambria Math" w:hAnsi="Cambria Math" w:cs="Times New Roman"/>
                  <w:color w:val="000000" w:themeColor="text1"/>
                  <w:sz w:val="24"/>
                  <w:szCs w:val="24"/>
                </w:rPr>
                <m:t>C</m:t>
              </m:r>
            </m:num>
            <m:den>
              <m:r>
                <w:rPr>
                  <w:rFonts w:ascii="Cambria Math" w:hAnsi="Cambria Math" w:cs="Times New Roman"/>
                  <w:color w:val="000000" w:themeColor="text1"/>
                  <w:sz w:val="24"/>
                  <w:szCs w:val="24"/>
                </w:rPr>
                <m:t>r</m:t>
              </m:r>
            </m:den>
          </m:f>
          <m:r>
            <w:rPr>
              <w:rFonts w:ascii="Cambria Math" w:hAnsi="Cambria Math" w:cs="Times New Roman"/>
              <w:color w:val="000000" w:themeColor="text1"/>
              <w:sz w:val="24"/>
              <w:szCs w:val="24"/>
            </w:rPr>
            <m:t>=I</m:t>
          </m:r>
        </m:oMath>
      </m:oMathPara>
    </w:p>
    <w:p w14:paraId="7E0BC1C1" w14:textId="6839CDCE" w:rsidR="00C70425" w:rsidRDefault="00C70425" w:rsidP="00C70425">
      <w:pPr>
        <w:pStyle w:val="Caption"/>
        <w:jc w:val="right"/>
        <w:rPr>
          <w:rFonts w:ascii="Times New Roman" w:hAnsi="Times New Roman" w:cs="Times New Roman"/>
          <w:iCs w:val="0"/>
          <w:color w:val="000000" w:themeColor="text1"/>
          <w:sz w:val="24"/>
          <w:szCs w:val="24"/>
        </w:rPr>
      </w:pPr>
      <w:r>
        <w:t xml:space="preserve">( </w:t>
      </w:r>
      <w:fldSimple w:instr=" SEQ ( \* ARABIC ">
        <w:r w:rsidR="00417735">
          <w:rPr>
            <w:noProof/>
          </w:rPr>
          <w:t>58</w:t>
        </w:r>
      </w:fldSimple>
      <w:r>
        <w:t xml:space="preserve"> )</w:t>
      </w:r>
    </w:p>
    <w:p w14:paraId="6C7B85BA" w14:textId="77777777" w:rsidR="00C70425" w:rsidRDefault="00C70425" w:rsidP="00C70425">
      <w:pPr>
        <w:keepNext/>
        <w:spacing w:before="240" w:line="480" w:lineRule="auto"/>
        <w:jc w:val="both"/>
      </w:pPr>
      <m:oMathPara>
        <m:oMath>
          <m:r>
            <w:rPr>
              <w:rFonts w:ascii="Cambria Math" w:hAnsi="Cambria Math" w:cs="Times New Roman"/>
              <w:color w:val="000000" w:themeColor="text1"/>
              <w:sz w:val="24"/>
              <w:szCs w:val="24"/>
            </w:rPr>
            <m:t>-</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1</m:t>
              </m:r>
            </m:sub>
          </m:sSub>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1</m:t>
              </m:r>
            </m:sub>
          </m:sSub>
          <m:sSubSup>
            <m:sSubSupPr>
              <m:ctrlPr>
                <w:rPr>
                  <w:rFonts w:ascii="Cambria Math" w:hAnsi="Cambria Math" w:cs="Times New Roman"/>
                  <w:i/>
                  <w:iCs/>
                  <w:color w:val="000000" w:themeColor="text1"/>
                  <w:sz w:val="24"/>
                  <w:szCs w:val="24"/>
                </w:rPr>
              </m:ctrlPr>
            </m:sSubSup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H</m:t>
              </m:r>
            </m:sub>
            <m:sup>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1</m:t>
                  </m:r>
                </m:sub>
              </m:sSub>
              <m:r>
                <w:rPr>
                  <w:rFonts w:ascii="Cambria Math" w:hAnsi="Cambria Math" w:cs="Times New Roman"/>
                  <w:color w:val="000000" w:themeColor="text1"/>
                  <w:sz w:val="24"/>
                  <w:szCs w:val="24"/>
                </w:rPr>
                <m:t>-1</m:t>
              </m:r>
            </m:sup>
          </m:sSubSup>
          <m:r>
            <w:rPr>
              <w:rFonts w:ascii="Cambria Math" w:hAnsi="Cambria Math" w:cs="Times New Roman"/>
              <w:color w:val="000000" w:themeColor="text1"/>
              <w:sz w:val="24"/>
              <w:szCs w:val="24"/>
            </w:rPr>
            <m:t>+</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2</m:t>
              </m:r>
            </m:sub>
          </m:sSub>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B</m:t>
              </m:r>
            </m:e>
            <m:sub>
              <m:r>
                <w:rPr>
                  <w:rFonts w:ascii="Cambria Math" w:hAnsi="Cambria Math" w:cs="Times New Roman"/>
                  <w:color w:val="000000" w:themeColor="text1"/>
                  <w:sz w:val="24"/>
                  <w:szCs w:val="24"/>
                </w:rPr>
                <m:t>2</m:t>
              </m:r>
            </m:sub>
          </m:sSub>
          <m:sSubSup>
            <m:sSubSupPr>
              <m:ctrlPr>
                <w:rPr>
                  <w:rFonts w:ascii="Cambria Math" w:hAnsi="Cambria Math" w:cs="Times New Roman"/>
                  <w:i/>
                  <w:iCs/>
                  <w:color w:val="000000" w:themeColor="text1"/>
                  <w:sz w:val="24"/>
                  <w:szCs w:val="24"/>
                </w:rPr>
              </m:ctrlPr>
            </m:sSubSup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H</m:t>
              </m:r>
            </m:sub>
            <m:sup>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2</m:t>
                  </m:r>
                </m:sub>
              </m:sSub>
              <m:r>
                <w:rPr>
                  <w:rFonts w:ascii="Cambria Math" w:hAnsi="Cambria Math" w:cs="Times New Roman"/>
                  <w:color w:val="000000" w:themeColor="text1"/>
                  <w:sz w:val="24"/>
                  <w:szCs w:val="24"/>
                </w:rPr>
                <m:t>-1</m:t>
              </m:r>
            </m:sup>
          </m:sSubSup>
          <m:r>
            <w:rPr>
              <w:rFonts w:ascii="Cambria Math" w:hAnsi="Cambria Math" w:cs="Times New Roman"/>
              <w:color w:val="000000" w:themeColor="text1"/>
              <w:sz w:val="24"/>
              <w:szCs w:val="24"/>
            </w:rPr>
            <m:t>+</m:t>
          </m:r>
          <m:f>
            <m:fPr>
              <m:ctrlPr>
                <w:rPr>
                  <w:rFonts w:ascii="Cambria Math" w:hAnsi="Cambria Math" w:cs="Times New Roman"/>
                  <w:i/>
                  <w:iCs/>
                  <w:color w:val="000000" w:themeColor="text1"/>
                  <w:sz w:val="24"/>
                  <w:szCs w:val="24"/>
                </w:rPr>
              </m:ctrlPr>
            </m:fPr>
            <m:num>
              <m: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δ</m:t>
              </m:r>
            </m:den>
          </m:f>
          <m:r>
            <w:rPr>
              <w:rFonts w:ascii="Cambria Math" w:hAnsi="Cambria Math" w:cs="Times New Roman"/>
              <w:color w:val="000000" w:themeColor="text1"/>
              <w:sz w:val="24"/>
              <w:szCs w:val="24"/>
            </w:rPr>
            <m:t>=0</m:t>
          </m:r>
        </m:oMath>
      </m:oMathPara>
    </w:p>
    <w:p w14:paraId="56812D48" w14:textId="05FFEDFA" w:rsidR="00C70425" w:rsidRDefault="00C70425" w:rsidP="00C70425">
      <w:pPr>
        <w:pStyle w:val="Caption"/>
        <w:jc w:val="right"/>
        <w:rPr>
          <w:rFonts w:ascii="Times New Roman" w:hAnsi="Times New Roman" w:cs="Times New Roman"/>
          <w:iCs w:val="0"/>
          <w:color w:val="000000" w:themeColor="text1"/>
          <w:sz w:val="24"/>
          <w:szCs w:val="24"/>
        </w:rPr>
      </w:pPr>
      <w:r>
        <w:t xml:space="preserve">( </w:t>
      </w:r>
      <w:fldSimple w:instr=" SEQ ( \* ARABIC ">
        <w:r w:rsidR="00417735">
          <w:rPr>
            <w:noProof/>
          </w:rPr>
          <w:t>59</w:t>
        </w:r>
      </w:fldSimple>
      <w:r>
        <w:t xml:space="preserve"> )</w:t>
      </w:r>
    </w:p>
    <w:p w14:paraId="297F8DB8" w14:textId="77777777" w:rsidR="00C70425" w:rsidRDefault="00C70425" w:rsidP="00C70425">
      <w:pPr>
        <w:keepNext/>
        <w:spacing w:before="240" w:line="480" w:lineRule="auto"/>
        <w:jc w:val="both"/>
      </w:pPr>
      <m:oMathPara>
        <m:oMath>
          <m:r>
            <w:rPr>
              <w:rFonts w:ascii="Cambria Math" w:hAnsi="Cambria Math" w:cs="Times New Roman"/>
              <w:color w:val="000000" w:themeColor="text1"/>
              <w:sz w:val="24"/>
              <w:szCs w:val="24"/>
            </w:rPr>
            <m:t>-</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1</m:t>
              </m:r>
            </m:sub>
          </m:sSub>
          <m:sSubSup>
            <m:sSubSupPr>
              <m:ctrlPr>
                <w:rPr>
                  <w:rFonts w:ascii="Cambria Math" w:hAnsi="Cambria Math" w:cs="Times New Roman"/>
                  <w:i/>
                  <w:iCs/>
                  <w:color w:val="000000" w:themeColor="text1"/>
                  <w:sz w:val="24"/>
                  <w:szCs w:val="24"/>
                </w:rPr>
              </m:ctrlPr>
            </m:sSubSup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S</m:t>
              </m:r>
            </m:sub>
            <m:sup>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1</m:t>
                  </m:r>
                </m:sub>
              </m:sSub>
            </m:sup>
          </m:sSubSup>
          <m:r>
            <w:rPr>
              <w:rFonts w:ascii="Cambria Math" w:hAnsi="Cambria Math" w:cs="Times New Roman"/>
              <w:color w:val="000000" w:themeColor="text1"/>
              <w:sz w:val="24"/>
              <w:szCs w:val="24"/>
            </w:rPr>
            <m:t>+</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B</m:t>
              </m:r>
            </m:e>
            <m:sub>
              <m:r>
                <w:rPr>
                  <w:rFonts w:ascii="Cambria Math" w:hAnsi="Cambria Math" w:cs="Times New Roman"/>
                  <w:color w:val="000000" w:themeColor="text1"/>
                  <w:sz w:val="24"/>
                  <w:szCs w:val="24"/>
                </w:rPr>
                <m:t>2</m:t>
              </m:r>
            </m:sub>
          </m:sSub>
          <m:sSubSup>
            <m:sSubSupPr>
              <m:ctrlPr>
                <w:rPr>
                  <w:rFonts w:ascii="Cambria Math" w:hAnsi="Cambria Math" w:cs="Times New Roman"/>
                  <w:i/>
                  <w:iCs/>
                  <w:color w:val="000000" w:themeColor="text1"/>
                  <w:sz w:val="24"/>
                  <w:szCs w:val="24"/>
                </w:rPr>
              </m:ctrlPr>
            </m:sSubSup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L</m:t>
              </m:r>
            </m:sub>
            <m:sup>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2</m:t>
                  </m:r>
                </m:sub>
              </m:sSub>
            </m:sup>
          </m:sSubSup>
          <m:r>
            <w:rPr>
              <w:rFonts w:ascii="Cambria Math" w:hAnsi="Cambria Math" w:cs="Times New Roman"/>
              <w:color w:val="000000" w:themeColor="text1"/>
              <w:sz w:val="24"/>
              <w:szCs w:val="24"/>
            </w:rPr>
            <m:t>+</m:t>
          </m:r>
          <m:f>
            <m:fPr>
              <m:ctrlPr>
                <w:rPr>
                  <w:rFonts w:ascii="Cambria Math" w:hAnsi="Cambria Math" w:cs="Times New Roman"/>
                  <w:i/>
                  <w:iCs/>
                  <w:color w:val="000000" w:themeColor="text1"/>
                  <w:sz w:val="24"/>
                  <w:szCs w:val="24"/>
                </w:rPr>
              </m:ctrlPr>
            </m:fPr>
            <m:num>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S</m:t>
                  </m:r>
                </m:sub>
              </m:sSub>
            </m:num>
            <m:den>
              <m:r>
                <w:rPr>
                  <w:rFonts w:ascii="Cambria Math" w:hAnsi="Cambria Math" w:cs="Times New Roman"/>
                  <w:color w:val="000000" w:themeColor="text1"/>
                  <w:sz w:val="24"/>
                  <w:szCs w:val="24"/>
                </w:rPr>
                <m:t>δ</m:t>
              </m:r>
            </m:den>
          </m:f>
          <m:r>
            <w:rPr>
              <w:rFonts w:ascii="Cambria Math" w:hAnsi="Cambria Math" w:cs="Times New Roman"/>
              <w:color w:val="000000" w:themeColor="text1"/>
              <w:sz w:val="24"/>
              <w:szCs w:val="24"/>
            </w:rPr>
            <m:t>-</m:t>
          </m:r>
          <m:f>
            <m:fPr>
              <m:ctrlPr>
                <w:rPr>
                  <w:rFonts w:ascii="Cambria Math" w:hAnsi="Cambria Math" w:cs="Times New Roman"/>
                  <w:i/>
                  <w:iCs/>
                  <w:color w:val="000000" w:themeColor="text1"/>
                  <w:sz w:val="24"/>
                  <w:szCs w:val="24"/>
                </w:rPr>
              </m:ctrlPr>
            </m:fPr>
            <m:num>
              <m:r>
                <w:rPr>
                  <w:rFonts w:ascii="Cambria Math" w:hAnsi="Cambria Math" w:cs="Times New Roman"/>
                  <w:color w:val="000000" w:themeColor="text1"/>
                  <w:sz w:val="24"/>
                  <w:szCs w:val="24"/>
                </w:rPr>
                <m:t>C</m:t>
              </m:r>
            </m:num>
            <m:den>
              <m:r>
                <w:rPr>
                  <w:rFonts w:ascii="Cambria Math" w:hAnsi="Cambria Math" w:cs="Times New Roman"/>
                  <w:color w:val="000000" w:themeColor="text1"/>
                  <w:sz w:val="24"/>
                  <w:szCs w:val="24"/>
                </w:rPr>
                <m:t>r</m:t>
              </m:r>
            </m:den>
          </m:f>
          <m:r>
            <w:rPr>
              <w:rFonts w:ascii="Cambria Math" w:hAnsi="Cambria Math" w:cs="Times New Roman"/>
              <w:color w:val="000000" w:themeColor="text1"/>
              <w:sz w:val="24"/>
              <w:szCs w:val="24"/>
            </w:rPr>
            <m:t>=-E</m:t>
          </m:r>
        </m:oMath>
      </m:oMathPara>
    </w:p>
    <w:p w14:paraId="52C2E73F" w14:textId="2FB35FE7" w:rsidR="00C70425" w:rsidRDefault="00C70425" w:rsidP="00C70425">
      <w:pPr>
        <w:pStyle w:val="Caption"/>
        <w:jc w:val="right"/>
        <w:rPr>
          <w:rFonts w:ascii="Times New Roman" w:hAnsi="Times New Roman" w:cs="Times New Roman"/>
          <w:iCs w:val="0"/>
          <w:color w:val="000000" w:themeColor="text1"/>
          <w:sz w:val="24"/>
          <w:szCs w:val="24"/>
        </w:rPr>
      </w:pPr>
      <w:r>
        <w:t xml:space="preserve">( </w:t>
      </w:r>
      <w:fldSimple w:instr=" SEQ ( \* ARABIC ">
        <w:r w:rsidR="00417735">
          <w:rPr>
            <w:noProof/>
          </w:rPr>
          <w:t>60</w:t>
        </w:r>
      </w:fldSimple>
      <w:r>
        <w:t xml:space="preserve"> )</w:t>
      </w:r>
    </w:p>
    <w:p w14:paraId="68C31F23" w14:textId="77777777" w:rsidR="00C70425" w:rsidRDefault="00C70425" w:rsidP="00C70425">
      <w:pPr>
        <w:keepNext/>
        <w:spacing w:before="240" w:line="480" w:lineRule="auto"/>
        <w:ind w:firstLine="720"/>
        <w:jc w:val="both"/>
      </w:pPr>
      <m:oMathPara>
        <m:oMath>
          <m:r>
            <w:rPr>
              <w:rFonts w:ascii="Cambria Math" w:hAnsi="Cambria Math" w:cs="Times New Roman"/>
              <w:color w:val="000000" w:themeColor="text1"/>
              <w:sz w:val="24"/>
              <w:szCs w:val="24"/>
            </w:rPr>
            <m:t>-</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1</m:t>
              </m:r>
            </m:sub>
          </m:sSub>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1</m:t>
              </m:r>
            </m:sub>
          </m:sSub>
          <m:sSubSup>
            <m:sSubSupPr>
              <m:ctrlPr>
                <w:rPr>
                  <w:rFonts w:ascii="Cambria Math" w:hAnsi="Cambria Math" w:cs="Times New Roman"/>
                  <w:i/>
                  <w:iCs/>
                  <w:color w:val="000000" w:themeColor="text1"/>
                  <w:sz w:val="24"/>
                  <w:szCs w:val="24"/>
                </w:rPr>
              </m:ctrlPr>
            </m:sSubSup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S</m:t>
              </m:r>
            </m:sub>
            <m:sup>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1</m:t>
                  </m:r>
                </m:sub>
              </m:sSub>
              <m:r>
                <w:rPr>
                  <w:rFonts w:ascii="Cambria Math" w:hAnsi="Cambria Math" w:cs="Times New Roman"/>
                  <w:color w:val="000000" w:themeColor="text1"/>
                  <w:sz w:val="24"/>
                  <w:szCs w:val="24"/>
                </w:rPr>
                <m:t>-1</m:t>
              </m:r>
            </m:sup>
          </m:sSubSup>
          <m:r>
            <w:rPr>
              <w:rFonts w:ascii="Cambria Math" w:hAnsi="Cambria Math" w:cs="Times New Roman"/>
              <w:color w:val="000000" w:themeColor="text1"/>
              <w:sz w:val="24"/>
              <w:szCs w:val="24"/>
            </w:rPr>
            <m:t>+</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2</m:t>
              </m:r>
            </m:sub>
          </m:sSub>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B</m:t>
              </m:r>
            </m:e>
            <m:sub>
              <m:r>
                <w:rPr>
                  <w:rFonts w:ascii="Cambria Math" w:hAnsi="Cambria Math" w:cs="Times New Roman"/>
                  <w:color w:val="000000" w:themeColor="text1"/>
                  <w:sz w:val="24"/>
                  <w:szCs w:val="24"/>
                </w:rPr>
                <m:t>2</m:t>
              </m:r>
            </m:sub>
          </m:sSub>
          <m:sSubSup>
            <m:sSubSupPr>
              <m:ctrlPr>
                <w:rPr>
                  <w:rFonts w:ascii="Cambria Math" w:hAnsi="Cambria Math" w:cs="Times New Roman"/>
                  <w:i/>
                  <w:iCs/>
                  <w:color w:val="000000" w:themeColor="text1"/>
                  <w:sz w:val="24"/>
                  <w:szCs w:val="24"/>
                </w:rPr>
              </m:ctrlPr>
            </m:sSubSup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S</m:t>
              </m:r>
            </m:sub>
            <m:sup>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2</m:t>
                  </m:r>
                </m:sub>
              </m:sSub>
              <m:r>
                <w:rPr>
                  <w:rFonts w:ascii="Cambria Math" w:hAnsi="Cambria Math" w:cs="Times New Roman"/>
                  <w:color w:val="000000" w:themeColor="text1"/>
                  <w:sz w:val="24"/>
                  <w:szCs w:val="24"/>
                </w:rPr>
                <m:t>-1</m:t>
              </m:r>
            </m:sup>
          </m:sSubSup>
          <m:r>
            <w:rPr>
              <w:rFonts w:ascii="Cambria Math" w:hAnsi="Cambria Math" w:cs="Times New Roman"/>
              <w:color w:val="000000" w:themeColor="text1"/>
              <w:sz w:val="24"/>
              <w:szCs w:val="24"/>
            </w:rPr>
            <m:t>+</m:t>
          </m:r>
          <m:f>
            <m:fPr>
              <m:ctrlPr>
                <w:rPr>
                  <w:rFonts w:ascii="Cambria Math" w:hAnsi="Cambria Math" w:cs="Times New Roman"/>
                  <w:i/>
                  <w:iCs/>
                  <w:color w:val="000000" w:themeColor="text1"/>
                  <w:sz w:val="24"/>
                  <w:szCs w:val="24"/>
                </w:rPr>
              </m:ctrlPr>
            </m:fPr>
            <m:num>
              <m: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δ</m:t>
              </m:r>
            </m:den>
          </m:f>
          <m:r>
            <w:rPr>
              <w:rFonts w:ascii="Cambria Math" w:hAnsi="Cambria Math" w:cs="Times New Roman"/>
              <w:color w:val="000000" w:themeColor="text1"/>
              <w:sz w:val="24"/>
              <w:szCs w:val="24"/>
            </w:rPr>
            <m:t>=0.</m:t>
          </m:r>
        </m:oMath>
      </m:oMathPara>
    </w:p>
    <w:p w14:paraId="7A9C090F" w14:textId="3B844254" w:rsidR="00C70425" w:rsidRDefault="00C70425" w:rsidP="00C70425">
      <w:pPr>
        <w:pStyle w:val="Caption"/>
        <w:jc w:val="right"/>
        <w:rPr>
          <w:rFonts w:ascii="Times New Roman" w:hAnsi="Times New Roman" w:cs="Times New Roman"/>
          <w:iCs w:val="0"/>
          <w:color w:val="000000" w:themeColor="text1"/>
          <w:sz w:val="24"/>
          <w:szCs w:val="24"/>
        </w:rPr>
      </w:pPr>
      <w:r>
        <w:t xml:space="preserve">( </w:t>
      </w:r>
      <w:fldSimple w:instr=" SEQ ( \* ARABIC ">
        <w:r w:rsidR="00417735">
          <w:rPr>
            <w:noProof/>
          </w:rPr>
          <w:t>61</w:t>
        </w:r>
      </w:fldSimple>
      <w:r>
        <w:t xml:space="preserve"> )</w:t>
      </w:r>
    </w:p>
    <w:p w14:paraId="5D85D6A1" w14:textId="5CAFFE38" w:rsidR="00C70425" w:rsidRDefault="00C70425" w:rsidP="00C70425">
      <w:pPr>
        <w:spacing w:before="240" w:line="480" w:lineRule="auto"/>
        <w:ind w:firstLine="720"/>
        <w:jc w:val="both"/>
        <w:rPr>
          <w:rFonts w:ascii="Times New Roman" w:hAnsi="Times New Roman" w:cs="Times New Roman"/>
          <w:iCs/>
          <w:color w:val="000000" w:themeColor="text1"/>
          <w:sz w:val="24"/>
          <w:szCs w:val="24"/>
        </w:rPr>
      </w:pPr>
      <w:r w:rsidRPr="00C70425">
        <w:rPr>
          <w:rFonts w:ascii="Times New Roman" w:hAnsi="Times New Roman" w:cs="Times New Roman"/>
          <w:iCs/>
          <w:color w:val="000000" w:themeColor="text1"/>
          <w:sz w:val="24"/>
          <w:szCs w:val="24"/>
        </w:rPr>
        <w:t xml:space="preserve">These equations may be solved for numerical solutions for the thresholds </w:t>
      </w:r>
      <m:oMath>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H</m:t>
            </m:r>
          </m:sub>
        </m:sSub>
      </m:oMath>
      <w:r w:rsidRPr="00C70425">
        <w:rPr>
          <w:rFonts w:ascii="Times New Roman" w:hAnsi="Times New Roman" w:cs="Times New Roman"/>
          <w:iCs/>
          <w:color w:val="000000" w:themeColor="text1"/>
          <w:sz w:val="24"/>
          <w:szCs w:val="24"/>
        </w:rPr>
        <w:t xml:space="preserve"> and </w:t>
      </w:r>
      <m:oMath>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S</m:t>
            </m:r>
          </m:sub>
        </m:sSub>
      </m:oMath>
      <w:r w:rsidRPr="00C70425">
        <w:rPr>
          <w:rFonts w:ascii="Times New Roman" w:hAnsi="Times New Roman" w:cs="Times New Roman"/>
          <w:iCs/>
          <w:color w:val="000000" w:themeColor="text1"/>
          <w:sz w:val="24"/>
          <w:szCs w:val="24"/>
        </w:rPr>
        <w:t xml:space="preserve">, and the corresponding option value coefficients </w:t>
      </w:r>
      <m:oMath>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1</m:t>
            </m:r>
          </m:sub>
        </m:sSub>
      </m:oMath>
      <w:r w:rsidRPr="00C70425">
        <w:rPr>
          <w:rFonts w:ascii="Times New Roman" w:hAnsi="Times New Roman" w:cs="Times New Roman"/>
          <w:iCs/>
          <w:color w:val="000000" w:themeColor="text1"/>
          <w:sz w:val="24"/>
          <w:szCs w:val="24"/>
        </w:rPr>
        <w:t xml:space="preserve"> and </w:t>
      </w:r>
      <m:oMath>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B</m:t>
            </m:r>
          </m:e>
          <m:sub>
            <m:r>
              <w:rPr>
                <w:rFonts w:ascii="Cambria Math" w:hAnsi="Cambria Math" w:cs="Times New Roman"/>
                <w:color w:val="000000" w:themeColor="text1"/>
                <w:sz w:val="24"/>
                <w:szCs w:val="24"/>
              </w:rPr>
              <m:t>2</m:t>
            </m:r>
          </m:sub>
        </m:sSub>
      </m:oMath>
      <w:r w:rsidRPr="00C70425">
        <w:rPr>
          <w:rFonts w:ascii="Times New Roman" w:hAnsi="Times New Roman" w:cs="Times New Roman"/>
          <w:iCs/>
          <w:color w:val="000000" w:themeColor="text1"/>
          <w:sz w:val="24"/>
          <w:szCs w:val="24"/>
        </w:rPr>
        <w:t>.</w:t>
      </w:r>
    </w:p>
    <w:p w14:paraId="5C60D88E" w14:textId="0346839E" w:rsidR="00C70425" w:rsidRDefault="00C70425" w:rsidP="00C70425">
      <w:pPr>
        <w:spacing w:before="240" w:line="480" w:lineRule="auto"/>
        <w:ind w:firstLine="720"/>
        <w:jc w:val="both"/>
        <w:rPr>
          <w:rFonts w:ascii="Times New Roman" w:hAnsi="Times New Roman" w:cs="Times New Roman"/>
          <w:iCs/>
          <w:color w:val="000000" w:themeColor="text1"/>
          <w:sz w:val="24"/>
          <w:szCs w:val="24"/>
        </w:rPr>
      </w:pPr>
      <w:r w:rsidRPr="00C70425">
        <w:rPr>
          <w:rFonts w:ascii="Times New Roman" w:hAnsi="Times New Roman" w:cs="Times New Roman"/>
          <w:iCs/>
          <w:color w:val="000000" w:themeColor="text1"/>
          <w:sz w:val="24"/>
          <w:szCs w:val="24"/>
        </w:rPr>
        <w:t xml:space="preserve">The derivation of the general solution for the value of the mothballed miner is much like that of the active miner and idle miner. The mothballed miner can continue over the range of prices </w:t>
      </w:r>
      <m:oMath>
        <m:r>
          <w:rPr>
            <w:rFonts w:ascii="Cambria Math" w:hAnsi="Cambria Math" w:cs="Times New Roman"/>
            <w:color w:val="000000" w:themeColor="text1"/>
            <w:sz w:val="24"/>
            <w:szCs w:val="24"/>
          </w:rPr>
          <m:t>(</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S</m:t>
            </m:r>
          </m:sub>
        </m:sSub>
        <m:r>
          <w:rPr>
            <w:rFonts w:ascii="Cambria Math" w:hAnsi="Cambria Math" w:cs="Times New Roman"/>
            <w:color w:val="000000" w:themeColor="text1"/>
            <w:sz w:val="24"/>
            <w:szCs w:val="24"/>
          </w:rPr>
          <m:t>,</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R</m:t>
            </m:r>
          </m:sub>
        </m:sSub>
        <m:r>
          <w:rPr>
            <w:rFonts w:ascii="Cambria Math" w:hAnsi="Cambria Math" w:cs="Times New Roman"/>
            <w:color w:val="000000" w:themeColor="text1"/>
            <w:sz w:val="24"/>
            <w:szCs w:val="24"/>
          </w:rPr>
          <m:t>)</m:t>
        </m:r>
      </m:oMath>
      <w:r w:rsidRPr="00C70425">
        <w:rPr>
          <w:rFonts w:ascii="Times New Roman" w:hAnsi="Times New Roman" w:cs="Times New Roman"/>
          <w:iCs/>
          <w:color w:val="000000" w:themeColor="text1"/>
          <w:sz w:val="24"/>
          <w:szCs w:val="24"/>
        </w:rPr>
        <w:t xml:space="preserve"> and the value of the “laid-up” computing equipment wou</w:t>
      </w:r>
      <w:proofErr w:type="spellStart"/>
      <w:r w:rsidRPr="00C70425">
        <w:rPr>
          <w:rFonts w:ascii="Times New Roman" w:hAnsi="Times New Roman" w:cs="Times New Roman"/>
          <w:iCs/>
          <w:color w:val="000000" w:themeColor="text1"/>
          <w:sz w:val="24"/>
          <w:szCs w:val="24"/>
        </w:rPr>
        <w:t>ld</w:t>
      </w:r>
      <w:proofErr w:type="spellEnd"/>
      <w:r w:rsidRPr="00C70425">
        <w:rPr>
          <w:rFonts w:ascii="Times New Roman" w:hAnsi="Times New Roman" w:cs="Times New Roman"/>
          <w:iCs/>
          <w:color w:val="000000" w:themeColor="text1"/>
          <w:sz w:val="24"/>
          <w:szCs w:val="24"/>
        </w:rPr>
        <w:t xml:space="preserve"> be given:</w:t>
      </w:r>
    </w:p>
    <w:p w14:paraId="13B54335" w14:textId="77777777" w:rsidR="00C70425" w:rsidRDefault="00000000" w:rsidP="00C70425">
      <w:pPr>
        <w:keepNext/>
        <w:spacing w:before="240" w:line="480" w:lineRule="auto"/>
        <w:ind w:firstLine="720"/>
        <w:jc w:val="both"/>
      </w:pPr>
      <m:oMathPara>
        <m:oMath>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V</m:t>
              </m:r>
            </m:e>
            <m:sub>
              <m:r>
                <w:rPr>
                  <w:rFonts w:ascii="Cambria Math" w:hAnsi="Cambria Math" w:cs="Times New Roman"/>
                  <w:color w:val="000000" w:themeColor="text1"/>
                  <w:sz w:val="24"/>
                  <w:szCs w:val="24"/>
                </w:rPr>
                <m:t>M</m:t>
              </m:r>
            </m:sub>
          </m:sSub>
          <m:r>
            <w:rPr>
              <w:rFonts w:ascii="Cambria Math" w:hAnsi="Cambria Math" w:cs="Times New Roman"/>
              <w:color w:val="000000" w:themeColor="text1"/>
              <w:sz w:val="24"/>
              <w:szCs w:val="24"/>
            </w:rPr>
            <m:t>(P)=</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D</m:t>
              </m:r>
            </m:e>
            <m:sub>
              <m:r>
                <w:rPr>
                  <w:rFonts w:ascii="Cambria Math" w:hAnsi="Cambria Math" w:cs="Times New Roman"/>
                  <w:color w:val="000000" w:themeColor="text1"/>
                  <w:sz w:val="24"/>
                  <w:szCs w:val="24"/>
                </w:rPr>
                <m:t>1</m:t>
              </m:r>
            </m:sub>
          </m:sSub>
          <m:sSup>
            <m:sSupPr>
              <m:ctrlPr>
                <w:rPr>
                  <w:rFonts w:ascii="Cambria Math" w:hAnsi="Cambria Math" w:cs="Times New Roman"/>
                  <w:i/>
                  <w:iCs/>
                  <w:color w:val="000000" w:themeColor="text1"/>
                  <w:sz w:val="24"/>
                  <w:szCs w:val="24"/>
                </w:rPr>
              </m:ctrlPr>
            </m:sSupPr>
            <m:e>
              <m:r>
                <w:rPr>
                  <w:rFonts w:ascii="Cambria Math" w:hAnsi="Cambria Math" w:cs="Times New Roman"/>
                  <w:color w:val="000000" w:themeColor="text1"/>
                  <w:sz w:val="24"/>
                  <w:szCs w:val="24"/>
                </w:rPr>
                <m:t>P</m:t>
              </m:r>
            </m:e>
            <m:sup>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1</m:t>
                  </m:r>
                </m:sub>
              </m:sSub>
            </m:sup>
          </m:sSup>
          <m:r>
            <w:rPr>
              <w:rFonts w:ascii="Cambria Math" w:hAnsi="Cambria Math" w:cs="Times New Roman"/>
              <w:color w:val="000000" w:themeColor="text1"/>
              <w:sz w:val="24"/>
              <w:szCs w:val="24"/>
            </w:rPr>
            <m:t>+</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D</m:t>
              </m:r>
            </m:e>
            <m:sub>
              <m:r>
                <w:rPr>
                  <w:rFonts w:ascii="Cambria Math" w:hAnsi="Cambria Math" w:cs="Times New Roman"/>
                  <w:color w:val="000000" w:themeColor="text1"/>
                  <w:sz w:val="24"/>
                  <w:szCs w:val="24"/>
                </w:rPr>
                <m:t>2</m:t>
              </m:r>
            </m:sub>
          </m:sSub>
          <m:sSup>
            <m:sSupPr>
              <m:ctrlPr>
                <w:rPr>
                  <w:rFonts w:ascii="Cambria Math" w:hAnsi="Cambria Math" w:cs="Times New Roman"/>
                  <w:i/>
                  <w:iCs/>
                  <w:color w:val="000000" w:themeColor="text1"/>
                  <w:sz w:val="24"/>
                  <w:szCs w:val="24"/>
                </w:rPr>
              </m:ctrlPr>
            </m:sSupPr>
            <m:e>
              <m:r>
                <w:rPr>
                  <w:rFonts w:ascii="Cambria Math" w:hAnsi="Cambria Math" w:cs="Times New Roman"/>
                  <w:color w:val="000000" w:themeColor="text1"/>
                  <w:sz w:val="24"/>
                  <w:szCs w:val="24"/>
                </w:rPr>
                <m:t>P</m:t>
              </m:r>
            </m:e>
            <m:sup>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2</m:t>
                  </m:r>
                </m:sub>
              </m:sSub>
            </m:sup>
          </m:sSup>
          <m:r>
            <w:rPr>
              <w:rFonts w:ascii="Cambria Math" w:hAnsi="Cambria Math" w:cs="Times New Roman"/>
              <w:color w:val="000000" w:themeColor="text1"/>
              <w:sz w:val="24"/>
              <w:szCs w:val="24"/>
            </w:rPr>
            <m:t>-</m:t>
          </m:r>
          <m:f>
            <m:fPr>
              <m:ctrlPr>
                <w:rPr>
                  <w:rFonts w:ascii="Cambria Math" w:hAnsi="Cambria Math" w:cs="Times New Roman"/>
                  <w:i/>
                  <w:iCs/>
                  <w:color w:val="000000" w:themeColor="text1"/>
                  <w:sz w:val="24"/>
                  <w:szCs w:val="24"/>
                </w:rPr>
              </m:ctrlPr>
            </m:fPr>
            <m:num>
              <m:r>
                <w:rPr>
                  <w:rFonts w:ascii="Cambria Math" w:hAnsi="Cambria Math" w:cs="Times New Roman"/>
                  <w:color w:val="000000" w:themeColor="text1"/>
                  <w:sz w:val="24"/>
                  <w:szCs w:val="24"/>
                </w:rPr>
                <m:t>M</m:t>
              </m:r>
            </m:num>
            <m:den>
              <m:r>
                <w:rPr>
                  <w:rFonts w:ascii="Cambria Math" w:hAnsi="Cambria Math" w:cs="Times New Roman"/>
                  <w:color w:val="000000" w:themeColor="text1"/>
                  <w:sz w:val="24"/>
                  <w:szCs w:val="24"/>
                </w:rPr>
                <m:t>r</m:t>
              </m:r>
            </m:den>
          </m:f>
        </m:oMath>
      </m:oMathPara>
    </w:p>
    <w:p w14:paraId="3AAAD113" w14:textId="5CB58A3C" w:rsidR="00C70425" w:rsidRDefault="00C70425" w:rsidP="00C70425">
      <w:pPr>
        <w:pStyle w:val="Caption"/>
        <w:jc w:val="right"/>
        <w:rPr>
          <w:rFonts w:ascii="Times New Roman" w:hAnsi="Times New Roman" w:cs="Times New Roman"/>
          <w:iCs w:val="0"/>
          <w:color w:val="000000" w:themeColor="text1"/>
          <w:sz w:val="24"/>
          <w:szCs w:val="24"/>
        </w:rPr>
      </w:pPr>
      <w:r>
        <w:t xml:space="preserve">( </w:t>
      </w:r>
      <w:fldSimple w:instr=" SEQ ( \* ARABIC ">
        <w:r w:rsidR="00417735">
          <w:rPr>
            <w:noProof/>
          </w:rPr>
          <w:t>62</w:t>
        </w:r>
      </w:fldSimple>
      <w:r>
        <w:t xml:space="preserve"> )</w:t>
      </w:r>
    </w:p>
    <w:p w14:paraId="662785CD" w14:textId="7BBC11C1" w:rsidR="00C70425" w:rsidRDefault="00C70425" w:rsidP="00C70425">
      <w:pPr>
        <w:spacing w:before="240" w:line="480" w:lineRule="auto"/>
        <w:jc w:val="both"/>
        <w:rPr>
          <w:rFonts w:ascii="Times New Roman" w:hAnsi="Times New Roman" w:cs="Times New Roman"/>
          <w:iCs/>
          <w:color w:val="000000" w:themeColor="text1"/>
          <w:sz w:val="24"/>
          <w:szCs w:val="24"/>
        </w:rPr>
      </w:pPr>
      <w:r w:rsidRPr="00C70425">
        <w:rPr>
          <w:rFonts w:ascii="Times New Roman" w:hAnsi="Times New Roman" w:cs="Times New Roman"/>
          <w:iCs/>
          <w:color w:val="000000" w:themeColor="text1"/>
          <w:sz w:val="24"/>
          <w:szCs w:val="24"/>
        </w:rPr>
        <w:t xml:space="preserve">where </w:t>
      </w:r>
      <m:oMath>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D</m:t>
            </m:r>
          </m:e>
          <m:sub>
            <m:r>
              <w:rPr>
                <w:rFonts w:ascii="Cambria Math" w:hAnsi="Cambria Math" w:cs="Times New Roman"/>
                <w:color w:val="000000" w:themeColor="text1"/>
                <w:sz w:val="24"/>
                <w:szCs w:val="24"/>
              </w:rPr>
              <m:t>1</m:t>
            </m:r>
          </m:sub>
        </m:sSub>
        <m:sSup>
          <m:sSupPr>
            <m:ctrlPr>
              <w:rPr>
                <w:rFonts w:ascii="Cambria Math" w:hAnsi="Cambria Math" w:cs="Times New Roman"/>
                <w:i/>
                <w:iCs/>
                <w:color w:val="000000" w:themeColor="text1"/>
                <w:sz w:val="24"/>
                <w:szCs w:val="24"/>
              </w:rPr>
            </m:ctrlPr>
          </m:sSupPr>
          <m:e>
            <m:r>
              <w:rPr>
                <w:rFonts w:ascii="Cambria Math" w:hAnsi="Cambria Math" w:cs="Times New Roman"/>
                <w:color w:val="000000" w:themeColor="text1"/>
                <w:sz w:val="24"/>
                <w:szCs w:val="24"/>
              </w:rPr>
              <m:t>P</m:t>
            </m:r>
          </m:e>
          <m:sup>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1</m:t>
                </m:r>
              </m:sub>
            </m:sSub>
          </m:sup>
        </m:sSup>
      </m:oMath>
      <w:r w:rsidRPr="00C70425">
        <w:rPr>
          <w:rFonts w:ascii="Times New Roman" w:hAnsi="Times New Roman" w:cs="Times New Roman"/>
          <w:iCs/>
          <w:color w:val="000000" w:themeColor="text1"/>
          <w:sz w:val="24"/>
          <w:szCs w:val="24"/>
        </w:rPr>
        <w:t xml:space="preserve"> is the value of the miner’s option to reactivate and </w:t>
      </w:r>
      <m:oMath>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D</m:t>
            </m:r>
          </m:e>
          <m:sub>
            <m:r>
              <w:rPr>
                <w:rFonts w:ascii="Cambria Math" w:hAnsi="Cambria Math" w:cs="Times New Roman"/>
                <w:color w:val="000000" w:themeColor="text1"/>
                <w:sz w:val="24"/>
                <w:szCs w:val="24"/>
              </w:rPr>
              <m:t>2</m:t>
            </m:r>
          </m:sub>
        </m:sSub>
        <m:sSup>
          <m:sSupPr>
            <m:ctrlPr>
              <w:rPr>
                <w:rFonts w:ascii="Cambria Math" w:hAnsi="Cambria Math" w:cs="Times New Roman"/>
                <w:i/>
                <w:iCs/>
                <w:color w:val="000000" w:themeColor="text1"/>
                <w:sz w:val="24"/>
                <w:szCs w:val="24"/>
              </w:rPr>
            </m:ctrlPr>
          </m:sSupPr>
          <m:e>
            <m:r>
              <w:rPr>
                <w:rFonts w:ascii="Cambria Math" w:hAnsi="Cambria Math" w:cs="Times New Roman"/>
                <w:color w:val="000000" w:themeColor="text1"/>
                <w:sz w:val="24"/>
                <w:szCs w:val="24"/>
              </w:rPr>
              <m:t>P</m:t>
            </m:r>
          </m:e>
          <m:sup>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2</m:t>
                </m:r>
              </m:sub>
            </m:sSub>
          </m:sup>
        </m:sSup>
      </m:oMath>
      <w:r w:rsidRPr="00C70425">
        <w:rPr>
          <w:rFonts w:ascii="Times New Roman" w:hAnsi="Times New Roman" w:cs="Times New Roman"/>
          <w:iCs/>
          <w:color w:val="000000" w:themeColor="text1"/>
          <w:sz w:val="24"/>
          <w:szCs w:val="24"/>
        </w:rPr>
        <w:t xml:space="preserve"> is the value of the miner’s option to scrap the equipment. Clearly </w:t>
      </w:r>
      <m:oMath>
        <m:r>
          <w:rPr>
            <w:rFonts w:ascii="Cambria Math" w:hAnsi="Cambria Math" w:cs="Times New Roman"/>
            <w:color w:val="000000" w:themeColor="text1"/>
            <w:sz w:val="24"/>
            <w:szCs w:val="24"/>
          </w:rPr>
          <m:t>M/r</m:t>
        </m:r>
      </m:oMath>
      <w:r w:rsidRPr="00C70425">
        <w:rPr>
          <w:rFonts w:ascii="Times New Roman" w:hAnsi="Times New Roman" w:cs="Times New Roman"/>
          <w:iCs/>
          <w:color w:val="000000" w:themeColor="text1"/>
          <w:sz w:val="24"/>
          <w:szCs w:val="24"/>
        </w:rPr>
        <w:t xml:space="preserve"> is the cost of maintaining the laid-up equipment forever.</w:t>
      </w:r>
    </w:p>
    <w:p w14:paraId="1362F7A2" w14:textId="3AE67434" w:rsidR="00C70425" w:rsidRDefault="00417735" w:rsidP="00C70425">
      <w:pPr>
        <w:spacing w:before="240" w:line="480" w:lineRule="auto"/>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lastRenderedPageBreak/>
        <w:tab/>
      </w:r>
      <w:r w:rsidRPr="00417735">
        <w:rPr>
          <w:rFonts w:ascii="Times New Roman" w:hAnsi="Times New Roman" w:cs="Times New Roman"/>
          <w:iCs/>
          <w:color w:val="000000" w:themeColor="text1"/>
          <w:sz w:val="24"/>
          <w:szCs w:val="24"/>
        </w:rPr>
        <w:t>Substituting these solutions into Equations (1</w:t>
      </w:r>
      <w:r>
        <w:rPr>
          <w:rFonts w:ascii="Times New Roman" w:hAnsi="Times New Roman" w:cs="Times New Roman"/>
          <w:iCs/>
          <w:color w:val="000000" w:themeColor="text1"/>
          <w:sz w:val="24"/>
          <w:szCs w:val="24"/>
        </w:rPr>
        <w:t>8</w:t>
      </w:r>
      <w:r w:rsidRPr="00417735">
        <w:rPr>
          <w:rFonts w:ascii="Times New Roman" w:hAnsi="Times New Roman" w:cs="Times New Roman"/>
          <w:iCs/>
          <w:color w:val="000000" w:themeColor="text1"/>
          <w:sz w:val="24"/>
          <w:szCs w:val="24"/>
        </w:rPr>
        <w:t>) to (</w:t>
      </w:r>
      <w:r>
        <w:rPr>
          <w:rFonts w:ascii="Times New Roman" w:hAnsi="Times New Roman" w:cs="Times New Roman"/>
          <w:iCs/>
          <w:color w:val="000000" w:themeColor="text1"/>
          <w:sz w:val="24"/>
          <w:szCs w:val="24"/>
        </w:rPr>
        <w:t>2</w:t>
      </w:r>
      <w:r w:rsidRPr="00417735">
        <w:rPr>
          <w:rFonts w:ascii="Times New Roman" w:hAnsi="Times New Roman" w:cs="Times New Roman"/>
          <w:iCs/>
          <w:color w:val="000000" w:themeColor="text1"/>
          <w:sz w:val="24"/>
          <w:szCs w:val="24"/>
        </w:rPr>
        <w:t xml:space="preserve">1) (see </w:t>
      </w:r>
      <w:r>
        <w:rPr>
          <w:rFonts w:ascii="Times New Roman" w:hAnsi="Times New Roman" w:cs="Times New Roman"/>
          <w:iCs/>
          <w:color w:val="000000" w:themeColor="text1"/>
          <w:sz w:val="24"/>
          <w:szCs w:val="24"/>
        </w:rPr>
        <w:t xml:space="preserve">Chapter 3, </w:t>
      </w:r>
      <w:r w:rsidRPr="00417735">
        <w:rPr>
          <w:rFonts w:ascii="Times New Roman" w:hAnsi="Times New Roman" w:cs="Times New Roman"/>
          <w:iCs/>
          <w:color w:val="000000" w:themeColor="text1"/>
          <w:sz w:val="24"/>
          <w:szCs w:val="24"/>
        </w:rPr>
        <w:t>Section 3) yields the following eight equations:</w:t>
      </w:r>
    </w:p>
    <w:p w14:paraId="66AC2783" w14:textId="77777777" w:rsidR="00417735" w:rsidRDefault="00417735" w:rsidP="00417735">
      <w:pPr>
        <w:keepNext/>
        <w:spacing w:before="240" w:line="480" w:lineRule="auto"/>
        <w:jc w:val="both"/>
      </w:pPr>
      <m:oMathPara>
        <m:oMath>
          <m:r>
            <w:rPr>
              <w:rFonts w:ascii="Cambria Math" w:hAnsi="Cambria Math" w:cs="Times New Roman"/>
              <w:color w:val="000000" w:themeColor="text1"/>
              <w:sz w:val="24"/>
              <w:szCs w:val="24"/>
            </w:rPr>
            <m:t>-</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D</m:t>
              </m:r>
            </m:e>
            <m:sub>
              <m:r>
                <w:rPr>
                  <w:rFonts w:ascii="Cambria Math" w:hAnsi="Cambria Math" w:cs="Times New Roman"/>
                  <w:color w:val="000000" w:themeColor="text1"/>
                  <w:sz w:val="24"/>
                  <w:szCs w:val="24"/>
                </w:rPr>
                <m:t>1</m:t>
              </m:r>
            </m:sub>
          </m:sSub>
          <m:sSubSup>
            <m:sSubSupPr>
              <m:ctrlPr>
                <w:rPr>
                  <w:rFonts w:ascii="Cambria Math" w:hAnsi="Cambria Math" w:cs="Times New Roman"/>
                  <w:i/>
                  <w:iCs/>
                  <w:color w:val="000000" w:themeColor="text1"/>
                  <w:sz w:val="24"/>
                  <w:szCs w:val="24"/>
                </w:rPr>
              </m:ctrlPr>
            </m:sSubSup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R</m:t>
              </m:r>
            </m:sub>
            <m:sup>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1</m:t>
                  </m:r>
                </m:sub>
              </m:sSub>
            </m:sup>
          </m:sSubSup>
          <m:r>
            <w:rPr>
              <w:rFonts w:ascii="Cambria Math" w:hAnsi="Cambria Math" w:cs="Times New Roman"/>
              <w:color w:val="000000" w:themeColor="text1"/>
              <w:sz w:val="24"/>
              <w:szCs w:val="24"/>
            </w:rPr>
            <m:t>+</m:t>
          </m:r>
          <m:d>
            <m:dPr>
              <m:ctrlPr>
                <w:rPr>
                  <w:rFonts w:ascii="Cambria Math" w:hAnsi="Cambria Math" w:cs="Times New Roman"/>
                  <w:i/>
                  <w:iCs/>
                  <w:color w:val="000000" w:themeColor="text1"/>
                  <w:sz w:val="24"/>
                  <w:szCs w:val="24"/>
                </w:rPr>
              </m:ctrlPr>
            </m:dPr>
            <m:e>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B</m:t>
                  </m:r>
                </m:e>
                <m:sub>
                  <m:r>
                    <w:rPr>
                      <w:rFonts w:ascii="Cambria Math" w:hAnsi="Cambria Math" w:cs="Times New Roman"/>
                      <w:color w:val="000000" w:themeColor="text1"/>
                      <w:sz w:val="24"/>
                      <w:szCs w:val="24"/>
                    </w:rPr>
                    <m:t>2</m:t>
                  </m:r>
                </m:sub>
              </m:sSub>
              <m:r>
                <w:rPr>
                  <w:rFonts w:ascii="Cambria Math" w:hAnsi="Cambria Math" w:cs="Times New Roman"/>
                  <w:color w:val="000000" w:themeColor="text1"/>
                  <w:sz w:val="24"/>
                  <w:szCs w:val="24"/>
                </w:rPr>
                <m:t>-</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D</m:t>
                  </m:r>
                </m:e>
                <m:sub>
                  <m:r>
                    <w:rPr>
                      <w:rFonts w:ascii="Cambria Math" w:hAnsi="Cambria Math" w:cs="Times New Roman"/>
                      <w:color w:val="000000" w:themeColor="text1"/>
                      <w:sz w:val="24"/>
                      <w:szCs w:val="24"/>
                    </w:rPr>
                    <m:t>2</m:t>
                  </m:r>
                </m:sub>
              </m:sSub>
            </m:e>
          </m:d>
          <m:sSubSup>
            <m:sSubSupPr>
              <m:ctrlPr>
                <w:rPr>
                  <w:rFonts w:ascii="Cambria Math" w:hAnsi="Cambria Math" w:cs="Times New Roman"/>
                  <w:i/>
                  <w:iCs/>
                  <w:color w:val="000000" w:themeColor="text1"/>
                  <w:sz w:val="24"/>
                  <w:szCs w:val="24"/>
                </w:rPr>
              </m:ctrlPr>
            </m:sSubSup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R</m:t>
              </m:r>
            </m:sub>
            <m:sup>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2</m:t>
                  </m:r>
                </m:sub>
              </m:sSub>
            </m:sup>
          </m:sSubSup>
          <m:r>
            <w:rPr>
              <w:rFonts w:ascii="Cambria Math" w:hAnsi="Cambria Math" w:cs="Times New Roman"/>
              <w:color w:val="000000" w:themeColor="text1"/>
              <w:sz w:val="24"/>
              <w:szCs w:val="24"/>
            </w:rPr>
            <m:t>-(C-M)</m:t>
          </m:r>
          <m:f>
            <m:fPr>
              <m:ctrlPr>
                <w:rPr>
                  <w:rFonts w:ascii="Cambria Math" w:hAnsi="Cambria Math" w:cs="Times New Roman"/>
                  <w:i/>
                  <w:iCs/>
                  <w:color w:val="000000" w:themeColor="text1"/>
                  <w:sz w:val="24"/>
                  <w:szCs w:val="24"/>
                </w:rPr>
              </m:ctrlPr>
            </m:fPr>
            <m:num>
              <m: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r</m:t>
              </m:r>
            </m:den>
          </m:f>
          <m:r>
            <w:rPr>
              <w:rFonts w:ascii="Cambria Math" w:hAnsi="Cambria Math" w:cs="Times New Roman"/>
              <w:color w:val="000000" w:themeColor="text1"/>
              <w:sz w:val="24"/>
              <w:szCs w:val="24"/>
            </w:rPr>
            <m:t>+</m:t>
          </m:r>
          <m:f>
            <m:fPr>
              <m:ctrlPr>
                <w:rPr>
                  <w:rFonts w:ascii="Cambria Math" w:hAnsi="Cambria Math" w:cs="Times New Roman"/>
                  <w:i/>
                  <w:iCs/>
                  <w:color w:val="000000" w:themeColor="text1"/>
                  <w:sz w:val="24"/>
                  <w:szCs w:val="24"/>
                </w:rPr>
              </m:ctrlPr>
            </m:fPr>
            <m:num>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R</m:t>
                  </m:r>
                </m:sub>
              </m:sSub>
            </m:num>
            <m:den>
              <m:r>
                <w:rPr>
                  <w:rFonts w:ascii="Cambria Math" w:hAnsi="Cambria Math" w:cs="Times New Roman"/>
                  <w:color w:val="000000" w:themeColor="text1"/>
                  <w:sz w:val="24"/>
                  <w:szCs w:val="24"/>
                </w:rPr>
                <m:t>δ</m:t>
              </m:r>
            </m:den>
          </m:f>
          <m:r>
            <w:rPr>
              <w:rFonts w:ascii="Cambria Math" w:hAnsi="Cambria Math" w:cs="Times New Roman"/>
              <w:color w:val="000000" w:themeColor="text1"/>
              <w:sz w:val="24"/>
              <w:szCs w:val="24"/>
            </w:rPr>
            <m:t>=R</m:t>
          </m:r>
        </m:oMath>
      </m:oMathPara>
    </w:p>
    <w:p w14:paraId="06686C8E" w14:textId="6D0E1DFF" w:rsidR="00C70425" w:rsidRDefault="00417735" w:rsidP="00417735">
      <w:pPr>
        <w:pStyle w:val="Caption"/>
        <w:jc w:val="right"/>
        <w:rPr>
          <w:rFonts w:ascii="Times New Roman" w:hAnsi="Times New Roman" w:cs="Times New Roman"/>
          <w:iCs w:val="0"/>
          <w:color w:val="000000" w:themeColor="text1"/>
          <w:sz w:val="24"/>
          <w:szCs w:val="24"/>
        </w:rPr>
      </w:pPr>
      <w:r>
        <w:t xml:space="preserve">( </w:t>
      </w:r>
      <w:fldSimple w:instr=" SEQ ( \* ARABIC ">
        <w:r>
          <w:rPr>
            <w:noProof/>
          </w:rPr>
          <w:t>63</w:t>
        </w:r>
      </w:fldSimple>
      <w:r>
        <w:t xml:space="preserve"> )</w:t>
      </w:r>
    </w:p>
    <w:p w14:paraId="7DA3DA23" w14:textId="77777777" w:rsidR="00417735" w:rsidRDefault="00417735" w:rsidP="00417735">
      <w:pPr>
        <w:keepNext/>
        <w:spacing w:before="240" w:line="480" w:lineRule="auto"/>
        <w:jc w:val="both"/>
      </w:pPr>
      <m:oMathPara>
        <m:oMath>
          <m:r>
            <w:rPr>
              <w:rFonts w:ascii="Cambria Math" w:hAnsi="Cambria Math" w:cs="Times New Roman"/>
              <w:color w:val="000000" w:themeColor="text1"/>
              <w:sz w:val="24"/>
              <w:szCs w:val="24"/>
            </w:rPr>
            <m:t>-</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1</m:t>
              </m:r>
            </m:sub>
          </m:sSub>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D</m:t>
              </m:r>
            </m:e>
            <m:sub>
              <m:r>
                <w:rPr>
                  <w:rFonts w:ascii="Cambria Math" w:hAnsi="Cambria Math" w:cs="Times New Roman"/>
                  <w:color w:val="000000" w:themeColor="text1"/>
                  <w:sz w:val="24"/>
                  <w:szCs w:val="24"/>
                </w:rPr>
                <m:t>1</m:t>
              </m:r>
            </m:sub>
          </m:sSub>
          <m:sSubSup>
            <m:sSubSupPr>
              <m:ctrlPr>
                <w:rPr>
                  <w:rFonts w:ascii="Cambria Math" w:hAnsi="Cambria Math" w:cs="Times New Roman"/>
                  <w:i/>
                  <w:iCs/>
                  <w:color w:val="000000" w:themeColor="text1"/>
                  <w:sz w:val="24"/>
                  <w:szCs w:val="24"/>
                </w:rPr>
              </m:ctrlPr>
            </m:sSubSup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R</m:t>
              </m:r>
            </m:sub>
            <m:sup>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1</m:t>
                  </m:r>
                </m:sub>
              </m:sSub>
              <m:r>
                <w:rPr>
                  <w:rFonts w:ascii="Cambria Math" w:hAnsi="Cambria Math" w:cs="Times New Roman"/>
                  <w:color w:val="000000" w:themeColor="text1"/>
                  <w:sz w:val="24"/>
                  <w:szCs w:val="24"/>
                </w:rPr>
                <m:t>-1</m:t>
              </m:r>
            </m:sup>
          </m:sSubSup>
          <m:r>
            <w:rPr>
              <w:rFonts w:ascii="Cambria Math" w:hAnsi="Cambria Math" w:cs="Times New Roman"/>
              <w:color w:val="000000" w:themeColor="text1"/>
              <w:sz w:val="24"/>
              <w:szCs w:val="24"/>
            </w:rPr>
            <m:t>+</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2</m:t>
              </m:r>
            </m:sub>
          </m:sSub>
          <m:d>
            <m:dPr>
              <m:ctrlPr>
                <w:rPr>
                  <w:rFonts w:ascii="Cambria Math" w:hAnsi="Cambria Math" w:cs="Times New Roman"/>
                  <w:i/>
                  <w:iCs/>
                  <w:color w:val="000000" w:themeColor="text1"/>
                  <w:sz w:val="24"/>
                  <w:szCs w:val="24"/>
                </w:rPr>
              </m:ctrlPr>
            </m:dPr>
            <m:e>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B</m:t>
                  </m:r>
                </m:e>
                <m:sub>
                  <m:r>
                    <w:rPr>
                      <w:rFonts w:ascii="Cambria Math" w:hAnsi="Cambria Math" w:cs="Times New Roman"/>
                      <w:color w:val="000000" w:themeColor="text1"/>
                      <w:sz w:val="24"/>
                      <w:szCs w:val="24"/>
                    </w:rPr>
                    <m:t>2</m:t>
                  </m:r>
                </m:sub>
              </m:sSub>
              <m:r>
                <w:rPr>
                  <w:rFonts w:ascii="Cambria Math" w:hAnsi="Cambria Math" w:cs="Times New Roman"/>
                  <w:color w:val="000000" w:themeColor="text1"/>
                  <w:sz w:val="24"/>
                  <w:szCs w:val="24"/>
                </w:rPr>
                <m:t>-</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D</m:t>
                  </m:r>
                </m:e>
                <m:sub>
                  <m:r>
                    <w:rPr>
                      <w:rFonts w:ascii="Cambria Math" w:hAnsi="Cambria Math" w:cs="Times New Roman"/>
                      <w:color w:val="000000" w:themeColor="text1"/>
                      <w:sz w:val="24"/>
                      <w:szCs w:val="24"/>
                    </w:rPr>
                    <m:t>2</m:t>
                  </m:r>
                </m:sub>
              </m:sSub>
            </m:e>
          </m:d>
          <m:sSubSup>
            <m:sSubSupPr>
              <m:ctrlPr>
                <w:rPr>
                  <w:rFonts w:ascii="Cambria Math" w:hAnsi="Cambria Math" w:cs="Times New Roman"/>
                  <w:i/>
                  <w:iCs/>
                  <w:color w:val="000000" w:themeColor="text1"/>
                  <w:sz w:val="24"/>
                  <w:szCs w:val="24"/>
                </w:rPr>
              </m:ctrlPr>
            </m:sSubSup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R</m:t>
              </m:r>
            </m:sub>
            <m:sup>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2</m:t>
                  </m:r>
                </m:sub>
              </m:sSub>
              <m:r>
                <w:rPr>
                  <w:rFonts w:ascii="Cambria Math" w:hAnsi="Cambria Math" w:cs="Times New Roman"/>
                  <w:color w:val="000000" w:themeColor="text1"/>
                  <w:sz w:val="24"/>
                  <w:szCs w:val="24"/>
                </w:rPr>
                <m:t>-1</m:t>
              </m:r>
            </m:sup>
          </m:sSubSup>
          <m:r>
            <w:rPr>
              <w:rFonts w:ascii="Cambria Math" w:hAnsi="Cambria Math" w:cs="Times New Roman"/>
              <w:color w:val="000000" w:themeColor="text1"/>
              <w:sz w:val="24"/>
              <w:szCs w:val="24"/>
            </w:rPr>
            <m:t>+</m:t>
          </m:r>
          <m:f>
            <m:fPr>
              <m:ctrlPr>
                <w:rPr>
                  <w:rFonts w:ascii="Cambria Math" w:hAnsi="Cambria Math" w:cs="Times New Roman"/>
                  <w:i/>
                  <w:iCs/>
                  <w:color w:val="000000" w:themeColor="text1"/>
                  <w:sz w:val="24"/>
                  <w:szCs w:val="24"/>
                </w:rPr>
              </m:ctrlPr>
            </m:fPr>
            <m:num>
              <m: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δ</m:t>
              </m:r>
            </m:den>
          </m:f>
          <m:r>
            <w:rPr>
              <w:rFonts w:ascii="Cambria Math" w:hAnsi="Cambria Math" w:cs="Times New Roman"/>
              <w:color w:val="000000" w:themeColor="text1"/>
              <w:sz w:val="24"/>
              <w:szCs w:val="24"/>
            </w:rPr>
            <m:t>=0</m:t>
          </m:r>
        </m:oMath>
      </m:oMathPara>
    </w:p>
    <w:p w14:paraId="718F945A" w14:textId="3D9F6615" w:rsidR="00417735" w:rsidRDefault="00417735" w:rsidP="00417735">
      <w:pPr>
        <w:pStyle w:val="Caption"/>
        <w:jc w:val="right"/>
        <w:rPr>
          <w:rFonts w:ascii="Times New Roman" w:hAnsi="Times New Roman" w:cs="Times New Roman"/>
          <w:iCs w:val="0"/>
          <w:color w:val="000000" w:themeColor="text1"/>
          <w:sz w:val="24"/>
          <w:szCs w:val="24"/>
        </w:rPr>
      </w:pPr>
      <w:r>
        <w:t xml:space="preserve">( </w:t>
      </w:r>
      <w:fldSimple w:instr=" SEQ ( \* ARABIC ">
        <w:r>
          <w:rPr>
            <w:noProof/>
          </w:rPr>
          <w:t>64</w:t>
        </w:r>
      </w:fldSimple>
      <w:r>
        <w:t xml:space="preserve"> )</w:t>
      </w:r>
    </w:p>
    <w:p w14:paraId="725CB236" w14:textId="77777777" w:rsidR="00417735" w:rsidRDefault="00417735" w:rsidP="00417735">
      <w:pPr>
        <w:keepNext/>
        <w:spacing w:before="240" w:line="480" w:lineRule="auto"/>
        <w:jc w:val="both"/>
      </w:pPr>
      <m:oMathPara>
        <m:oMath>
          <m:r>
            <w:rPr>
              <w:rFonts w:ascii="Cambria Math" w:hAnsi="Cambria Math" w:cs="Times New Roman"/>
              <w:color w:val="000000" w:themeColor="text1"/>
              <w:sz w:val="24"/>
              <w:szCs w:val="24"/>
            </w:rPr>
            <m:t>-</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D</m:t>
              </m:r>
            </m:e>
            <m:sub>
              <m:r>
                <w:rPr>
                  <w:rFonts w:ascii="Cambria Math" w:hAnsi="Cambria Math" w:cs="Times New Roman"/>
                  <w:color w:val="000000" w:themeColor="text1"/>
                  <w:sz w:val="24"/>
                  <w:szCs w:val="24"/>
                </w:rPr>
                <m:t>1</m:t>
              </m:r>
            </m:sub>
          </m:sSub>
          <m:sSubSup>
            <m:sSubSupPr>
              <m:ctrlPr>
                <w:rPr>
                  <w:rFonts w:ascii="Cambria Math" w:hAnsi="Cambria Math" w:cs="Times New Roman"/>
                  <w:i/>
                  <w:iCs/>
                  <w:color w:val="000000" w:themeColor="text1"/>
                  <w:sz w:val="24"/>
                  <w:szCs w:val="24"/>
                </w:rPr>
              </m:ctrlPr>
            </m:sSubSup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M</m:t>
              </m:r>
            </m:sub>
            <m:sup>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1</m:t>
                  </m:r>
                </m:sub>
              </m:sSub>
            </m:sup>
          </m:sSubSup>
          <m:r>
            <w:rPr>
              <w:rFonts w:ascii="Cambria Math" w:hAnsi="Cambria Math" w:cs="Times New Roman"/>
              <w:color w:val="000000" w:themeColor="text1"/>
              <w:sz w:val="24"/>
              <w:szCs w:val="24"/>
            </w:rPr>
            <m:t>+</m:t>
          </m:r>
          <m:d>
            <m:dPr>
              <m:ctrlPr>
                <w:rPr>
                  <w:rFonts w:ascii="Cambria Math" w:hAnsi="Cambria Math" w:cs="Times New Roman"/>
                  <w:i/>
                  <w:iCs/>
                  <w:color w:val="000000" w:themeColor="text1"/>
                  <w:sz w:val="24"/>
                  <w:szCs w:val="24"/>
                </w:rPr>
              </m:ctrlPr>
            </m:dPr>
            <m:e>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B</m:t>
                  </m:r>
                </m:e>
                <m:sub>
                  <m:r>
                    <w:rPr>
                      <w:rFonts w:ascii="Cambria Math" w:hAnsi="Cambria Math" w:cs="Times New Roman"/>
                      <w:color w:val="000000" w:themeColor="text1"/>
                      <w:sz w:val="24"/>
                      <w:szCs w:val="24"/>
                    </w:rPr>
                    <m:t>2</m:t>
                  </m:r>
                </m:sub>
              </m:sSub>
              <m:r>
                <w:rPr>
                  <w:rFonts w:ascii="Cambria Math" w:hAnsi="Cambria Math" w:cs="Times New Roman"/>
                  <w:color w:val="000000" w:themeColor="text1"/>
                  <w:sz w:val="24"/>
                  <w:szCs w:val="24"/>
                </w:rPr>
                <m:t>-</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D</m:t>
                  </m:r>
                </m:e>
                <m:sub>
                  <m:r>
                    <w:rPr>
                      <w:rFonts w:ascii="Cambria Math" w:hAnsi="Cambria Math" w:cs="Times New Roman"/>
                      <w:color w:val="000000" w:themeColor="text1"/>
                      <w:sz w:val="24"/>
                      <w:szCs w:val="24"/>
                    </w:rPr>
                    <m:t>2</m:t>
                  </m:r>
                </m:sub>
              </m:sSub>
            </m:e>
          </m:d>
          <m:sSubSup>
            <m:sSubSupPr>
              <m:ctrlPr>
                <w:rPr>
                  <w:rFonts w:ascii="Cambria Math" w:hAnsi="Cambria Math" w:cs="Times New Roman"/>
                  <w:i/>
                  <w:iCs/>
                  <w:color w:val="000000" w:themeColor="text1"/>
                  <w:sz w:val="24"/>
                  <w:szCs w:val="24"/>
                </w:rPr>
              </m:ctrlPr>
            </m:sSubSup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M</m:t>
              </m:r>
            </m:sub>
            <m:sup>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2</m:t>
                  </m:r>
                </m:sub>
              </m:sSub>
            </m:sup>
          </m:sSubSup>
          <m:r>
            <w:rPr>
              <w:rFonts w:ascii="Cambria Math" w:hAnsi="Cambria Math" w:cs="Times New Roman"/>
              <w:color w:val="000000" w:themeColor="text1"/>
              <w:sz w:val="24"/>
              <w:szCs w:val="24"/>
            </w:rPr>
            <m:t xml:space="preserve"> +</m:t>
          </m:r>
          <m:f>
            <m:fPr>
              <m:ctrlPr>
                <w:rPr>
                  <w:rFonts w:ascii="Cambria Math" w:hAnsi="Cambria Math" w:cs="Times New Roman"/>
                  <w:i/>
                  <w:iCs/>
                  <w:color w:val="000000" w:themeColor="text1"/>
                  <w:sz w:val="24"/>
                  <w:szCs w:val="24"/>
                </w:rPr>
              </m:ctrlPr>
            </m:fPr>
            <m:num>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M</m:t>
                  </m:r>
                </m:sub>
              </m:sSub>
            </m:num>
            <m:den>
              <m:r>
                <w:rPr>
                  <w:rFonts w:ascii="Cambria Math" w:hAnsi="Cambria Math" w:cs="Times New Roman"/>
                  <w:color w:val="000000" w:themeColor="text1"/>
                  <w:sz w:val="24"/>
                  <w:szCs w:val="24"/>
                </w:rPr>
                <m:t>δ</m:t>
              </m:r>
            </m:den>
          </m:f>
          <m:r>
            <w:rPr>
              <w:rFonts w:ascii="Cambria Math" w:hAnsi="Cambria Math" w:cs="Times New Roman"/>
              <w:color w:val="000000" w:themeColor="text1"/>
              <w:sz w:val="24"/>
              <w:szCs w:val="24"/>
            </w:rPr>
            <m:t>-(</m:t>
          </m:r>
          <m:f>
            <m:fPr>
              <m:ctrlPr>
                <w:rPr>
                  <w:rFonts w:ascii="Cambria Math" w:hAnsi="Cambria Math" w:cs="Times New Roman"/>
                  <w:i/>
                  <w:iCs/>
                  <w:color w:val="000000" w:themeColor="text1"/>
                  <w:sz w:val="24"/>
                  <w:szCs w:val="24"/>
                </w:rPr>
              </m:ctrlPr>
            </m:fPr>
            <m:num>
              <m:r>
                <w:rPr>
                  <w:rFonts w:ascii="Cambria Math" w:hAnsi="Cambria Math" w:cs="Times New Roman"/>
                  <w:color w:val="000000" w:themeColor="text1"/>
                  <w:sz w:val="24"/>
                  <w:szCs w:val="24"/>
                </w:rPr>
                <m:t>C</m:t>
              </m:r>
            </m:num>
            <m:den>
              <m:r>
                <w:rPr>
                  <w:rFonts w:ascii="Cambria Math" w:hAnsi="Cambria Math" w:cs="Times New Roman"/>
                  <w:color w:val="000000" w:themeColor="text1"/>
                  <w:sz w:val="24"/>
                  <w:szCs w:val="24"/>
                </w:rPr>
                <m:t>r</m:t>
              </m:r>
            </m:den>
          </m:f>
          <m:r>
            <w:rPr>
              <w:rFonts w:ascii="Cambria Math" w:hAnsi="Cambria Math" w:cs="Times New Roman"/>
              <w:color w:val="000000" w:themeColor="text1"/>
              <w:sz w:val="24"/>
              <w:szCs w:val="24"/>
            </w:rPr>
            <m:t>-</m:t>
          </m:r>
          <m:f>
            <m:fPr>
              <m:ctrlPr>
                <w:rPr>
                  <w:rFonts w:ascii="Cambria Math" w:hAnsi="Cambria Math" w:cs="Times New Roman"/>
                  <w:i/>
                  <w:iCs/>
                  <w:color w:val="000000" w:themeColor="text1"/>
                  <w:sz w:val="24"/>
                  <w:szCs w:val="24"/>
                </w:rPr>
              </m:ctrlPr>
            </m:fPr>
            <m:num>
              <m:r>
                <w:rPr>
                  <w:rFonts w:ascii="Cambria Math" w:hAnsi="Cambria Math" w:cs="Times New Roman"/>
                  <w:color w:val="000000" w:themeColor="text1"/>
                  <w:sz w:val="24"/>
                  <w:szCs w:val="24"/>
                </w:rPr>
                <m:t>M</m:t>
              </m:r>
            </m:num>
            <m:den>
              <m:r>
                <w:rPr>
                  <w:rFonts w:ascii="Cambria Math" w:hAnsi="Cambria Math" w:cs="Times New Roman"/>
                  <w:color w:val="000000" w:themeColor="text1"/>
                  <w:sz w:val="24"/>
                  <w:szCs w:val="24"/>
                </w:rPr>
                <m:t>r</m:t>
              </m:r>
            </m:den>
          </m:f>
          <m:r>
            <w:rPr>
              <w:rFonts w:ascii="Cambria Math" w:hAnsi="Cambria Math" w:cs="Times New Roman"/>
              <w:color w:val="000000" w:themeColor="text1"/>
              <w:sz w:val="24"/>
              <w:szCs w:val="24"/>
            </w:rPr>
            <m:t>)=-</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E</m:t>
              </m:r>
            </m:e>
            <m:sub>
              <m:r>
                <w:rPr>
                  <w:rFonts w:ascii="Cambria Math" w:hAnsi="Cambria Math" w:cs="Times New Roman"/>
                  <w:color w:val="000000" w:themeColor="text1"/>
                  <w:sz w:val="24"/>
                  <w:szCs w:val="24"/>
                </w:rPr>
                <m:t>M</m:t>
              </m:r>
            </m:sub>
          </m:sSub>
        </m:oMath>
      </m:oMathPara>
    </w:p>
    <w:p w14:paraId="762780E4" w14:textId="5FC29907" w:rsidR="00417735" w:rsidRDefault="00417735" w:rsidP="00417735">
      <w:pPr>
        <w:pStyle w:val="Caption"/>
        <w:jc w:val="right"/>
        <w:rPr>
          <w:rFonts w:ascii="Times New Roman" w:hAnsi="Times New Roman" w:cs="Times New Roman"/>
          <w:iCs w:val="0"/>
          <w:color w:val="000000" w:themeColor="text1"/>
          <w:sz w:val="24"/>
          <w:szCs w:val="24"/>
        </w:rPr>
      </w:pPr>
      <w:r>
        <w:t xml:space="preserve">( </w:t>
      </w:r>
      <w:fldSimple w:instr=" SEQ ( \* ARABIC ">
        <w:r>
          <w:rPr>
            <w:noProof/>
          </w:rPr>
          <w:t>65</w:t>
        </w:r>
      </w:fldSimple>
      <w:r>
        <w:t xml:space="preserve"> )</w:t>
      </w:r>
    </w:p>
    <w:p w14:paraId="305A9F24" w14:textId="77777777" w:rsidR="00417735" w:rsidRDefault="00417735" w:rsidP="00417735">
      <w:pPr>
        <w:keepNext/>
        <w:spacing w:before="240" w:line="480" w:lineRule="auto"/>
        <w:jc w:val="both"/>
      </w:pPr>
      <m:oMathPara>
        <m:oMath>
          <m:r>
            <w:rPr>
              <w:rFonts w:ascii="Cambria Math" w:hAnsi="Cambria Math" w:cs="Times New Roman"/>
              <w:color w:val="000000" w:themeColor="text1"/>
              <w:sz w:val="24"/>
              <w:szCs w:val="24"/>
            </w:rPr>
            <m:t>-</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1</m:t>
              </m:r>
            </m:sub>
          </m:sSub>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D</m:t>
              </m:r>
            </m:e>
            <m:sub>
              <m:r>
                <w:rPr>
                  <w:rFonts w:ascii="Cambria Math" w:hAnsi="Cambria Math" w:cs="Times New Roman"/>
                  <w:color w:val="000000" w:themeColor="text1"/>
                  <w:sz w:val="24"/>
                  <w:szCs w:val="24"/>
                </w:rPr>
                <m:t>1</m:t>
              </m:r>
            </m:sub>
          </m:sSub>
          <m:sSubSup>
            <m:sSubSupPr>
              <m:ctrlPr>
                <w:rPr>
                  <w:rFonts w:ascii="Cambria Math" w:hAnsi="Cambria Math" w:cs="Times New Roman"/>
                  <w:i/>
                  <w:iCs/>
                  <w:color w:val="000000" w:themeColor="text1"/>
                  <w:sz w:val="24"/>
                  <w:szCs w:val="24"/>
                </w:rPr>
              </m:ctrlPr>
            </m:sSubSup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M</m:t>
              </m:r>
            </m:sub>
            <m:sup>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1</m:t>
                  </m:r>
                </m:sub>
              </m:sSub>
              <m:r>
                <w:rPr>
                  <w:rFonts w:ascii="Cambria Math" w:hAnsi="Cambria Math" w:cs="Times New Roman"/>
                  <w:color w:val="000000" w:themeColor="text1"/>
                  <w:sz w:val="24"/>
                  <w:szCs w:val="24"/>
                </w:rPr>
                <m:t>-1</m:t>
              </m:r>
            </m:sup>
          </m:sSubSup>
          <m:r>
            <w:rPr>
              <w:rFonts w:ascii="Cambria Math" w:hAnsi="Cambria Math" w:cs="Times New Roman"/>
              <w:color w:val="000000" w:themeColor="text1"/>
              <w:sz w:val="24"/>
              <w:szCs w:val="24"/>
            </w:rPr>
            <m:t>+</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2</m:t>
              </m:r>
            </m:sub>
          </m:sSub>
          <m:d>
            <m:dPr>
              <m:ctrlPr>
                <w:rPr>
                  <w:rFonts w:ascii="Cambria Math" w:hAnsi="Cambria Math" w:cs="Times New Roman"/>
                  <w:i/>
                  <w:iCs/>
                  <w:color w:val="000000" w:themeColor="text1"/>
                  <w:sz w:val="24"/>
                  <w:szCs w:val="24"/>
                </w:rPr>
              </m:ctrlPr>
            </m:dPr>
            <m:e>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B</m:t>
                  </m:r>
                </m:e>
                <m:sub>
                  <m:r>
                    <w:rPr>
                      <w:rFonts w:ascii="Cambria Math" w:hAnsi="Cambria Math" w:cs="Times New Roman"/>
                      <w:color w:val="000000" w:themeColor="text1"/>
                      <w:sz w:val="24"/>
                      <w:szCs w:val="24"/>
                    </w:rPr>
                    <m:t>2</m:t>
                  </m:r>
                </m:sub>
              </m:sSub>
              <m:r>
                <w:rPr>
                  <w:rFonts w:ascii="Cambria Math" w:hAnsi="Cambria Math" w:cs="Times New Roman"/>
                  <w:color w:val="000000" w:themeColor="text1"/>
                  <w:sz w:val="24"/>
                  <w:szCs w:val="24"/>
                </w:rPr>
                <m:t>-</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D</m:t>
                  </m:r>
                </m:e>
                <m:sub>
                  <m:r>
                    <w:rPr>
                      <w:rFonts w:ascii="Cambria Math" w:hAnsi="Cambria Math" w:cs="Times New Roman"/>
                      <w:color w:val="000000" w:themeColor="text1"/>
                      <w:sz w:val="24"/>
                      <w:szCs w:val="24"/>
                    </w:rPr>
                    <m:t>2</m:t>
                  </m:r>
                </m:sub>
              </m:sSub>
            </m:e>
          </m:d>
          <m:sSubSup>
            <m:sSubSupPr>
              <m:ctrlPr>
                <w:rPr>
                  <w:rFonts w:ascii="Cambria Math" w:hAnsi="Cambria Math" w:cs="Times New Roman"/>
                  <w:i/>
                  <w:iCs/>
                  <w:color w:val="000000" w:themeColor="text1"/>
                  <w:sz w:val="24"/>
                  <w:szCs w:val="24"/>
                </w:rPr>
              </m:ctrlPr>
            </m:sSubSup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M</m:t>
              </m:r>
            </m:sub>
            <m:sup>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2</m:t>
                  </m:r>
                </m:sub>
              </m:sSub>
              <m:r>
                <w:rPr>
                  <w:rFonts w:ascii="Cambria Math" w:hAnsi="Cambria Math" w:cs="Times New Roman"/>
                  <w:color w:val="000000" w:themeColor="text1"/>
                  <w:sz w:val="24"/>
                  <w:szCs w:val="24"/>
                </w:rPr>
                <m:t>-1</m:t>
              </m:r>
            </m:sup>
          </m:sSubSup>
          <m:r>
            <w:rPr>
              <w:rFonts w:ascii="Cambria Math" w:hAnsi="Cambria Math" w:cs="Times New Roman"/>
              <w:color w:val="000000" w:themeColor="text1"/>
              <w:sz w:val="24"/>
              <w:szCs w:val="24"/>
            </w:rPr>
            <m:t>+</m:t>
          </m:r>
          <m:f>
            <m:fPr>
              <m:ctrlPr>
                <w:rPr>
                  <w:rFonts w:ascii="Cambria Math" w:hAnsi="Cambria Math" w:cs="Times New Roman"/>
                  <w:i/>
                  <w:iCs/>
                  <w:color w:val="000000" w:themeColor="text1"/>
                  <w:sz w:val="24"/>
                  <w:szCs w:val="24"/>
                </w:rPr>
              </m:ctrlPr>
            </m:fPr>
            <m:num>
              <m: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δ</m:t>
              </m:r>
            </m:den>
          </m:f>
          <m:r>
            <w:rPr>
              <w:rFonts w:ascii="Cambria Math" w:hAnsi="Cambria Math" w:cs="Times New Roman"/>
              <w:color w:val="000000" w:themeColor="text1"/>
              <w:sz w:val="24"/>
              <w:szCs w:val="24"/>
            </w:rPr>
            <m:t>=0</m:t>
          </m:r>
        </m:oMath>
      </m:oMathPara>
    </w:p>
    <w:p w14:paraId="680DDB22" w14:textId="16A71839" w:rsidR="00417735" w:rsidRDefault="00417735" w:rsidP="00417735">
      <w:pPr>
        <w:pStyle w:val="Caption"/>
        <w:jc w:val="right"/>
        <w:rPr>
          <w:rFonts w:ascii="Times New Roman" w:hAnsi="Times New Roman" w:cs="Times New Roman"/>
          <w:iCs w:val="0"/>
          <w:color w:val="000000" w:themeColor="text1"/>
          <w:sz w:val="24"/>
          <w:szCs w:val="24"/>
        </w:rPr>
      </w:pPr>
      <w:r>
        <w:t xml:space="preserve">( </w:t>
      </w:r>
      <w:fldSimple w:instr=" SEQ ( \* ARABIC ">
        <w:r>
          <w:rPr>
            <w:noProof/>
          </w:rPr>
          <w:t>66</w:t>
        </w:r>
      </w:fldSimple>
      <w:r>
        <w:t xml:space="preserve"> )</w:t>
      </w:r>
    </w:p>
    <w:p w14:paraId="64022E89" w14:textId="77777777" w:rsidR="00417735" w:rsidRDefault="00417735" w:rsidP="00417735">
      <w:pPr>
        <w:keepNext/>
        <w:spacing w:before="240" w:line="480" w:lineRule="auto"/>
        <w:jc w:val="both"/>
      </w:pPr>
      <m:oMathPara>
        <m:oMath>
          <m:r>
            <w:rPr>
              <w:rFonts w:ascii="Cambria Math" w:hAnsi="Cambria Math" w:cs="Times New Roman"/>
              <w:color w:val="000000" w:themeColor="text1"/>
              <w:sz w:val="24"/>
              <w:szCs w:val="24"/>
            </w:rPr>
            <m:t>-</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1</m:t>
              </m:r>
            </m:sub>
          </m:sSub>
          <m:sSubSup>
            <m:sSubSupPr>
              <m:ctrlPr>
                <w:rPr>
                  <w:rFonts w:ascii="Cambria Math" w:hAnsi="Cambria Math" w:cs="Times New Roman"/>
                  <w:i/>
                  <w:iCs/>
                  <w:color w:val="000000" w:themeColor="text1"/>
                  <w:sz w:val="24"/>
                  <w:szCs w:val="24"/>
                </w:rPr>
              </m:ctrlPr>
            </m:sSubSup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H</m:t>
              </m:r>
            </m:sub>
            <m:sup>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1</m:t>
                  </m:r>
                </m:sub>
              </m:sSub>
            </m:sup>
          </m:sSubSup>
          <m:r>
            <w:rPr>
              <w:rFonts w:ascii="Cambria Math" w:hAnsi="Cambria Math" w:cs="Times New Roman"/>
              <w:color w:val="000000" w:themeColor="text1"/>
              <w:sz w:val="24"/>
              <w:szCs w:val="24"/>
            </w:rPr>
            <m:t>+</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B</m:t>
              </m:r>
            </m:e>
            <m:sub>
              <m:r>
                <w:rPr>
                  <w:rFonts w:ascii="Cambria Math" w:hAnsi="Cambria Math" w:cs="Times New Roman"/>
                  <w:color w:val="000000" w:themeColor="text1"/>
                  <w:sz w:val="24"/>
                  <w:szCs w:val="24"/>
                </w:rPr>
                <m:t>2</m:t>
              </m:r>
            </m:sub>
          </m:sSub>
          <m:sSubSup>
            <m:sSubSupPr>
              <m:ctrlPr>
                <w:rPr>
                  <w:rFonts w:ascii="Cambria Math" w:hAnsi="Cambria Math" w:cs="Times New Roman"/>
                  <w:i/>
                  <w:iCs/>
                  <w:color w:val="000000" w:themeColor="text1"/>
                  <w:sz w:val="24"/>
                  <w:szCs w:val="24"/>
                </w:rPr>
              </m:ctrlPr>
            </m:sSubSup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H</m:t>
              </m:r>
            </m:sub>
            <m:sup>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2</m:t>
                  </m:r>
                </m:sub>
              </m:sSub>
            </m:sup>
          </m:sSubSup>
          <m:r>
            <w:rPr>
              <w:rFonts w:ascii="Cambria Math" w:hAnsi="Cambria Math" w:cs="Times New Roman"/>
              <w:color w:val="000000" w:themeColor="text1"/>
              <w:sz w:val="24"/>
              <w:szCs w:val="24"/>
            </w:rPr>
            <m:t>+</m:t>
          </m:r>
          <m:f>
            <m:fPr>
              <m:ctrlPr>
                <w:rPr>
                  <w:rFonts w:ascii="Cambria Math" w:hAnsi="Cambria Math" w:cs="Times New Roman"/>
                  <w:i/>
                  <w:iCs/>
                  <w:color w:val="000000" w:themeColor="text1"/>
                  <w:sz w:val="24"/>
                  <w:szCs w:val="24"/>
                </w:rPr>
              </m:ctrlPr>
            </m:fPr>
            <m:num>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H</m:t>
                  </m:r>
                </m:sub>
              </m:sSub>
            </m:num>
            <m:den>
              <m:r>
                <w:rPr>
                  <w:rFonts w:ascii="Cambria Math" w:hAnsi="Cambria Math" w:cs="Times New Roman"/>
                  <w:color w:val="000000" w:themeColor="text1"/>
                  <w:sz w:val="24"/>
                  <w:szCs w:val="24"/>
                </w:rPr>
                <m:t>δ</m:t>
              </m:r>
            </m:den>
          </m:f>
          <m:r>
            <w:rPr>
              <w:rFonts w:ascii="Cambria Math" w:hAnsi="Cambria Math" w:cs="Times New Roman"/>
              <w:color w:val="000000" w:themeColor="text1"/>
              <w:sz w:val="24"/>
              <w:szCs w:val="24"/>
            </w:rPr>
            <m:t>-</m:t>
          </m:r>
          <m:f>
            <m:fPr>
              <m:ctrlPr>
                <w:rPr>
                  <w:rFonts w:ascii="Cambria Math" w:hAnsi="Cambria Math" w:cs="Times New Roman"/>
                  <w:i/>
                  <w:iCs/>
                  <w:color w:val="000000" w:themeColor="text1"/>
                  <w:sz w:val="24"/>
                  <w:szCs w:val="24"/>
                </w:rPr>
              </m:ctrlPr>
            </m:fPr>
            <m:num>
              <m:r>
                <w:rPr>
                  <w:rFonts w:ascii="Cambria Math" w:hAnsi="Cambria Math" w:cs="Times New Roman"/>
                  <w:color w:val="000000" w:themeColor="text1"/>
                  <w:sz w:val="24"/>
                  <w:szCs w:val="24"/>
                </w:rPr>
                <m:t>C</m:t>
              </m:r>
            </m:num>
            <m:den>
              <m:r>
                <w:rPr>
                  <w:rFonts w:ascii="Cambria Math" w:hAnsi="Cambria Math" w:cs="Times New Roman"/>
                  <w:color w:val="000000" w:themeColor="text1"/>
                  <w:sz w:val="24"/>
                  <w:szCs w:val="24"/>
                </w:rPr>
                <m:t>r</m:t>
              </m:r>
            </m:den>
          </m:f>
          <m:r>
            <w:rPr>
              <w:rFonts w:ascii="Cambria Math" w:hAnsi="Cambria Math" w:cs="Times New Roman"/>
              <w:color w:val="000000" w:themeColor="text1"/>
              <w:sz w:val="24"/>
              <w:szCs w:val="24"/>
            </w:rPr>
            <m:t>=I</m:t>
          </m:r>
        </m:oMath>
      </m:oMathPara>
    </w:p>
    <w:p w14:paraId="71A6F1D6" w14:textId="22901A0B" w:rsidR="00417735" w:rsidRDefault="00417735" w:rsidP="00417735">
      <w:pPr>
        <w:pStyle w:val="Caption"/>
        <w:jc w:val="right"/>
        <w:rPr>
          <w:rFonts w:ascii="Times New Roman" w:hAnsi="Times New Roman" w:cs="Times New Roman"/>
          <w:iCs w:val="0"/>
          <w:color w:val="000000" w:themeColor="text1"/>
          <w:sz w:val="24"/>
          <w:szCs w:val="24"/>
        </w:rPr>
      </w:pPr>
      <w:r>
        <w:t xml:space="preserve">( </w:t>
      </w:r>
      <w:fldSimple w:instr=" SEQ ( \* ARABIC ">
        <w:r>
          <w:rPr>
            <w:noProof/>
          </w:rPr>
          <w:t>67</w:t>
        </w:r>
      </w:fldSimple>
      <w:r>
        <w:t xml:space="preserve"> )</w:t>
      </w:r>
    </w:p>
    <w:p w14:paraId="57307613" w14:textId="77777777" w:rsidR="00417735" w:rsidRDefault="00417735" w:rsidP="00417735">
      <w:pPr>
        <w:keepNext/>
        <w:spacing w:before="240" w:line="480" w:lineRule="auto"/>
        <w:jc w:val="both"/>
      </w:pPr>
      <m:oMathPara>
        <m:oMath>
          <m:r>
            <w:rPr>
              <w:rFonts w:ascii="Cambria Math" w:hAnsi="Cambria Math" w:cs="Times New Roman"/>
              <w:color w:val="000000" w:themeColor="text1"/>
              <w:sz w:val="24"/>
              <w:szCs w:val="24"/>
            </w:rPr>
            <m:t>-</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1</m:t>
              </m:r>
            </m:sub>
          </m:sSub>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1</m:t>
              </m:r>
            </m:sub>
          </m:sSub>
          <m:sSubSup>
            <m:sSubSupPr>
              <m:ctrlPr>
                <w:rPr>
                  <w:rFonts w:ascii="Cambria Math" w:hAnsi="Cambria Math" w:cs="Times New Roman"/>
                  <w:i/>
                  <w:iCs/>
                  <w:color w:val="000000" w:themeColor="text1"/>
                  <w:sz w:val="24"/>
                  <w:szCs w:val="24"/>
                </w:rPr>
              </m:ctrlPr>
            </m:sSubSup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H</m:t>
              </m:r>
            </m:sub>
            <m:sup>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1</m:t>
                  </m:r>
                </m:sub>
              </m:sSub>
              <m:r>
                <w:rPr>
                  <w:rFonts w:ascii="Cambria Math" w:hAnsi="Cambria Math" w:cs="Times New Roman"/>
                  <w:color w:val="000000" w:themeColor="text1"/>
                  <w:sz w:val="24"/>
                  <w:szCs w:val="24"/>
                </w:rPr>
                <m:t>-1</m:t>
              </m:r>
            </m:sup>
          </m:sSubSup>
          <m:r>
            <w:rPr>
              <w:rFonts w:ascii="Cambria Math" w:hAnsi="Cambria Math" w:cs="Times New Roman"/>
              <w:color w:val="000000" w:themeColor="text1"/>
              <w:sz w:val="24"/>
              <w:szCs w:val="24"/>
            </w:rPr>
            <m:t>+</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B</m:t>
              </m:r>
            </m:e>
            <m:sub>
              <m:r>
                <w:rPr>
                  <w:rFonts w:ascii="Cambria Math" w:hAnsi="Cambria Math" w:cs="Times New Roman"/>
                  <w:color w:val="000000" w:themeColor="text1"/>
                  <w:sz w:val="24"/>
                  <w:szCs w:val="24"/>
                </w:rPr>
                <m:t>2</m:t>
              </m:r>
            </m:sub>
          </m:sSub>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2</m:t>
              </m:r>
            </m:sub>
          </m:sSub>
          <m:sSubSup>
            <m:sSubSupPr>
              <m:ctrlPr>
                <w:rPr>
                  <w:rFonts w:ascii="Cambria Math" w:hAnsi="Cambria Math" w:cs="Times New Roman"/>
                  <w:i/>
                  <w:iCs/>
                  <w:color w:val="000000" w:themeColor="text1"/>
                  <w:sz w:val="24"/>
                  <w:szCs w:val="24"/>
                </w:rPr>
              </m:ctrlPr>
            </m:sSubSup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H</m:t>
              </m:r>
            </m:sub>
            <m:sup>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2</m:t>
                  </m:r>
                </m:sub>
              </m:sSub>
              <m:r>
                <w:rPr>
                  <w:rFonts w:ascii="Cambria Math" w:hAnsi="Cambria Math" w:cs="Times New Roman"/>
                  <w:color w:val="000000" w:themeColor="text1"/>
                  <w:sz w:val="24"/>
                  <w:szCs w:val="24"/>
                </w:rPr>
                <m:t>-1</m:t>
              </m:r>
            </m:sup>
          </m:sSubSup>
          <m:r>
            <w:rPr>
              <w:rFonts w:ascii="Cambria Math" w:hAnsi="Cambria Math" w:cs="Times New Roman"/>
              <w:color w:val="000000" w:themeColor="text1"/>
              <w:sz w:val="24"/>
              <w:szCs w:val="24"/>
            </w:rPr>
            <m:t>+</m:t>
          </m:r>
          <m:f>
            <m:fPr>
              <m:ctrlPr>
                <w:rPr>
                  <w:rFonts w:ascii="Cambria Math" w:hAnsi="Cambria Math" w:cs="Times New Roman"/>
                  <w:i/>
                  <w:iCs/>
                  <w:color w:val="000000" w:themeColor="text1"/>
                  <w:sz w:val="24"/>
                  <w:szCs w:val="24"/>
                </w:rPr>
              </m:ctrlPr>
            </m:fPr>
            <m:num>
              <m: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δ</m:t>
              </m:r>
            </m:den>
          </m:f>
          <m:r>
            <w:rPr>
              <w:rFonts w:ascii="Cambria Math" w:hAnsi="Cambria Math" w:cs="Times New Roman"/>
              <w:color w:val="000000" w:themeColor="text1"/>
              <w:sz w:val="24"/>
              <w:szCs w:val="24"/>
            </w:rPr>
            <m:t>=0</m:t>
          </m:r>
        </m:oMath>
      </m:oMathPara>
    </w:p>
    <w:p w14:paraId="71E36C07" w14:textId="55CF3B6A" w:rsidR="00417735" w:rsidRDefault="00417735" w:rsidP="00417735">
      <w:pPr>
        <w:pStyle w:val="Caption"/>
        <w:jc w:val="right"/>
        <w:rPr>
          <w:rFonts w:ascii="Times New Roman" w:hAnsi="Times New Roman" w:cs="Times New Roman"/>
          <w:iCs w:val="0"/>
          <w:color w:val="000000" w:themeColor="text1"/>
          <w:sz w:val="24"/>
          <w:szCs w:val="24"/>
        </w:rPr>
      </w:pPr>
      <w:r>
        <w:t xml:space="preserve">( </w:t>
      </w:r>
      <w:fldSimple w:instr=" SEQ ( \* ARABIC ">
        <w:r>
          <w:rPr>
            <w:noProof/>
          </w:rPr>
          <w:t>68</w:t>
        </w:r>
      </w:fldSimple>
      <w:r>
        <w:t xml:space="preserve"> )</w:t>
      </w:r>
    </w:p>
    <w:p w14:paraId="368E6A03" w14:textId="77777777" w:rsidR="00417735" w:rsidRDefault="00000000" w:rsidP="00417735">
      <w:pPr>
        <w:keepNext/>
        <w:spacing w:before="240" w:line="480" w:lineRule="auto"/>
        <w:jc w:val="both"/>
      </w:pPr>
      <m:oMathPara>
        <m:oMath>
          <m:d>
            <m:dPr>
              <m:ctrlPr>
                <w:rPr>
                  <w:rFonts w:ascii="Cambria Math" w:hAnsi="Cambria Math" w:cs="Times New Roman"/>
                  <w:i/>
                  <w:iCs/>
                  <w:color w:val="000000" w:themeColor="text1"/>
                  <w:sz w:val="24"/>
                  <w:szCs w:val="24"/>
                </w:rPr>
              </m:ctrlPr>
            </m:dPr>
            <m:e>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D</m:t>
                  </m:r>
                </m:e>
                <m:sub>
                  <m:r>
                    <w:rPr>
                      <w:rFonts w:ascii="Cambria Math" w:hAnsi="Cambria Math" w:cs="Times New Roman"/>
                      <w:color w:val="000000" w:themeColor="text1"/>
                      <w:sz w:val="24"/>
                      <w:szCs w:val="24"/>
                    </w:rPr>
                    <m:t>1</m:t>
                  </m:r>
                </m:sub>
              </m:sSub>
              <m:r>
                <w:rPr>
                  <w:rFonts w:ascii="Cambria Math" w:hAnsi="Cambria Math" w:cs="Times New Roman"/>
                  <w:color w:val="000000" w:themeColor="text1"/>
                  <w:sz w:val="24"/>
                  <w:szCs w:val="24"/>
                </w:rPr>
                <m:t>-</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1</m:t>
                  </m:r>
                </m:sub>
              </m:sSub>
            </m:e>
          </m:d>
          <m:sSubSup>
            <m:sSubSupPr>
              <m:ctrlPr>
                <w:rPr>
                  <w:rFonts w:ascii="Cambria Math" w:hAnsi="Cambria Math" w:cs="Times New Roman"/>
                  <w:i/>
                  <w:iCs/>
                  <w:color w:val="000000" w:themeColor="text1"/>
                  <w:sz w:val="24"/>
                  <w:szCs w:val="24"/>
                </w:rPr>
              </m:ctrlPr>
            </m:sSubSup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S</m:t>
              </m:r>
            </m:sub>
            <m:sup>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1</m:t>
                  </m:r>
                </m:sub>
              </m:sSub>
            </m:sup>
          </m:sSubSup>
          <m:r>
            <w:rPr>
              <w:rFonts w:ascii="Cambria Math" w:hAnsi="Cambria Math" w:cs="Times New Roman"/>
              <w:color w:val="000000" w:themeColor="text1"/>
              <w:sz w:val="24"/>
              <w:szCs w:val="24"/>
            </w:rPr>
            <m:t>+</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D</m:t>
              </m:r>
            </m:e>
            <m:sub>
              <m:r>
                <w:rPr>
                  <w:rFonts w:ascii="Cambria Math" w:hAnsi="Cambria Math" w:cs="Times New Roman"/>
                  <w:color w:val="000000" w:themeColor="text1"/>
                  <w:sz w:val="24"/>
                  <w:szCs w:val="24"/>
                </w:rPr>
                <m:t>2</m:t>
              </m:r>
            </m:sub>
          </m:sSub>
          <m:sSubSup>
            <m:sSubSupPr>
              <m:ctrlPr>
                <w:rPr>
                  <w:rFonts w:ascii="Cambria Math" w:hAnsi="Cambria Math" w:cs="Times New Roman"/>
                  <w:i/>
                  <w:iCs/>
                  <w:color w:val="000000" w:themeColor="text1"/>
                  <w:sz w:val="24"/>
                  <w:szCs w:val="24"/>
                </w:rPr>
              </m:ctrlPr>
            </m:sSubSup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S</m:t>
              </m:r>
            </m:sub>
            <m:sup>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2</m:t>
                  </m:r>
                </m:sub>
              </m:sSub>
            </m:sup>
          </m:sSubSup>
          <m:r>
            <w:rPr>
              <w:rFonts w:ascii="Cambria Math" w:hAnsi="Cambria Math" w:cs="Times New Roman"/>
              <w:color w:val="000000" w:themeColor="text1"/>
              <w:sz w:val="24"/>
              <w:szCs w:val="24"/>
            </w:rPr>
            <m:t>+</m:t>
          </m:r>
          <m:f>
            <m:fPr>
              <m:ctrlPr>
                <w:rPr>
                  <w:rFonts w:ascii="Cambria Math" w:hAnsi="Cambria Math" w:cs="Times New Roman"/>
                  <w:i/>
                  <w:iCs/>
                  <w:color w:val="000000" w:themeColor="text1"/>
                  <w:sz w:val="24"/>
                  <w:szCs w:val="24"/>
                </w:rPr>
              </m:ctrlPr>
            </m:fPr>
            <m:num>
              <m:r>
                <w:rPr>
                  <w:rFonts w:ascii="Cambria Math" w:hAnsi="Cambria Math" w:cs="Times New Roman"/>
                  <w:color w:val="000000" w:themeColor="text1"/>
                  <w:sz w:val="24"/>
                  <w:szCs w:val="24"/>
                </w:rPr>
                <m:t>M</m:t>
              </m:r>
            </m:num>
            <m:den>
              <m:r>
                <w:rPr>
                  <w:rFonts w:ascii="Cambria Math" w:hAnsi="Cambria Math" w:cs="Times New Roman"/>
                  <w:color w:val="000000" w:themeColor="text1"/>
                  <w:sz w:val="24"/>
                  <w:szCs w:val="24"/>
                </w:rPr>
                <m:t>r</m:t>
              </m:r>
            </m:den>
          </m:f>
          <m:r>
            <w:rPr>
              <w:rFonts w:ascii="Cambria Math" w:hAnsi="Cambria Math" w:cs="Times New Roman"/>
              <w:color w:val="000000" w:themeColor="text1"/>
              <w:sz w:val="24"/>
              <w:szCs w:val="24"/>
            </w:rPr>
            <m:t>=-</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E</m:t>
              </m:r>
            </m:e>
            <m:sub>
              <m:r>
                <w:rPr>
                  <w:rFonts w:ascii="Cambria Math" w:hAnsi="Cambria Math" w:cs="Times New Roman"/>
                  <w:color w:val="000000" w:themeColor="text1"/>
                  <w:sz w:val="24"/>
                  <w:szCs w:val="24"/>
                </w:rPr>
                <m:t>S</m:t>
              </m:r>
            </m:sub>
          </m:sSub>
        </m:oMath>
      </m:oMathPara>
    </w:p>
    <w:p w14:paraId="6794A461" w14:textId="27EDA551" w:rsidR="00417735" w:rsidRDefault="00417735" w:rsidP="00417735">
      <w:pPr>
        <w:pStyle w:val="Caption"/>
        <w:jc w:val="right"/>
        <w:rPr>
          <w:rFonts w:ascii="Times New Roman" w:hAnsi="Times New Roman" w:cs="Times New Roman"/>
          <w:iCs w:val="0"/>
          <w:color w:val="000000" w:themeColor="text1"/>
          <w:sz w:val="24"/>
          <w:szCs w:val="24"/>
        </w:rPr>
      </w:pPr>
      <w:r>
        <w:t xml:space="preserve">( </w:t>
      </w:r>
      <w:fldSimple w:instr=" SEQ ( \* ARABIC ">
        <w:r>
          <w:rPr>
            <w:noProof/>
          </w:rPr>
          <w:t>69</w:t>
        </w:r>
      </w:fldSimple>
      <w:r>
        <w:t xml:space="preserve"> )</w:t>
      </w:r>
    </w:p>
    <w:p w14:paraId="6E9B9BE0" w14:textId="77777777" w:rsidR="00417735" w:rsidRDefault="00000000" w:rsidP="00417735">
      <w:pPr>
        <w:keepNext/>
        <w:spacing w:before="240" w:line="480" w:lineRule="auto"/>
        <w:jc w:val="both"/>
      </w:pPr>
      <m:oMathPara>
        <m:oMath>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1</m:t>
              </m:r>
            </m:sub>
          </m:sSub>
          <m:d>
            <m:dPr>
              <m:ctrlPr>
                <w:rPr>
                  <w:rFonts w:ascii="Cambria Math" w:hAnsi="Cambria Math" w:cs="Times New Roman"/>
                  <w:i/>
                  <w:iCs/>
                  <w:color w:val="000000" w:themeColor="text1"/>
                  <w:sz w:val="24"/>
                  <w:szCs w:val="24"/>
                </w:rPr>
              </m:ctrlPr>
            </m:dPr>
            <m:e>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D</m:t>
                  </m:r>
                </m:e>
                <m:sub>
                  <m:r>
                    <w:rPr>
                      <w:rFonts w:ascii="Cambria Math" w:hAnsi="Cambria Math" w:cs="Times New Roman"/>
                      <w:color w:val="000000" w:themeColor="text1"/>
                      <w:sz w:val="24"/>
                      <w:szCs w:val="24"/>
                    </w:rPr>
                    <m:t>1</m:t>
                  </m:r>
                </m:sub>
              </m:sSub>
              <m:r>
                <w:rPr>
                  <w:rFonts w:ascii="Cambria Math" w:hAnsi="Cambria Math" w:cs="Times New Roman"/>
                  <w:color w:val="000000" w:themeColor="text1"/>
                  <w:sz w:val="24"/>
                  <w:szCs w:val="24"/>
                </w:rPr>
                <m:t>-</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1</m:t>
                  </m:r>
                </m:sub>
              </m:sSub>
            </m:e>
          </m:d>
          <m:sSubSup>
            <m:sSubSupPr>
              <m:ctrlPr>
                <w:rPr>
                  <w:rFonts w:ascii="Cambria Math" w:hAnsi="Cambria Math" w:cs="Times New Roman"/>
                  <w:i/>
                  <w:iCs/>
                  <w:color w:val="000000" w:themeColor="text1"/>
                  <w:sz w:val="24"/>
                  <w:szCs w:val="24"/>
                </w:rPr>
              </m:ctrlPr>
            </m:sSubSup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S</m:t>
              </m:r>
            </m:sub>
            <m:sup>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1</m:t>
                  </m:r>
                </m:sub>
              </m:sSub>
              <m:r>
                <w:rPr>
                  <w:rFonts w:ascii="Cambria Math" w:hAnsi="Cambria Math" w:cs="Times New Roman"/>
                  <w:color w:val="000000" w:themeColor="text1"/>
                  <w:sz w:val="24"/>
                  <w:szCs w:val="24"/>
                </w:rPr>
                <m:t>-1</m:t>
              </m:r>
            </m:sup>
          </m:sSubSup>
          <m:r>
            <w:rPr>
              <w:rFonts w:ascii="Cambria Math" w:hAnsi="Cambria Math" w:cs="Times New Roman"/>
              <w:color w:val="000000" w:themeColor="text1"/>
              <w:sz w:val="24"/>
              <w:szCs w:val="24"/>
            </w:rPr>
            <m:t>+</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2</m:t>
              </m:r>
            </m:sub>
          </m:sSub>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D</m:t>
              </m:r>
            </m:e>
            <m:sub>
              <m:r>
                <w:rPr>
                  <w:rFonts w:ascii="Cambria Math" w:hAnsi="Cambria Math" w:cs="Times New Roman"/>
                  <w:color w:val="000000" w:themeColor="text1"/>
                  <w:sz w:val="24"/>
                  <w:szCs w:val="24"/>
                </w:rPr>
                <m:t>2</m:t>
              </m:r>
            </m:sub>
          </m:sSub>
          <m:sSubSup>
            <m:sSubSupPr>
              <m:ctrlPr>
                <w:rPr>
                  <w:rFonts w:ascii="Cambria Math" w:hAnsi="Cambria Math" w:cs="Times New Roman"/>
                  <w:i/>
                  <w:iCs/>
                  <w:color w:val="000000" w:themeColor="text1"/>
                  <w:sz w:val="24"/>
                  <w:szCs w:val="24"/>
                </w:rPr>
              </m:ctrlPr>
            </m:sSubSup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S</m:t>
              </m:r>
            </m:sub>
            <m:sup>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2</m:t>
                  </m:r>
                </m:sub>
              </m:sSub>
              <m:r>
                <w:rPr>
                  <w:rFonts w:ascii="Cambria Math" w:hAnsi="Cambria Math" w:cs="Times New Roman"/>
                  <w:color w:val="000000" w:themeColor="text1"/>
                  <w:sz w:val="24"/>
                  <w:szCs w:val="24"/>
                </w:rPr>
                <m:t>-1</m:t>
              </m:r>
            </m:sup>
          </m:sSubSup>
          <m:r>
            <w:rPr>
              <w:rFonts w:ascii="Cambria Math" w:hAnsi="Cambria Math" w:cs="Times New Roman"/>
              <w:color w:val="000000" w:themeColor="text1"/>
              <w:sz w:val="24"/>
              <w:szCs w:val="24"/>
            </w:rPr>
            <m:t>=0.</m:t>
          </m:r>
        </m:oMath>
      </m:oMathPara>
    </w:p>
    <w:p w14:paraId="2A6972AC" w14:textId="173C021A" w:rsidR="00417735" w:rsidRDefault="00417735" w:rsidP="00417735">
      <w:pPr>
        <w:pStyle w:val="Caption"/>
        <w:jc w:val="right"/>
        <w:rPr>
          <w:rFonts w:ascii="Times New Roman" w:hAnsi="Times New Roman" w:cs="Times New Roman"/>
          <w:iCs w:val="0"/>
          <w:color w:val="000000" w:themeColor="text1"/>
          <w:sz w:val="24"/>
          <w:szCs w:val="24"/>
        </w:rPr>
      </w:pPr>
      <w:r>
        <w:t xml:space="preserve">( </w:t>
      </w:r>
      <w:fldSimple w:instr=" SEQ ( \* ARABIC ">
        <w:r>
          <w:rPr>
            <w:noProof/>
          </w:rPr>
          <w:t>70</w:t>
        </w:r>
      </w:fldSimple>
      <w:r>
        <w:t xml:space="preserve"> )</w:t>
      </w:r>
    </w:p>
    <w:p w14:paraId="212AC7AA" w14:textId="313E498F" w:rsidR="00EA585F" w:rsidRPr="00535518" w:rsidRDefault="00417735" w:rsidP="00535518">
      <w:pPr>
        <w:spacing w:before="240" w:line="480" w:lineRule="auto"/>
        <w:jc w:val="both"/>
        <w:rPr>
          <w:rFonts w:ascii="Times New Roman" w:hAnsi="Times New Roman" w:cs="Times New Roman"/>
          <w:iCs/>
          <w:color w:val="000000" w:themeColor="text1"/>
          <w:sz w:val="24"/>
          <w:szCs w:val="24"/>
        </w:rPr>
      </w:pPr>
      <w:r w:rsidRPr="00417735">
        <w:rPr>
          <w:rFonts w:ascii="Times New Roman" w:hAnsi="Times New Roman" w:cs="Times New Roman"/>
          <w:iCs/>
          <w:color w:val="000000" w:themeColor="text1"/>
          <w:sz w:val="24"/>
          <w:szCs w:val="24"/>
        </w:rPr>
        <w:t xml:space="preserve">These eight equations may be solved for numerical solutions for the thresholds </w:t>
      </w:r>
      <m:oMath>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H</m:t>
            </m:r>
          </m:sub>
        </m:sSub>
      </m:oMath>
      <w:r w:rsidRPr="00417735">
        <w:rPr>
          <w:rFonts w:ascii="Times New Roman" w:hAnsi="Times New Roman" w:cs="Times New Roman"/>
          <w:iCs/>
          <w:color w:val="000000" w:themeColor="text1"/>
          <w:sz w:val="24"/>
          <w:szCs w:val="24"/>
        </w:rPr>
        <w:t xml:space="preserve">, </w:t>
      </w:r>
      <m:oMath>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R</m:t>
            </m:r>
          </m:sub>
        </m:sSub>
      </m:oMath>
      <w:r w:rsidRPr="00417735">
        <w:rPr>
          <w:rFonts w:ascii="Times New Roman" w:hAnsi="Times New Roman" w:cs="Times New Roman"/>
          <w:iCs/>
          <w:color w:val="000000" w:themeColor="text1"/>
          <w:sz w:val="24"/>
          <w:szCs w:val="24"/>
        </w:rPr>
        <w:t xml:space="preserve">, </w:t>
      </w:r>
      <m:oMath>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M</m:t>
            </m:r>
          </m:sub>
        </m:sSub>
      </m:oMath>
      <w:r w:rsidRPr="00417735">
        <w:rPr>
          <w:rFonts w:ascii="Times New Roman" w:hAnsi="Times New Roman" w:cs="Times New Roman"/>
          <w:iCs/>
          <w:color w:val="000000" w:themeColor="text1"/>
          <w:sz w:val="24"/>
          <w:szCs w:val="24"/>
        </w:rPr>
        <w:t xml:space="preserve">, and </w:t>
      </w:r>
      <m:oMath>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S</m:t>
            </m:r>
          </m:sub>
        </m:sSub>
      </m:oMath>
      <w:r w:rsidRPr="00417735">
        <w:rPr>
          <w:rFonts w:ascii="Times New Roman" w:hAnsi="Times New Roman" w:cs="Times New Roman"/>
          <w:iCs/>
          <w:color w:val="000000" w:themeColor="text1"/>
          <w:sz w:val="24"/>
          <w:szCs w:val="24"/>
        </w:rPr>
        <w:t xml:space="preserve">, and the corresponding option value coefficients </w:t>
      </w:r>
      <m:oMath>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1</m:t>
            </m:r>
          </m:sub>
        </m:sSub>
      </m:oMath>
      <w:r w:rsidRPr="00417735">
        <w:rPr>
          <w:rFonts w:ascii="Times New Roman" w:hAnsi="Times New Roman" w:cs="Times New Roman"/>
          <w:iCs/>
          <w:color w:val="000000" w:themeColor="text1"/>
          <w:sz w:val="24"/>
          <w:szCs w:val="24"/>
        </w:rPr>
        <w:t xml:space="preserve">, </w:t>
      </w:r>
      <m:oMath>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B</m:t>
            </m:r>
          </m:e>
          <m:sub>
            <m:r>
              <w:rPr>
                <w:rFonts w:ascii="Cambria Math" w:hAnsi="Cambria Math" w:cs="Times New Roman"/>
                <w:color w:val="000000" w:themeColor="text1"/>
                <w:sz w:val="24"/>
                <w:szCs w:val="24"/>
              </w:rPr>
              <m:t>2</m:t>
            </m:r>
          </m:sub>
        </m:sSub>
      </m:oMath>
      <w:r w:rsidRPr="00417735">
        <w:rPr>
          <w:rFonts w:ascii="Times New Roman" w:hAnsi="Times New Roman" w:cs="Times New Roman"/>
          <w:iCs/>
          <w:color w:val="000000" w:themeColor="text1"/>
          <w:sz w:val="24"/>
          <w:szCs w:val="24"/>
        </w:rPr>
        <w:t xml:space="preserve">, </w:t>
      </w:r>
      <m:oMath>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D</m:t>
            </m:r>
          </m:e>
          <m:sub>
            <m:r>
              <w:rPr>
                <w:rFonts w:ascii="Cambria Math" w:hAnsi="Cambria Math" w:cs="Times New Roman"/>
                <w:color w:val="000000" w:themeColor="text1"/>
                <w:sz w:val="24"/>
                <w:szCs w:val="24"/>
              </w:rPr>
              <m:t>1</m:t>
            </m:r>
          </m:sub>
        </m:sSub>
      </m:oMath>
      <w:r w:rsidRPr="00417735">
        <w:rPr>
          <w:rFonts w:ascii="Times New Roman" w:hAnsi="Times New Roman" w:cs="Times New Roman"/>
          <w:iCs/>
          <w:color w:val="000000" w:themeColor="text1"/>
          <w:sz w:val="24"/>
          <w:szCs w:val="24"/>
        </w:rPr>
        <w:t xml:space="preserve">, and </w:t>
      </w:r>
      <m:oMath>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D</m:t>
            </m:r>
          </m:e>
          <m:sub>
            <m:r>
              <w:rPr>
                <w:rFonts w:ascii="Cambria Math" w:hAnsi="Cambria Math" w:cs="Times New Roman"/>
                <w:color w:val="000000" w:themeColor="text1"/>
                <w:sz w:val="24"/>
                <w:szCs w:val="24"/>
              </w:rPr>
              <m:t>2</m:t>
            </m:r>
          </m:sub>
        </m:sSub>
      </m:oMath>
      <w:r w:rsidRPr="00417735">
        <w:rPr>
          <w:rFonts w:ascii="Times New Roman" w:hAnsi="Times New Roman" w:cs="Times New Roman"/>
          <w:iCs/>
          <w:color w:val="000000" w:themeColor="text1"/>
          <w:sz w:val="24"/>
          <w:szCs w:val="24"/>
        </w:rPr>
        <w:t>.</w:t>
      </w:r>
    </w:p>
    <w:p w14:paraId="290F3D67" w14:textId="2D1CC958" w:rsidR="003C52AC" w:rsidRPr="00EA585F" w:rsidRDefault="003C52AC" w:rsidP="00535518">
      <w:pPr>
        <w:rPr>
          <w:rFonts w:ascii="Times New Roman" w:hAnsi="Times New Roman" w:cs="Times New Roman"/>
          <w:i/>
          <w:color w:val="000000" w:themeColor="text1"/>
        </w:rPr>
      </w:pPr>
    </w:p>
    <w:p w14:paraId="5740752B" w14:textId="33E813E6" w:rsidR="00EA585F" w:rsidRDefault="00EA585F" w:rsidP="00EA585F">
      <w:pPr>
        <w:pStyle w:val="Heading1"/>
        <w:rPr>
          <w:rFonts w:ascii="Times New Roman" w:hAnsi="Times New Roman" w:cs="Times New Roman"/>
          <w:b/>
          <w:bCs/>
          <w:color w:val="000000" w:themeColor="text1"/>
          <w:sz w:val="28"/>
          <w:szCs w:val="28"/>
        </w:rPr>
      </w:pPr>
      <w:bookmarkStart w:id="57" w:name="_Toc129685930"/>
      <w:r w:rsidRPr="00EA585F">
        <w:rPr>
          <w:rFonts w:ascii="Times New Roman" w:hAnsi="Times New Roman" w:cs="Times New Roman"/>
          <w:b/>
          <w:bCs/>
          <w:color w:val="000000" w:themeColor="text1"/>
          <w:sz w:val="28"/>
          <w:szCs w:val="28"/>
        </w:rPr>
        <w:t xml:space="preserve">Appendix C: </w:t>
      </w:r>
      <w:r w:rsidR="00535518">
        <w:rPr>
          <w:rFonts w:ascii="Times New Roman" w:hAnsi="Times New Roman" w:cs="Times New Roman"/>
          <w:b/>
          <w:bCs/>
          <w:color w:val="000000" w:themeColor="text1"/>
          <w:sz w:val="28"/>
          <w:szCs w:val="28"/>
        </w:rPr>
        <w:t>Discussion of Structural Breaks</w:t>
      </w:r>
      <w:r w:rsidRPr="00EA585F">
        <w:rPr>
          <w:rFonts w:ascii="Times New Roman" w:hAnsi="Times New Roman" w:cs="Times New Roman"/>
          <w:b/>
          <w:bCs/>
          <w:color w:val="000000" w:themeColor="text1"/>
          <w:sz w:val="28"/>
          <w:szCs w:val="28"/>
        </w:rPr>
        <w:t xml:space="preserve"> for Chapter 3</w:t>
      </w:r>
      <w:bookmarkEnd w:id="57"/>
    </w:p>
    <w:p w14:paraId="6013ABF0" w14:textId="77777777" w:rsidR="00EA585F" w:rsidRPr="00AF5FAA" w:rsidRDefault="00EA585F" w:rsidP="00EA585F">
      <w:pPr>
        <w:rPr>
          <w:rFonts w:ascii="Times New Roman" w:hAnsi="Times New Roman" w:cs="Times New Roman"/>
          <w:sz w:val="24"/>
          <w:szCs w:val="24"/>
        </w:rPr>
      </w:pPr>
    </w:p>
    <w:p w14:paraId="5040052E" w14:textId="46E8A118" w:rsidR="00EA585F" w:rsidRDefault="00535518" w:rsidP="00535518">
      <w:pPr>
        <w:spacing w:line="480" w:lineRule="auto"/>
        <w:ind w:firstLine="720"/>
        <w:jc w:val="both"/>
        <w:rPr>
          <w:rFonts w:ascii="Times New Roman" w:hAnsi="Times New Roman" w:cs="Times New Roman"/>
          <w:color w:val="000000" w:themeColor="text1"/>
          <w:sz w:val="24"/>
          <w:szCs w:val="24"/>
        </w:rPr>
      </w:pPr>
      <w:r w:rsidRPr="00535518">
        <w:rPr>
          <w:rFonts w:ascii="Times New Roman" w:hAnsi="Times New Roman" w:cs="Times New Roman"/>
          <w:color w:val="000000" w:themeColor="text1"/>
          <w:sz w:val="24"/>
          <w:szCs w:val="24"/>
        </w:rPr>
        <w:t>The introduction of BTC ASIC mining equipment occurred sometime in 2013. This ASIC equipment was vastly more efficient than the prior mining technology, and its advent represents a paradigm shift in the BTC mining industry. As I seek to distinguish the reactions of ASIC and GPU miners, I consider only BTC data after the widespread adoption of ASIC equipment. Though the first ASIC equipment was sold sometime in 2013, the time-series relationship between price and hashrate indicates that widespread adoption of this equipment did not immediately occur (see Fig</w:t>
      </w:r>
      <w:r>
        <w:rPr>
          <w:rFonts w:ascii="Times New Roman" w:hAnsi="Times New Roman" w:cs="Times New Roman"/>
          <w:color w:val="000000" w:themeColor="text1"/>
          <w:sz w:val="24"/>
          <w:szCs w:val="24"/>
        </w:rPr>
        <w:t>ure</w:t>
      </w:r>
      <w:r w:rsidRPr="0053551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18</w:t>
      </w:r>
      <w:r w:rsidRPr="00535518">
        <w:rPr>
          <w:rFonts w:ascii="Times New Roman" w:hAnsi="Times New Roman" w:cs="Times New Roman"/>
          <w:color w:val="000000" w:themeColor="text1"/>
          <w:sz w:val="24"/>
          <w:szCs w:val="24"/>
        </w:rPr>
        <w:t>). This is likely symptomatic of greater demand for the equipment than available supply and imperfect supply chains.</w:t>
      </w:r>
    </w:p>
    <w:p w14:paraId="13E23442" w14:textId="385A2098" w:rsidR="00535518" w:rsidRDefault="00535518" w:rsidP="00535518">
      <w:pPr>
        <w:spacing w:line="480" w:lineRule="auto"/>
        <w:ind w:firstLine="720"/>
        <w:jc w:val="both"/>
        <w:rPr>
          <w:rFonts w:ascii="Times New Roman" w:hAnsi="Times New Roman" w:cs="Times New Roman"/>
          <w:color w:val="000000" w:themeColor="text1"/>
          <w:sz w:val="24"/>
          <w:szCs w:val="24"/>
        </w:rPr>
      </w:pPr>
      <w:r w:rsidRPr="00535518">
        <w:rPr>
          <w:rFonts w:ascii="Times New Roman" w:hAnsi="Times New Roman" w:cs="Times New Roman"/>
          <w:color w:val="000000" w:themeColor="text1"/>
          <w:sz w:val="24"/>
          <w:szCs w:val="24"/>
        </w:rPr>
        <w:t xml:space="preserve">To isolate the “start” date of my sample, I turn to Gregory and Hansen (1996). Gregory and Hansen test for cointegration in the presence of a regime shift at an unknown date. I utilize the search function of their test to isolate the date of this regime shift. The results of the Gregory and Hansen (1996) test are presented in Table </w:t>
      </w:r>
      <w:r>
        <w:rPr>
          <w:rFonts w:ascii="Times New Roman" w:hAnsi="Times New Roman" w:cs="Times New Roman"/>
          <w:color w:val="000000" w:themeColor="text1"/>
          <w:sz w:val="24"/>
          <w:szCs w:val="24"/>
        </w:rPr>
        <w:t>24</w:t>
      </w:r>
      <w:r w:rsidRPr="00535518">
        <w:rPr>
          <w:rFonts w:ascii="Times New Roman" w:hAnsi="Times New Roman" w:cs="Times New Roman"/>
          <w:color w:val="000000" w:themeColor="text1"/>
          <w:sz w:val="24"/>
          <w:szCs w:val="24"/>
        </w:rPr>
        <w:t>. Given evidence of a regime shift on 04/13/2014, I start my BTC sample on 04/14/2014. Graphical evidence (see Fig</w:t>
      </w:r>
      <w:r>
        <w:rPr>
          <w:rFonts w:ascii="Times New Roman" w:hAnsi="Times New Roman" w:cs="Times New Roman"/>
          <w:color w:val="000000" w:themeColor="text1"/>
          <w:sz w:val="24"/>
          <w:szCs w:val="24"/>
        </w:rPr>
        <w:t>ure 18</w:t>
      </w:r>
      <w:r w:rsidRPr="00535518">
        <w:rPr>
          <w:rFonts w:ascii="Times New Roman" w:hAnsi="Times New Roman" w:cs="Times New Roman"/>
          <w:color w:val="000000" w:themeColor="text1"/>
          <w:sz w:val="24"/>
          <w:szCs w:val="24"/>
        </w:rPr>
        <w:t xml:space="preserve">) supports this choice. Though the Gregory and Hansen (1996) test also measures cointegration between BTC price and hashrate, I ignore these test statistics as I re-estimate the cointegration relationship using the Johansen (1991, 1995) procedure (see </w:t>
      </w:r>
      <w:r>
        <w:rPr>
          <w:rFonts w:ascii="Times New Roman" w:hAnsi="Times New Roman" w:cs="Times New Roman"/>
          <w:color w:val="000000" w:themeColor="text1"/>
          <w:sz w:val="24"/>
          <w:szCs w:val="24"/>
        </w:rPr>
        <w:t xml:space="preserve">Chapter 3, </w:t>
      </w:r>
      <w:r w:rsidRPr="00535518">
        <w:rPr>
          <w:rFonts w:ascii="Times New Roman" w:hAnsi="Times New Roman" w:cs="Times New Roman"/>
          <w:color w:val="000000" w:themeColor="text1"/>
          <w:sz w:val="24"/>
          <w:szCs w:val="24"/>
        </w:rPr>
        <w:t>Section 5).</w:t>
      </w:r>
    </w:p>
    <w:p w14:paraId="360F3F10" w14:textId="01F31DC9" w:rsidR="00535518" w:rsidRDefault="00535518" w:rsidP="00535518">
      <w:pPr>
        <w:spacing w:line="480" w:lineRule="auto"/>
        <w:jc w:val="both"/>
        <w:rPr>
          <w:rFonts w:ascii="Times New Roman" w:hAnsi="Times New Roman" w:cs="Times New Roman"/>
          <w:color w:val="000000" w:themeColor="text1"/>
          <w:sz w:val="24"/>
          <w:szCs w:val="24"/>
        </w:rPr>
      </w:pPr>
    </w:p>
    <w:p w14:paraId="572194F3" w14:textId="79D64A09" w:rsidR="003C52AC" w:rsidRPr="004A6357" w:rsidRDefault="004A6357" w:rsidP="00D60D4A">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1989F318" w14:textId="4014696D" w:rsidR="00EA585F" w:rsidRDefault="007E5238" w:rsidP="00EA585F">
      <w:pPr>
        <w:pStyle w:val="Heading1"/>
        <w:rPr>
          <w:rFonts w:ascii="Times New Roman" w:hAnsi="Times New Roman" w:cs="Times New Roman"/>
          <w:b/>
          <w:bCs/>
          <w:color w:val="000000" w:themeColor="text1"/>
          <w:sz w:val="28"/>
          <w:szCs w:val="28"/>
        </w:rPr>
      </w:pPr>
      <w:bookmarkStart w:id="58" w:name="_Toc129685931"/>
      <w:r>
        <w:rPr>
          <w:rFonts w:ascii="Times New Roman" w:hAnsi="Times New Roman" w:cs="Times New Roman"/>
          <w:b/>
          <w:bCs/>
          <w:color w:val="000000" w:themeColor="text1"/>
          <w:sz w:val="28"/>
          <w:szCs w:val="28"/>
        </w:rPr>
        <w:lastRenderedPageBreak/>
        <w:t>Figures</w:t>
      </w:r>
      <w:bookmarkEnd w:id="58"/>
    </w:p>
    <w:p w14:paraId="230AE48F" w14:textId="77777777" w:rsidR="00EA585F" w:rsidRPr="00EA585F" w:rsidRDefault="00EA585F" w:rsidP="00EA585F">
      <w:pPr>
        <w:rPr>
          <w:rFonts w:ascii="Times New Roman" w:hAnsi="Times New Roman" w:cs="Times New Roman"/>
          <w:sz w:val="24"/>
          <w:szCs w:val="24"/>
        </w:rPr>
      </w:pPr>
    </w:p>
    <w:p w14:paraId="685A0AA3" w14:textId="77777777" w:rsidR="004A0C49" w:rsidRDefault="000D733A" w:rsidP="004A0C49">
      <w:pPr>
        <w:keepNext/>
        <w:spacing w:before="240" w:after="0" w:line="240" w:lineRule="auto"/>
      </w:pPr>
      <w:r w:rsidRPr="000D733A">
        <w:rPr>
          <w:rFonts w:ascii="Times New Roman" w:hAnsi="Times New Roman" w:cs="Times New Roman"/>
          <w:noProof/>
          <w:sz w:val="24"/>
          <w:szCs w:val="24"/>
        </w:rPr>
        <w:drawing>
          <wp:inline distT="0" distB="0" distL="0" distR="0" wp14:anchorId="73A1541F" wp14:editId="0D5BA3A1">
            <wp:extent cx="5731510" cy="2425065"/>
            <wp:effectExtent l="0" t="0" r="254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9"/>
                    <a:stretch>
                      <a:fillRect/>
                    </a:stretch>
                  </pic:blipFill>
                  <pic:spPr>
                    <a:xfrm>
                      <a:off x="0" y="0"/>
                      <a:ext cx="5731510" cy="2425065"/>
                    </a:xfrm>
                    <a:prstGeom prst="rect">
                      <a:avLst/>
                    </a:prstGeom>
                  </pic:spPr>
                </pic:pic>
              </a:graphicData>
            </a:graphic>
          </wp:inline>
        </w:drawing>
      </w:r>
    </w:p>
    <w:p w14:paraId="76DB1226" w14:textId="2C0595F3" w:rsidR="00646D8A" w:rsidRPr="00306E03" w:rsidRDefault="004A0C49" w:rsidP="004A0C49">
      <w:pPr>
        <w:pStyle w:val="Caption"/>
        <w:rPr>
          <w:rFonts w:ascii="Times New Roman" w:hAnsi="Times New Roman" w:cs="Times New Roman"/>
          <w:color w:val="FFFFFF" w:themeColor="background1"/>
          <w:sz w:val="24"/>
          <w:szCs w:val="24"/>
        </w:rPr>
      </w:pPr>
      <w:bookmarkStart w:id="59" w:name="_Toc129679554"/>
      <w:bookmarkStart w:id="60" w:name="_Toc129685945"/>
      <w:r w:rsidRPr="00306E03">
        <w:rPr>
          <w:color w:val="FFFFFF" w:themeColor="background1"/>
        </w:rPr>
        <w:t xml:space="preserve">Figure </w:t>
      </w:r>
      <w:r w:rsidRPr="00306E03">
        <w:rPr>
          <w:color w:val="FFFFFF" w:themeColor="background1"/>
        </w:rPr>
        <w:fldChar w:fldCharType="begin"/>
      </w:r>
      <w:r w:rsidRPr="00306E03">
        <w:rPr>
          <w:color w:val="FFFFFF" w:themeColor="background1"/>
        </w:rPr>
        <w:instrText xml:space="preserve"> SEQ Figure \* ARABIC </w:instrText>
      </w:r>
      <w:r w:rsidRPr="00306E03">
        <w:rPr>
          <w:color w:val="FFFFFF" w:themeColor="background1"/>
        </w:rPr>
        <w:fldChar w:fldCharType="separate"/>
      </w:r>
      <w:r w:rsidRPr="00306E03">
        <w:rPr>
          <w:noProof/>
          <w:color w:val="FFFFFF" w:themeColor="background1"/>
        </w:rPr>
        <w:t>1</w:t>
      </w:r>
      <w:r w:rsidRPr="00306E03">
        <w:rPr>
          <w:color w:val="FFFFFF" w:themeColor="background1"/>
        </w:rPr>
        <w:fldChar w:fldCharType="end"/>
      </w:r>
      <w:r w:rsidRPr="00306E03">
        <w:rPr>
          <w:color w:val="FFFFFF" w:themeColor="background1"/>
        </w:rPr>
        <w:t>: Long and Short Ether Example</w:t>
      </w:r>
      <w:bookmarkEnd w:id="59"/>
      <w:bookmarkEnd w:id="60"/>
    </w:p>
    <w:p w14:paraId="6D4C8A91" w14:textId="2C6CBBB0" w:rsidR="00646D8A" w:rsidRDefault="00646D8A" w:rsidP="00EA585F">
      <w:pPr>
        <w:spacing w:before="240" w:after="0" w:line="240" w:lineRule="auto"/>
        <w:rPr>
          <w:rFonts w:ascii="Times New Roman" w:hAnsi="Times New Roman" w:cs="Times New Roman"/>
          <w:sz w:val="24"/>
          <w:szCs w:val="24"/>
        </w:rPr>
      </w:pPr>
    </w:p>
    <w:p w14:paraId="2FB3CE22" w14:textId="77777777" w:rsidR="00646D8A" w:rsidRDefault="00646D8A" w:rsidP="00EA585F">
      <w:pPr>
        <w:spacing w:before="240" w:after="0" w:line="240" w:lineRule="auto"/>
        <w:rPr>
          <w:rFonts w:ascii="Times New Roman" w:hAnsi="Times New Roman" w:cs="Times New Roman"/>
          <w:sz w:val="24"/>
          <w:szCs w:val="24"/>
        </w:rPr>
      </w:pPr>
    </w:p>
    <w:p w14:paraId="2C241CDF" w14:textId="77777777" w:rsidR="004A0C49" w:rsidRDefault="000D733A" w:rsidP="004A0C49">
      <w:pPr>
        <w:keepNext/>
        <w:spacing w:before="240" w:after="0" w:line="240" w:lineRule="auto"/>
      </w:pPr>
      <w:r w:rsidRPr="000D733A">
        <w:rPr>
          <w:rFonts w:ascii="Times New Roman" w:hAnsi="Times New Roman" w:cs="Times New Roman"/>
          <w:noProof/>
          <w:sz w:val="24"/>
          <w:szCs w:val="24"/>
        </w:rPr>
        <w:drawing>
          <wp:inline distT="0" distB="0" distL="0" distR="0" wp14:anchorId="391238DA" wp14:editId="30FFF1E2">
            <wp:extent cx="5731510" cy="2879725"/>
            <wp:effectExtent l="0" t="0" r="2540" b="0"/>
            <wp:docPr id="30" name="Picture 3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Diagram&#10;&#10;Description automatically generated"/>
                    <pic:cNvPicPr/>
                  </pic:nvPicPr>
                  <pic:blipFill>
                    <a:blip r:embed="rId10"/>
                    <a:stretch>
                      <a:fillRect/>
                    </a:stretch>
                  </pic:blipFill>
                  <pic:spPr>
                    <a:xfrm>
                      <a:off x="0" y="0"/>
                      <a:ext cx="5731510" cy="2879725"/>
                    </a:xfrm>
                    <a:prstGeom prst="rect">
                      <a:avLst/>
                    </a:prstGeom>
                  </pic:spPr>
                </pic:pic>
              </a:graphicData>
            </a:graphic>
          </wp:inline>
        </w:drawing>
      </w:r>
    </w:p>
    <w:p w14:paraId="4E77E98F" w14:textId="13F52A9C" w:rsidR="00D569A7" w:rsidRPr="00306E03" w:rsidRDefault="004A0C49" w:rsidP="004A0C49">
      <w:pPr>
        <w:pStyle w:val="Caption"/>
        <w:rPr>
          <w:rFonts w:ascii="Times New Roman" w:hAnsi="Times New Roman" w:cs="Times New Roman"/>
          <w:color w:val="FFFFFF" w:themeColor="background1"/>
          <w:sz w:val="24"/>
          <w:szCs w:val="24"/>
        </w:rPr>
      </w:pPr>
      <w:bookmarkStart w:id="61" w:name="_Toc129679555"/>
      <w:bookmarkStart w:id="62" w:name="_Toc129685946"/>
      <w:r w:rsidRPr="00306E03">
        <w:rPr>
          <w:color w:val="FFFFFF" w:themeColor="background1"/>
        </w:rPr>
        <w:t xml:space="preserve">Figure </w:t>
      </w:r>
      <w:r w:rsidRPr="00306E03">
        <w:rPr>
          <w:color w:val="FFFFFF" w:themeColor="background1"/>
        </w:rPr>
        <w:fldChar w:fldCharType="begin"/>
      </w:r>
      <w:r w:rsidRPr="00306E03">
        <w:rPr>
          <w:color w:val="FFFFFF" w:themeColor="background1"/>
        </w:rPr>
        <w:instrText xml:space="preserve"> SEQ Figure \* ARABIC </w:instrText>
      </w:r>
      <w:r w:rsidRPr="00306E03">
        <w:rPr>
          <w:color w:val="FFFFFF" w:themeColor="background1"/>
        </w:rPr>
        <w:fldChar w:fldCharType="separate"/>
      </w:r>
      <w:r w:rsidRPr="00306E03">
        <w:rPr>
          <w:noProof/>
          <w:color w:val="FFFFFF" w:themeColor="background1"/>
        </w:rPr>
        <w:t>2</w:t>
      </w:r>
      <w:r w:rsidRPr="00306E03">
        <w:rPr>
          <w:color w:val="FFFFFF" w:themeColor="background1"/>
        </w:rPr>
        <w:fldChar w:fldCharType="end"/>
      </w:r>
      <w:r w:rsidRPr="00306E03">
        <w:rPr>
          <w:color w:val="FFFFFF" w:themeColor="background1"/>
        </w:rPr>
        <w:t>: Liquidation Transaction Example</w:t>
      </w:r>
      <w:bookmarkEnd w:id="61"/>
      <w:bookmarkEnd w:id="62"/>
    </w:p>
    <w:p w14:paraId="5604A088" w14:textId="77777777" w:rsidR="004A0C49" w:rsidRDefault="000D733A" w:rsidP="004A0C49">
      <w:pPr>
        <w:keepNext/>
        <w:spacing w:before="240" w:after="0" w:line="240" w:lineRule="auto"/>
      </w:pPr>
      <w:r w:rsidRPr="000D733A">
        <w:rPr>
          <w:rFonts w:ascii="Times New Roman" w:hAnsi="Times New Roman" w:cs="Times New Roman"/>
          <w:noProof/>
          <w:sz w:val="24"/>
          <w:szCs w:val="24"/>
        </w:rPr>
        <w:lastRenderedPageBreak/>
        <w:drawing>
          <wp:inline distT="0" distB="0" distL="0" distR="0" wp14:anchorId="77E70328" wp14:editId="32A52311">
            <wp:extent cx="5731510" cy="2902585"/>
            <wp:effectExtent l="0" t="0" r="2540" b="0"/>
            <wp:docPr id="45" name="Picture 4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Chart, histogram&#10;&#10;Description automatically generated"/>
                    <pic:cNvPicPr/>
                  </pic:nvPicPr>
                  <pic:blipFill>
                    <a:blip r:embed="rId11"/>
                    <a:stretch>
                      <a:fillRect/>
                    </a:stretch>
                  </pic:blipFill>
                  <pic:spPr>
                    <a:xfrm>
                      <a:off x="0" y="0"/>
                      <a:ext cx="5731510" cy="2902585"/>
                    </a:xfrm>
                    <a:prstGeom prst="rect">
                      <a:avLst/>
                    </a:prstGeom>
                  </pic:spPr>
                </pic:pic>
              </a:graphicData>
            </a:graphic>
          </wp:inline>
        </w:drawing>
      </w:r>
    </w:p>
    <w:p w14:paraId="07B58EA9" w14:textId="1EBE2A87" w:rsidR="00D569A7" w:rsidRPr="00306E03" w:rsidRDefault="004A0C49" w:rsidP="004A0C49">
      <w:pPr>
        <w:pStyle w:val="Caption"/>
        <w:rPr>
          <w:rFonts w:ascii="Times New Roman" w:hAnsi="Times New Roman" w:cs="Times New Roman"/>
          <w:color w:val="FFFFFF" w:themeColor="background1"/>
          <w:sz w:val="24"/>
          <w:szCs w:val="24"/>
        </w:rPr>
      </w:pPr>
      <w:bookmarkStart w:id="63" w:name="_Toc129679556"/>
      <w:bookmarkStart w:id="64" w:name="_Toc129685947"/>
      <w:r w:rsidRPr="00306E03">
        <w:rPr>
          <w:color w:val="FFFFFF" w:themeColor="background1"/>
        </w:rPr>
        <w:t xml:space="preserve">Figure </w:t>
      </w:r>
      <w:r w:rsidRPr="00306E03">
        <w:rPr>
          <w:color w:val="FFFFFF" w:themeColor="background1"/>
        </w:rPr>
        <w:fldChar w:fldCharType="begin"/>
      </w:r>
      <w:r w:rsidRPr="00306E03">
        <w:rPr>
          <w:color w:val="FFFFFF" w:themeColor="background1"/>
        </w:rPr>
        <w:instrText xml:space="preserve"> SEQ Figure \* ARABIC </w:instrText>
      </w:r>
      <w:r w:rsidRPr="00306E03">
        <w:rPr>
          <w:color w:val="FFFFFF" w:themeColor="background1"/>
        </w:rPr>
        <w:fldChar w:fldCharType="separate"/>
      </w:r>
      <w:r w:rsidRPr="00306E03">
        <w:rPr>
          <w:noProof/>
          <w:color w:val="FFFFFF" w:themeColor="background1"/>
        </w:rPr>
        <w:t>3</w:t>
      </w:r>
      <w:r w:rsidRPr="00306E03">
        <w:rPr>
          <w:color w:val="FFFFFF" w:themeColor="background1"/>
        </w:rPr>
        <w:fldChar w:fldCharType="end"/>
      </w:r>
      <w:r w:rsidRPr="00306E03">
        <w:rPr>
          <w:color w:val="FFFFFF" w:themeColor="background1"/>
        </w:rPr>
        <w:t>: Borrowed and Supplied Asset Values</w:t>
      </w:r>
      <w:bookmarkEnd w:id="63"/>
      <w:bookmarkEnd w:id="64"/>
    </w:p>
    <w:p w14:paraId="28335271" w14:textId="53EE8028" w:rsidR="00D569A7" w:rsidRDefault="00D569A7" w:rsidP="00EA585F">
      <w:pPr>
        <w:spacing w:before="240" w:after="0" w:line="240" w:lineRule="auto"/>
        <w:rPr>
          <w:rFonts w:ascii="Times New Roman" w:hAnsi="Times New Roman" w:cs="Times New Roman"/>
          <w:sz w:val="24"/>
          <w:szCs w:val="24"/>
        </w:rPr>
      </w:pPr>
    </w:p>
    <w:p w14:paraId="1FEA1109" w14:textId="77777777" w:rsidR="004A0C49" w:rsidRDefault="000D733A" w:rsidP="004A0C49">
      <w:pPr>
        <w:keepNext/>
        <w:spacing w:before="240" w:after="0" w:line="240" w:lineRule="auto"/>
      </w:pPr>
      <w:r w:rsidRPr="000D733A">
        <w:rPr>
          <w:rFonts w:ascii="Times New Roman" w:hAnsi="Times New Roman" w:cs="Times New Roman"/>
          <w:noProof/>
          <w:sz w:val="24"/>
          <w:szCs w:val="24"/>
        </w:rPr>
        <w:drawing>
          <wp:inline distT="0" distB="0" distL="0" distR="0" wp14:anchorId="343F0CE7" wp14:editId="73D0DDCB">
            <wp:extent cx="5574877" cy="3368644"/>
            <wp:effectExtent l="0" t="0" r="6985" b="3810"/>
            <wp:docPr id="46" name="Picture 4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Chart, line chart&#10;&#10;Description automatically generated"/>
                    <pic:cNvPicPr/>
                  </pic:nvPicPr>
                  <pic:blipFill>
                    <a:blip r:embed="rId12"/>
                    <a:stretch>
                      <a:fillRect/>
                    </a:stretch>
                  </pic:blipFill>
                  <pic:spPr>
                    <a:xfrm>
                      <a:off x="0" y="0"/>
                      <a:ext cx="5588016" cy="3376583"/>
                    </a:xfrm>
                    <a:prstGeom prst="rect">
                      <a:avLst/>
                    </a:prstGeom>
                  </pic:spPr>
                </pic:pic>
              </a:graphicData>
            </a:graphic>
          </wp:inline>
        </w:drawing>
      </w:r>
    </w:p>
    <w:p w14:paraId="7FB766D4" w14:textId="098EF465" w:rsidR="00D569A7" w:rsidRPr="00306E03" w:rsidRDefault="004A0C49" w:rsidP="004A0C49">
      <w:pPr>
        <w:pStyle w:val="Caption"/>
        <w:rPr>
          <w:rFonts w:ascii="Times New Roman" w:hAnsi="Times New Roman" w:cs="Times New Roman"/>
          <w:color w:val="FFFFFF" w:themeColor="background1"/>
          <w:sz w:val="24"/>
          <w:szCs w:val="24"/>
        </w:rPr>
      </w:pPr>
      <w:bookmarkStart w:id="65" w:name="_Toc129679557"/>
      <w:bookmarkStart w:id="66" w:name="_Toc129685948"/>
      <w:r w:rsidRPr="00306E03">
        <w:rPr>
          <w:color w:val="FFFFFF" w:themeColor="background1"/>
        </w:rPr>
        <w:t xml:space="preserve">Figure </w:t>
      </w:r>
      <w:r w:rsidRPr="00306E03">
        <w:rPr>
          <w:color w:val="FFFFFF" w:themeColor="background1"/>
        </w:rPr>
        <w:fldChar w:fldCharType="begin"/>
      </w:r>
      <w:r w:rsidRPr="00306E03">
        <w:rPr>
          <w:color w:val="FFFFFF" w:themeColor="background1"/>
        </w:rPr>
        <w:instrText xml:space="preserve"> SEQ Figure \* ARABIC </w:instrText>
      </w:r>
      <w:r w:rsidRPr="00306E03">
        <w:rPr>
          <w:color w:val="FFFFFF" w:themeColor="background1"/>
        </w:rPr>
        <w:fldChar w:fldCharType="separate"/>
      </w:r>
      <w:r w:rsidRPr="00306E03">
        <w:rPr>
          <w:noProof/>
          <w:color w:val="FFFFFF" w:themeColor="background1"/>
        </w:rPr>
        <w:t>4</w:t>
      </w:r>
      <w:r w:rsidRPr="00306E03">
        <w:rPr>
          <w:color w:val="FFFFFF" w:themeColor="background1"/>
        </w:rPr>
        <w:fldChar w:fldCharType="end"/>
      </w:r>
      <w:r w:rsidRPr="00306E03">
        <w:rPr>
          <w:color w:val="FFFFFF" w:themeColor="background1"/>
        </w:rPr>
        <w:t>: Value Decile Statistics</w:t>
      </w:r>
      <w:bookmarkEnd w:id="65"/>
      <w:bookmarkEnd w:id="66"/>
    </w:p>
    <w:p w14:paraId="6D4B0AB3" w14:textId="77777777" w:rsidR="00646D8A" w:rsidRDefault="00646D8A" w:rsidP="00EA585F">
      <w:pPr>
        <w:spacing w:before="240" w:after="0" w:line="240" w:lineRule="auto"/>
        <w:rPr>
          <w:rFonts w:ascii="Times New Roman" w:hAnsi="Times New Roman" w:cs="Times New Roman"/>
          <w:sz w:val="24"/>
          <w:szCs w:val="24"/>
        </w:rPr>
      </w:pPr>
    </w:p>
    <w:p w14:paraId="0BFBA354" w14:textId="77777777" w:rsidR="000D733A" w:rsidRDefault="000D733A" w:rsidP="00EA585F">
      <w:pPr>
        <w:spacing w:before="240" w:after="0" w:line="240" w:lineRule="auto"/>
        <w:rPr>
          <w:rFonts w:ascii="Times New Roman" w:hAnsi="Times New Roman" w:cs="Times New Roman"/>
          <w:sz w:val="24"/>
          <w:szCs w:val="24"/>
        </w:rPr>
      </w:pPr>
    </w:p>
    <w:p w14:paraId="00C66616" w14:textId="77777777" w:rsidR="000D733A" w:rsidRDefault="000D733A" w:rsidP="00EA585F">
      <w:pPr>
        <w:spacing w:before="240" w:after="0" w:line="240" w:lineRule="auto"/>
        <w:rPr>
          <w:rFonts w:ascii="Times New Roman" w:hAnsi="Times New Roman" w:cs="Times New Roman"/>
          <w:sz w:val="24"/>
          <w:szCs w:val="24"/>
        </w:rPr>
      </w:pPr>
    </w:p>
    <w:p w14:paraId="573580AF" w14:textId="77777777" w:rsidR="004A0C49" w:rsidRDefault="000D733A" w:rsidP="004A0C49">
      <w:pPr>
        <w:keepNext/>
        <w:spacing w:before="240" w:after="0" w:line="240" w:lineRule="auto"/>
      </w:pPr>
      <w:r w:rsidRPr="000D733A">
        <w:rPr>
          <w:rFonts w:ascii="Times New Roman" w:hAnsi="Times New Roman" w:cs="Times New Roman"/>
          <w:noProof/>
          <w:sz w:val="24"/>
          <w:szCs w:val="24"/>
        </w:rPr>
        <w:lastRenderedPageBreak/>
        <w:drawing>
          <wp:inline distT="0" distB="0" distL="0" distR="0" wp14:anchorId="0F9F9DE8" wp14:editId="7B7D5087">
            <wp:extent cx="5731510" cy="2500630"/>
            <wp:effectExtent l="0" t="0" r="2540" b="0"/>
            <wp:docPr id="47" name="Picture 4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Chart&#10;&#10;Description automatically generated"/>
                    <pic:cNvPicPr/>
                  </pic:nvPicPr>
                  <pic:blipFill>
                    <a:blip r:embed="rId13"/>
                    <a:stretch>
                      <a:fillRect/>
                    </a:stretch>
                  </pic:blipFill>
                  <pic:spPr>
                    <a:xfrm>
                      <a:off x="0" y="0"/>
                      <a:ext cx="5731510" cy="2500630"/>
                    </a:xfrm>
                    <a:prstGeom prst="rect">
                      <a:avLst/>
                    </a:prstGeom>
                  </pic:spPr>
                </pic:pic>
              </a:graphicData>
            </a:graphic>
          </wp:inline>
        </w:drawing>
      </w:r>
    </w:p>
    <w:p w14:paraId="0FA07327" w14:textId="46E38366" w:rsidR="000D733A" w:rsidRPr="00306E03" w:rsidRDefault="004A0C49" w:rsidP="004A0C49">
      <w:pPr>
        <w:pStyle w:val="Caption"/>
        <w:rPr>
          <w:rFonts w:ascii="Times New Roman" w:hAnsi="Times New Roman" w:cs="Times New Roman"/>
          <w:color w:val="FFFFFF" w:themeColor="background1"/>
          <w:sz w:val="24"/>
          <w:szCs w:val="24"/>
        </w:rPr>
      </w:pPr>
      <w:bookmarkStart w:id="67" w:name="_Toc129679558"/>
      <w:bookmarkStart w:id="68" w:name="_Toc129685949"/>
      <w:r w:rsidRPr="00306E03">
        <w:rPr>
          <w:color w:val="FFFFFF" w:themeColor="background1"/>
        </w:rPr>
        <w:t xml:space="preserve">Figure </w:t>
      </w:r>
      <w:r w:rsidRPr="00306E03">
        <w:rPr>
          <w:color w:val="FFFFFF" w:themeColor="background1"/>
        </w:rPr>
        <w:fldChar w:fldCharType="begin"/>
      </w:r>
      <w:r w:rsidRPr="00306E03">
        <w:rPr>
          <w:color w:val="FFFFFF" w:themeColor="background1"/>
        </w:rPr>
        <w:instrText xml:space="preserve"> SEQ Figure \* ARABIC </w:instrText>
      </w:r>
      <w:r w:rsidRPr="00306E03">
        <w:rPr>
          <w:color w:val="FFFFFF" w:themeColor="background1"/>
        </w:rPr>
        <w:fldChar w:fldCharType="separate"/>
      </w:r>
      <w:r w:rsidRPr="00306E03">
        <w:rPr>
          <w:noProof/>
          <w:color w:val="FFFFFF" w:themeColor="background1"/>
        </w:rPr>
        <w:t>5</w:t>
      </w:r>
      <w:r w:rsidRPr="00306E03">
        <w:rPr>
          <w:color w:val="FFFFFF" w:themeColor="background1"/>
        </w:rPr>
        <w:fldChar w:fldCharType="end"/>
      </w:r>
      <w:r w:rsidRPr="00306E03">
        <w:rPr>
          <w:color w:val="FFFFFF" w:themeColor="background1"/>
        </w:rPr>
        <w:t>: Percent of Accounts with Negative Reversal Benefit</w:t>
      </w:r>
      <w:bookmarkEnd w:id="67"/>
      <w:bookmarkEnd w:id="68"/>
    </w:p>
    <w:p w14:paraId="39316C6F" w14:textId="77777777" w:rsidR="000D733A" w:rsidRDefault="000D733A" w:rsidP="00EA585F">
      <w:pPr>
        <w:spacing w:before="240" w:after="0" w:line="240" w:lineRule="auto"/>
        <w:rPr>
          <w:rFonts w:ascii="Times New Roman" w:hAnsi="Times New Roman" w:cs="Times New Roman"/>
          <w:sz w:val="24"/>
          <w:szCs w:val="24"/>
        </w:rPr>
      </w:pPr>
    </w:p>
    <w:p w14:paraId="4A0EFF38" w14:textId="77777777" w:rsidR="000D733A" w:rsidRDefault="000D733A" w:rsidP="00EA585F">
      <w:pPr>
        <w:spacing w:before="240" w:after="0" w:line="240" w:lineRule="auto"/>
        <w:rPr>
          <w:rFonts w:ascii="Times New Roman" w:hAnsi="Times New Roman" w:cs="Times New Roman"/>
          <w:sz w:val="24"/>
          <w:szCs w:val="24"/>
        </w:rPr>
      </w:pPr>
    </w:p>
    <w:p w14:paraId="6677F8E0" w14:textId="77777777" w:rsidR="004A0C49" w:rsidRDefault="000D733A" w:rsidP="004A0C49">
      <w:pPr>
        <w:keepNext/>
        <w:spacing w:before="240" w:after="0" w:line="240" w:lineRule="auto"/>
      </w:pPr>
      <w:r w:rsidRPr="000D733A">
        <w:rPr>
          <w:rFonts w:ascii="Times New Roman" w:hAnsi="Times New Roman" w:cs="Times New Roman"/>
          <w:noProof/>
          <w:sz w:val="24"/>
          <w:szCs w:val="24"/>
        </w:rPr>
        <w:drawing>
          <wp:inline distT="0" distB="0" distL="0" distR="0" wp14:anchorId="15D6A0F4" wp14:editId="2980D82B">
            <wp:extent cx="5731510" cy="2669540"/>
            <wp:effectExtent l="0" t="0" r="2540" b="0"/>
            <wp:docPr id="48" name="Picture 4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Chart, line chart&#10;&#10;Description automatically generated"/>
                    <pic:cNvPicPr/>
                  </pic:nvPicPr>
                  <pic:blipFill>
                    <a:blip r:embed="rId14"/>
                    <a:stretch>
                      <a:fillRect/>
                    </a:stretch>
                  </pic:blipFill>
                  <pic:spPr>
                    <a:xfrm>
                      <a:off x="0" y="0"/>
                      <a:ext cx="5731510" cy="2669540"/>
                    </a:xfrm>
                    <a:prstGeom prst="rect">
                      <a:avLst/>
                    </a:prstGeom>
                  </pic:spPr>
                </pic:pic>
              </a:graphicData>
            </a:graphic>
          </wp:inline>
        </w:drawing>
      </w:r>
    </w:p>
    <w:p w14:paraId="2C267491" w14:textId="31AC563D" w:rsidR="000D733A" w:rsidRPr="00306E03" w:rsidRDefault="004A0C49" w:rsidP="004A0C49">
      <w:pPr>
        <w:pStyle w:val="Caption"/>
        <w:rPr>
          <w:rFonts w:ascii="Times New Roman" w:hAnsi="Times New Roman" w:cs="Times New Roman"/>
          <w:color w:val="FFFFFF" w:themeColor="background1"/>
          <w:sz w:val="24"/>
          <w:szCs w:val="24"/>
        </w:rPr>
      </w:pPr>
      <w:bookmarkStart w:id="69" w:name="_Toc129679559"/>
      <w:bookmarkStart w:id="70" w:name="_Toc129685950"/>
      <w:r w:rsidRPr="00306E03">
        <w:rPr>
          <w:color w:val="FFFFFF" w:themeColor="background1"/>
        </w:rPr>
        <w:t xml:space="preserve">Figure </w:t>
      </w:r>
      <w:r w:rsidRPr="00306E03">
        <w:rPr>
          <w:color w:val="FFFFFF" w:themeColor="background1"/>
        </w:rPr>
        <w:fldChar w:fldCharType="begin"/>
      </w:r>
      <w:r w:rsidRPr="00306E03">
        <w:rPr>
          <w:color w:val="FFFFFF" w:themeColor="background1"/>
        </w:rPr>
        <w:instrText xml:space="preserve"> SEQ Figure \* ARABIC </w:instrText>
      </w:r>
      <w:r w:rsidRPr="00306E03">
        <w:rPr>
          <w:color w:val="FFFFFF" w:themeColor="background1"/>
        </w:rPr>
        <w:fldChar w:fldCharType="separate"/>
      </w:r>
      <w:r w:rsidRPr="00306E03">
        <w:rPr>
          <w:noProof/>
          <w:color w:val="FFFFFF" w:themeColor="background1"/>
        </w:rPr>
        <w:t>6</w:t>
      </w:r>
      <w:r w:rsidRPr="00306E03">
        <w:rPr>
          <w:color w:val="FFFFFF" w:themeColor="background1"/>
        </w:rPr>
        <w:fldChar w:fldCharType="end"/>
      </w:r>
      <w:r w:rsidRPr="00306E03">
        <w:rPr>
          <w:color w:val="FFFFFF" w:themeColor="background1"/>
        </w:rPr>
        <w:t>: Parallel Pre-Trends</w:t>
      </w:r>
      <w:bookmarkEnd w:id="69"/>
      <w:bookmarkEnd w:id="70"/>
    </w:p>
    <w:p w14:paraId="2FB77192" w14:textId="77777777" w:rsidR="000D733A" w:rsidRDefault="000D733A" w:rsidP="00EA585F">
      <w:pPr>
        <w:spacing w:before="240" w:after="0" w:line="240" w:lineRule="auto"/>
        <w:rPr>
          <w:rFonts w:ascii="Times New Roman" w:hAnsi="Times New Roman" w:cs="Times New Roman"/>
          <w:sz w:val="24"/>
          <w:szCs w:val="24"/>
        </w:rPr>
      </w:pPr>
    </w:p>
    <w:p w14:paraId="501C9418" w14:textId="77777777" w:rsidR="000D733A" w:rsidRDefault="000D733A" w:rsidP="00EA585F">
      <w:pPr>
        <w:spacing w:before="240" w:after="0" w:line="240" w:lineRule="auto"/>
        <w:rPr>
          <w:rFonts w:ascii="Times New Roman" w:hAnsi="Times New Roman" w:cs="Times New Roman"/>
          <w:sz w:val="24"/>
          <w:szCs w:val="24"/>
        </w:rPr>
      </w:pPr>
    </w:p>
    <w:p w14:paraId="4E7F2951" w14:textId="77777777" w:rsidR="000D733A" w:rsidRDefault="000D733A" w:rsidP="00EA585F">
      <w:pPr>
        <w:spacing w:before="240" w:after="0" w:line="240" w:lineRule="auto"/>
        <w:rPr>
          <w:rFonts w:ascii="Times New Roman" w:hAnsi="Times New Roman" w:cs="Times New Roman"/>
          <w:sz w:val="24"/>
          <w:szCs w:val="24"/>
        </w:rPr>
      </w:pPr>
    </w:p>
    <w:p w14:paraId="56862DF3" w14:textId="77777777" w:rsidR="004A0C49" w:rsidRDefault="000D733A" w:rsidP="004A0C49">
      <w:pPr>
        <w:keepNext/>
        <w:spacing w:before="240" w:after="0" w:line="240" w:lineRule="auto"/>
      </w:pPr>
      <w:r w:rsidRPr="000D733A">
        <w:rPr>
          <w:rFonts w:ascii="Times New Roman" w:hAnsi="Times New Roman" w:cs="Times New Roman"/>
          <w:noProof/>
          <w:sz w:val="24"/>
          <w:szCs w:val="24"/>
        </w:rPr>
        <w:lastRenderedPageBreak/>
        <w:drawing>
          <wp:inline distT="0" distB="0" distL="0" distR="0" wp14:anchorId="03C3A828" wp14:editId="7A9F9491">
            <wp:extent cx="5731510" cy="2574290"/>
            <wp:effectExtent l="0" t="0" r="2540" b="0"/>
            <wp:docPr id="50" name="Picture 5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Chart&#10;&#10;Description automatically generated"/>
                    <pic:cNvPicPr/>
                  </pic:nvPicPr>
                  <pic:blipFill>
                    <a:blip r:embed="rId15"/>
                    <a:stretch>
                      <a:fillRect/>
                    </a:stretch>
                  </pic:blipFill>
                  <pic:spPr>
                    <a:xfrm>
                      <a:off x="0" y="0"/>
                      <a:ext cx="5731510" cy="2574290"/>
                    </a:xfrm>
                    <a:prstGeom prst="rect">
                      <a:avLst/>
                    </a:prstGeom>
                  </pic:spPr>
                </pic:pic>
              </a:graphicData>
            </a:graphic>
          </wp:inline>
        </w:drawing>
      </w:r>
    </w:p>
    <w:p w14:paraId="2319A25A" w14:textId="7CB1278B" w:rsidR="000D733A" w:rsidRPr="00306E03" w:rsidRDefault="004A0C49" w:rsidP="004A0C49">
      <w:pPr>
        <w:pStyle w:val="Caption"/>
        <w:rPr>
          <w:rFonts w:ascii="Times New Roman" w:hAnsi="Times New Roman" w:cs="Times New Roman"/>
          <w:color w:val="FFFFFF" w:themeColor="background1"/>
          <w:sz w:val="24"/>
          <w:szCs w:val="24"/>
        </w:rPr>
      </w:pPr>
      <w:bookmarkStart w:id="71" w:name="_Toc129679560"/>
      <w:bookmarkStart w:id="72" w:name="_Toc129685951"/>
      <w:r w:rsidRPr="00306E03">
        <w:rPr>
          <w:color w:val="FFFFFF" w:themeColor="background1"/>
        </w:rPr>
        <w:t xml:space="preserve">Figure </w:t>
      </w:r>
      <w:r w:rsidRPr="00306E03">
        <w:rPr>
          <w:color w:val="FFFFFF" w:themeColor="background1"/>
        </w:rPr>
        <w:fldChar w:fldCharType="begin"/>
      </w:r>
      <w:r w:rsidRPr="00306E03">
        <w:rPr>
          <w:color w:val="FFFFFF" w:themeColor="background1"/>
        </w:rPr>
        <w:instrText xml:space="preserve"> SEQ Figure \* ARABIC </w:instrText>
      </w:r>
      <w:r w:rsidRPr="00306E03">
        <w:rPr>
          <w:color w:val="FFFFFF" w:themeColor="background1"/>
        </w:rPr>
        <w:fldChar w:fldCharType="separate"/>
      </w:r>
      <w:r w:rsidRPr="00306E03">
        <w:rPr>
          <w:noProof/>
          <w:color w:val="FFFFFF" w:themeColor="background1"/>
        </w:rPr>
        <w:t>7</w:t>
      </w:r>
      <w:r w:rsidRPr="00306E03">
        <w:rPr>
          <w:color w:val="FFFFFF" w:themeColor="background1"/>
        </w:rPr>
        <w:fldChar w:fldCharType="end"/>
      </w:r>
      <w:r w:rsidRPr="00306E03">
        <w:rPr>
          <w:color w:val="FFFFFF" w:themeColor="background1"/>
        </w:rPr>
        <w:t>: Continuous Treatment Parallel Pre-Trends</w:t>
      </w:r>
      <w:bookmarkEnd w:id="71"/>
      <w:bookmarkEnd w:id="72"/>
    </w:p>
    <w:p w14:paraId="313D227A" w14:textId="77777777" w:rsidR="000D733A" w:rsidRDefault="000D733A" w:rsidP="00EA585F">
      <w:pPr>
        <w:spacing w:before="240" w:after="0" w:line="240" w:lineRule="auto"/>
        <w:rPr>
          <w:rFonts w:ascii="Times New Roman" w:hAnsi="Times New Roman" w:cs="Times New Roman"/>
          <w:sz w:val="24"/>
          <w:szCs w:val="24"/>
        </w:rPr>
      </w:pPr>
    </w:p>
    <w:p w14:paraId="39DC0CDB" w14:textId="77777777" w:rsidR="000D733A" w:rsidRDefault="000D733A" w:rsidP="00EA585F">
      <w:pPr>
        <w:spacing w:before="240" w:after="0" w:line="240" w:lineRule="auto"/>
        <w:rPr>
          <w:rFonts w:ascii="Times New Roman" w:hAnsi="Times New Roman" w:cs="Times New Roman"/>
          <w:sz w:val="24"/>
          <w:szCs w:val="24"/>
        </w:rPr>
      </w:pPr>
    </w:p>
    <w:p w14:paraId="19603E19" w14:textId="77777777" w:rsidR="000D733A" w:rsidRDefault="000D733A" w:rsidP="00EA585F">
      <w:pPr>
        <w:spacing w:before="240" w:after="0" w:line="240" w:lineRule="auto"/>
        <w:rPr>
          <w:rFonts w:ascii="Times New Roman" w:hAnsi="Times New Roman" w:cs="Times New Roman"/>
          <w:sz w:val="24"/>
          <w:szCs w:val="24"/>
        </w:rPr>
      </w:pPr>
    </w:p>
    <w:p w14:paraId="211B8C8F" w14:textId="77777777" w:rsidR="000D733A" w:rsidRDefault="000D733A" w:rsidP="00EA585F">
      <w:pPr>
        <w:spacing w:before="240" w:after="0" w:line="240" w:lineRule="auto"/>
        <w:rPr>
          <w:rFonts w:ascii="Times New Roman" w:hAnsi="Times New Roman" w:cs="Times New Roman"/>
          <w:sz w:val="24"/>
          <w:szCs w:val="24"/>
        </w:rPr>
      </w:pPr>
    </w:p>
    <w:p w14:paraId="6B52D084" w14:textId="77777777" w:rsidR="004A0C49" w:rsidRDefault="000D733A" w:rsidP="004A0C49">
      <w:pPr>
        <w:keepNext/>
        <w:spacing w:before="240" w:after="0" w:line="240" w:lineRule="auto"/>
      </w:pPr>
      <w:r w:rsidRPr="000D733A">
        <w:rPr>
          <w:rFonts w:ascii="Times New Roman" w:hAnsi="Times New Roman" w:cs="Times New Roman"/>
          <w:noProof/>
          <w:sz w:val="24"/>
          <w:szCs w:val="24"/>
        </w:rPr>
        <w:lastRenderedPageBreak/>
        <w:drawing>
          <wp:inline distT="0" distB="0" distL="0" distR="0" wp14:anchorId="5E8E73AB" wp14:editId="215F9C30">
            <wp:extent cx="5731510" cy="5795645"/>
            <wp:effectExtent l="0" t="0" r="2540" b="0"/>
            <wp:docPr id="51" name="Picture 5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Chart, scatter chart&#10;&#10;Description automatically generated"/>
                    <pic:cNvPicPr/>
                  </pic:nvPicPr>
                  <pic:blipFill>
                    <a:blip r:embed="rId16"/>
                    <a:stretch>
                      <a:fillRect/>
                    </a:stretch>
                  </pic:blipFill>
                  <pic:spPr>
                    <a:xfrm>
                      <a:off x="0" y="0"/>
                      <a:ext cx="5731510" cy="5795645"/>
                    </a:xfrm>
                    <a:prstGeom prst="rect">
                      <a:avLst/>
                    </a:prstGeom>
                  </pic:spPr>
                </pic:pic>
              </a:graphicData>
            </a:graphic>
          </wp:inline>
        </w:drawing>
      </w:r>
    </w:p>
    <w:p w14:paraId="13D28EEF" w14:textId="471BD669" w:rsidR="000D733A" w:rsidRPr="00306E03" w:rsidRDefault="004A0C49" w:rsidP="004A0C49">
      <w:pPr>
        <w:pStyle w:val="Caption"/>
        <w:rPr>
          <w:rFonts w:ascii="Times New Roman" w:hAnsi="Times New Roman" w:cs="Times New Roman"/>
          <w:color w:val="FFFFFF" w:themeColor="background1"/>
          <w:sz w:val="24"/>
          <w:szCs w:val="24"/>
        </w:rPr>
      </w:pPr>
      <w:bookmarkStart w:id="73" w:name="_Toc129679561"/>
      <w:bookmarkStart w:id="74" w:name="_Toc129685952"/>
      <w:r w:rsidRPr="00306E03">
        <w:rPr>
          <w:color w:val="FFFFFF" w:themeColor="background1"/>
        </w:rPr>
        <w:t xml:space="preserve">Figure </w:t>
      </w:r>
      <w:r w:rsidRPr="00306E03">
        <w:rPr>
          <w:color w:val="FFFFFF" w:themeColor="background1"/>
        </w:rPr>
        <w:fldChar w:fldCharType="begin"/>
      </w:r>
      <w:r w:rsidRPr="00306E03">
        <w:rPr>
          <w:color w:val="FFFFFF" w:themeColor="background1"/>
        </w:rPr>
        <w:instrText xml:space="preserve"> SEQ Figure \* ARABIC </w:instrText>
      </w:r>
      <w:r w:rsidRPr="00306E03">
        <w:rPr>
          <w:color w:val="FFFFFF" w:themeColor="background1"/>
        </w:rPr>
        <w:fldChar w:fldCharType="separate"/>
      </w:r>
      <w:r w:rsidRPr="00306E03">
        <w:rPr>
          <w:noProof/>
          <w:color w:val="FFFFFF" w:themeColor="background1"/>
        </w:rPr>
        <w:t>8</w:t>
      </w:r>
      <w:r w:rsidRPr="00306E03">
        <w:rPr>
          <w:color w:val="FFFFFF" w:themeColor="background1"/>
        </w:rPr>
        <w:fldChar w:fldCharType="end"/>
      </w:r>
      <w:r w:rsidRPr="00306E03">
        <w:rPr>
          <w:color w:val="FFFFFF" w:themeColor="background1"/>
        </w:rPr>
        <w:t>: Blockchain announcement dates and native asset market capital</w:t>
      </w:r>
      <w:bookmarkEnd w:id="73"/>
      <w:bookmarkEnd w:id="74"/>
    </w:p>
    <w:p w14:paraId="23BFD5EC" w14:textId="77777777" w:rsidR="000D733A" w:rsidRDefault="000D733A" w:rsidP="00EA585F">
      <w:pPr>
        <w:spacing w:before="240" w:after="0" w:line="240" w:lineRule="auto"/>
        <w:rPr>
          <w:rFonts w:ascii="Times New Roman" w:hAnsi="Times New Roman" w:cs="Times New Roman"/>
          <w:sz w:val="24"/>
          <w:szCs w:val="24"/>
        </w:rPr>
      </w:pPr>
    </w:p>
    <w:p w14:paraId="3FE6DA21" w14:textId="77777777" w:rsidR="000D733A" w:rsidRDefault="000D733A" w:rsidP="00EA585F">
      <w:pPr>
        <w:spacing w:before="240" w:after="0" w:line="240" w:lineRule="auto"/>
        <w:rPr>
          <w:rFonts w:ascii="Times New Roman" w:hAnsi="Times New Roman" w:cs="Times New Roman"/>
          <w:sz w:val="24"/>
          <w:szCs w:val="24"/>
        </w:rPr>
      </w:pPr>
    </w:p>
    <w:p w14:paraId="53242047" w14:textId="77777777" w:rsidR="000D733A" w:rsidRDefault="000D733A" w:rsidP="00EA585F">
      <w:pPr>
        <w:spacing w:before="240" w:after="0" w:line="240" w:lineRule="auto"/>
        <w:rPr>
          <w:rFonts w:ascii="Times New Roman" w:hAnsi="Times New Roman" w:cs="Times New Roman"/>
          <w:sz w:val="24"/>
          <w:szCs w:val="24"/>
        </w:rPr>
      </w:pPr>
    </w:p>
    <w:p w14:paraId="6C9A4DF3" w14:textId="77777777" w:rsidR="004A0C49" w:rsidRDefault="000D733A" w:rsidP="004A0C49">
      <w:pPr>
        <w:keepNext/>
        <w:spacing w:before="240" w:after="0" w:line="240" w:lineRule="auto"/>
      </w:pPr>
      <w:r w:rsidRPr="000D733A">
        <w:rPr>
          <w:rFonts w:ascii="Times New Roman" w:hAnsi="Times New Roman" w:cs="Times New Roman"/>
          <w:noProof/>
          <w:sz w:val="24"/>
          <w:szCs w:val="24"/>
        </w:rPr>
        <w:lastRenderedPageBreak/>
        <w:drawing>
          <wp:inline distT="0" distB="0" distL="0" distR="0" wp14:anchorId="3BFD1942" wp14:editId="469EA8CC">
            <wp:extent cx="5731510" cy="2823845"/>
            <wp:effectExtent l="0" t="0" r="2540" b="0"/>
            <wp:docPr id="53" name="Picture 53"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Chart, radar chart&#10;&#10;Description automatically generated"/>
                    <pic:cNvPicPr/>
                  </pic:nvPicPr>
                  <pic:blipFill>
                    <a:blip r:embed="rId17"/>
                    <a:stretch>
                      <a:fillRect/>
                    </a:stretch>
                  </pic:blipFill>
                  <pic:spPr>
                    <a:xfrm>
                      <a:off x="0" y="0"/>
                      <a:ext cx="5731510" cy="2823845"/>
                    </a:xfrm>
                    <a:prstGeom prst="rect">
                      <a:avLst/>
                    </a:prstGeom>
                  </pic:spPr>
                </pic:pic>
              </a:graphicData>
            </a:graphic>
          </wp:inline>
        </w:drawing>
      </w:r>
    </w:p>
    <w:p w14:paraId="5A250F6B" w14:textId="2F76C7AC" w:rsidR="000D733A" w:rsidRPr="00306E03" w:rsidRDefault="004A0C49" w:rsidP="004A0C49">
      <w:pPr>
        <w:pStyle w:val="Caption"/>
        <w:rPr>
          <w:rFonts w:ascii="Times New Roman" w:hAnsi="Times New Roman" w:cs="Times New Roman"/>
          <w:color w:val="FFFFFF" w:themeColor="background1"/>
          <w:sz w:val="24"/>
          <w:szCs w:val="24"/>
        </w:rPr>
      </w:pPr>
      <w:bookmarkStart w:id="75" w:name="_Toc129679562"/>
      <w:bookmarkStart w:id="76" w:name="_Toc129685953"/>
      <w:r w:rsidRPr="00306E03">
        <w:rPr>
          <w:color w:val="FFFFFF" w:themeColor="background1"/>
        </w:rPr>
        <w:t xml:space="preserve">Figure </w:t>
      </w:r>
      <w:r w:rsidRPr="00306E03">
        <w:rPr>
          <w:color w:val="FFFFFF" w:themeColor="background1"/>
        </w:rPr>
        <w:fldChar w:fldCharType="begin"/>
      </w:r>
      <w:r w:rsidRPr="00306E03">
        <w:rPr>
          <w:color w:val="FFFFFF" w:themeColor="background1"/>
        </w:rPr>
        <w:instrText xml:space="preserve"> SEQ Figure \* ARABIC </w:instrText>
      </w:r>
      <w:r w:rsidRPr="00306E03">
        <w:rPr>
          <w:color w:val="FFFFFF" w:themeColor="background1"/>
        </w:rPr>
        <w:fldChar w:fldCharType="separate"/>
      </w:r>
      <w:r w:rsidRPr="00306E03">
        <w:rPr>
          <w:noProof/>
          <w:color w:val="FFFFFF" w:themeColor="background1"/>
        </w:rPr>
        <w:t>9</w:t>
      </w:r>
      <w:r w:rsidRPr="00306E03">
        <w:rPr>
          <w:color w:val="FFFFFF" w:themeColor="background1"/>
        </w:rPr>
        <w:fldChar w:fldCharType="end"/>
      </w:r>
      <w:r w:rsidRPr="00306E03">
        <w:rPr>
          <w:color w:val="FFFFFF" w:themeColor="background1"/>
        </w:rPr>
        <w:t>: Number of blockchains and market capitalization by consensus protocol</w:t>
      </w:r>
      <w:bookmarkEnd w:id="75"/>
      <w:bookmarkEnd w:id="76"/>
    </w:p>
    <w:p w14:paraId="16C7A5F8" w14:textId="77777777" w:rsidR="000D733A" w:rsidRDefault="000D733A" w:rsidP="00EA585F">
      <w:pPr>
        <w:spacing w:before="240" w:after="0" w:line="240" w:lineRule="auto"/>
        <w:rPr>
          <w:rFonts w:ascii="Times New Roman" w:hAnsi="Times New Roman" w:cs="Times New Roman"/>
          <w:sz w:val="24"/>
          <w:szCs w:val="24"/>
        </w:rPr>
      </w:pPr>
    </w:p>
    <w:p w14:paraId="444F37D8" w14:textId="77777777" w:rsidR="000D733A" w:rsidRDefault="000D733A" w:rsidP="00EA585F">
      <w:pPr>
        <w:spacing w:before="240" w:after="0" w:line="240" w:lineRule="auto"/>
        <w:rPr>
          <w:rFonts w:ascii="Times New Roman" w:hAnsi="Times New Roman" w:cs="Times New Roman"/>
          <w:sz w:val="24"/>
          <w:szCs w:val="24"/>
        </w:rPr>
      </w:pPr>
    </w:p>
    <w:p w14:paraId="5516ACBA" w14:textId="77777777" w:rsidR="000D733A" w:rsidRDefault="000D733A" w:rsidP="00EA585F">
      <w:pPr>
        <w:spacing w:before="240" w:after="0" w:line="240" w:lineRule="auto"/>
        <w:rPr>
          <w:rFonts w:ascii="Times New Roman" w:hAnsi="Times New Roman" w:cs="Times New Roman"/>
          <w:sz w:val="24"/>
          <w:szCs w:val="24"/>
        </w:rPr>
      </w:pPr>
    </w:p>
    <w:p w14:paraId="62CB6F24" w14:textId="77777777" w:rsidR="004A0C49" w:rsidRDefault="000D733A" w:rsidP="004A0C49">
      <w:pPr>
        <w:keepNext/>
        <w:spacing w:before="240" w:after="0" w:line="240" w:lineRule="auto"/>
      </w:pPr>
      <w:r w:rsidRPr="000D733A">
        <w:rPr>
          <w:rFonts w:ascii="Times New Roman" w:hAnsi="Times New Roman" w:cs="Times New Roman"/>
          <w:noProof/>
          <w:sz w:val="24"/>
          <w:szCs w:val="24"/>
        </w:rPr>
        <w:lastRenderedPageBreak/>
        <w:drawing>
          <wp:inline distT="0" distB="0" distL="0" distR="0" wp14:anchorId="6029FE7C" wp14:editId="62B96F62">
            <wp:extent cx="5901267" cy="6379200"/>
            <wp:effectExtent l="0" t="0" r="4445" b="3175"/>
            <wp:docPr id="56" name="Picture 56"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A picture containing chart&#10;&#10;Description automatically generated"/>
                    <pic:cNvPicPr/>
                  </pic:nvPicPr>
                  <pic:blipFill>
                    <a:blip r:embed="rId18"/>
                    <a:stretch>
                      <a:fillRect/>
                    </a:stretch>
                  </pic:blipFill>
                  <pic:spPr>
                    <a:xfrm>
                      <a:off x="0" y="0"/>
                      <a:ext cx="5906502" cy="6384859"/>
                    </a:xfrm>
                    <a:prstGeom prst="rect">
                      <a:avLst/>
                    </a:prstGeom>
                  </pic:spPr>
                </pic:pic>
              </a:graphicData>
            </a:graphic>
          </wp:inline>
        </w:drawing>
      </w:r>
    </w:p>
    <w:p w14:paraId="4949E6D4" w14:textId="68C293DA" w:rsidR="000D733A" w:rsidRPr="00306E03" w:rsidRDefault="004A0C49" w:rsidP="004A0C49">
      <w:pPr>
        <w:pStyle w:val="Caption"/>
        <w:rPr>
          <w:rFonts w:ascii="Times New Roman" w:hAnsi="Times New Roman" w:cs="Times New Roman"/>
          <w:color w:val="FFFFFF" w:themeColor="background1"/>
          <w:sz w:val="24"/>
          <w:szCs w:val="24"/>
        </w:rPr>
      </w:pPr>
      <w:bookmarkStart w:id="77" w:name="_Toc129679563"/>
      <w:bookmarkStart w:id="78" w:name="_Toc129685954"/>
      <w:r w:rsidRPr="00306E03">
        <w:rPr>
          <w:color w:val="FFFFFF" w:themeColor="background1"/>
        </w:rPr>
        <w:t xml:space="preserve">Figure </w:t>
      </w:r>
      <w:r w:rsidRPr="00306E03">
        <w:rPr>
          <w:color w:val="FFFFFF" w:themeColor="background1"/>
        </w:rPr>
        <w:fldChar w:fldCharType="begin"/>
      </w:r>
      <w:r w:rsidRPr="00306E03">
        <w:rPr>
          <w:color w:val="FFFFFF" w:themeColor="background1"/>
        </w:rPr>
        <w:instrText xml:space="preserve"> SEQ Figure \* ARABIC </w:instrText>
      </w:r>
      <w:r w:rsidRPr="00306E03">
        <w:rPr>
          <w:color w:val="FFFFFF" w:themeColor="background1"/>
        </w:rPr>
        <w:fldChar w:fldCharType="separate"/>
      </w:r>
      <w:r w:rsidRPr="00306E03">
        <w:rPr>
          <w:noProof/>
          <w:color w:val="FFFFFF" w:themeColor="background1"/>
        </w:rPr>
        <w:t>10</w:t>
      </w:r>
      <w:r w:rsidRPr="00306E03">
        <w:rPr>
          <w:color w:val="FFFFFF" w:themeColor="background1"/>
        </w:rPr>
        <w:fldChar w:fldCharType="end"/>
      </w:r>
      <w:r w:rsidRPr="00306E03">
        <w:rPr>
          <w:color w:val="FFFFFF" w:themeColor="background1"/>
        </w:rPr>
        <w:t>: Market capital share within consensus protocol group</w:t>
      </w:r>
      <w:bookmarkEnd w:id="77"/>
      <w:bookmarkEnd w:id="78"/>
    </w:p>
    <w:p w14:paraId="50A17D16" w14:textId="77777777" w:rsidR="000D733A" w:rsidRDefault="000D733A" w:rsidP="00EA585F">
      <w:pPr>
        <w:spacing w:before="240" w:after="0" w:line="240" w:lineRule="auto"/>
        <w:rPr>
          <w:rFonts w:ascii="Times New Roman" w:hAnsi="Times New Roman" w:cs="Times New Roman"/>
          <w:sz w:val="24"/>
          <w:szCs w:val="24"/>
        </w:rPr>
      </w:pPr>
    </w:p>
    <w:p w14:paraId="2439E969" w14:textId="77777777" w:rsidR="000D733A" w:rsidRDefault="000D733A" w:rsidP="00EA585F">
      <w:pPr>
        <w:spacing w:before="240" w:after="0" w:line="240" w:lineRule="auto"/>
        <w:rPr>
          <w:rFonts w:ascii="Times New Roman" w:hAnsi="Times New Roman" w:cs="Times New Roman"/>
          <w:sz w:val="24"/>
          <w:szCs w:val="24"/>
        </w:rPr>
      </w:pPr>
    </w:p>
    <w:p w14:paraId="38BA4F0D" w14:textId="77777777" w:rsidR="000D733A" w:rsidRDefault="000D733A" w:rsidP="00EA585F">
      <w:pPr>
        <w:spacing w:before="240" w:after="0" w:line="240" w:lineRule="auto"/>
        <w:rPr>
          <w:rFonts w:ascii="Times New Roman" w:hAnsi="Times New Roman" w:cs="Times New Roman"/>
          <w:sz w:val="24"/>
          <w:szCs w:val="24"/>
        </w:rPr>
      </w:pPr>
    </w:p>
    <w:p w14:paraId="29D2C412" w14:textId="77777777" w:rsidR="000D733A" w:rsidRDefault="000D733A" w:rsidP="00EA585F">
      <w:pPr>
        <w:spacing w:before="240" w:after="0" w:line="240" w:lineRule="auto"/>
        <w:rPr>
          <w:rFonts w:ascii="Times New Roman" w:hAnsi="Times New Roman" w:cs="Times New Roman"/>
          <w:sz w:val="24"/>
          <w:szCs w:val="24"/>
        </w:rPr>
      </w:pPr>
    </w:p>
    <w:p w14:paraId="638CC561" w14:textId="77777777" w:rsidR="004A0C49" w:rsidRDefault="000D733A" w:rsidP="004A0C49">
      <w:pPr>
        <w:keepNext/>
        <w:spacing w:before="240" w:after="0" w:line="240" w:lineRule="auto"/>
      </w:pPr>
      <w:r w:rsidRPr="000D733A">
        <w:rPr>
          <w:rFonts w:ascii="Times New Roman" w:hAnsi="Times New Roman" w:cs="Times New Roman"/>
          <w:noProof/>
          <w:sz w:val="24"/>
          <w:szCs w:val="24"/>
        </w:rPr>
        <w:lastRenderedPageBreak/>
        <w:drawing>
          <wp:inline distT="0" distB="0" distL="0" distR="0" wp14:anchorId="6357455F" wp14:editId="225FC927">
            <wp:extent cx="5731510" cy="6257290"/>
            <wp:effectExtent l="0" t="0" r="2540" b="0"/>
            <wp:docPr id="63" name="Picture 6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Chart, scatter chart&#10;&#10;Description automatically generated"/>
                    <pic:cNvPicPr/>
                  </pic:nvPicPr>
                  <pic:blipFill>
                    <a:blip r:embed="rId19"/>
                    <a:stretch>
                      <a:fillRect/>
                    </a:stretch>
                  </pic:blipFill>
                  <pic:spPr>
                    <a:xfrm>
                      <a:off x="0" y="0"/>
                      <a:ext cx="5731510" cy="6257290"/>
                    </a:xfrm>
                    <a:prstGeom prst="rect">
                      <a:avLst/>
                    </a:prstGeom>
                  </pic:spPr>
                </pic:pic>
              </a:graphicData>
            </a:graphic>
          </wp:inline>
        </w:drawing>
      </w:r>
    </w:p>
    <w:p w14:paraId="61034EBC" w14:textId="31AA4F98" w:rsidR="000D733A" w:rsidRPr="00306E03" w:rsidRDefault="004A0C49" w:rsidP="004A0C49">
      <w:pPr>
        <w:pStyle w:val="Caption"/>
        <w:rPr>
          <w:rFonts w:ascii="Times New Roman" w:hAnsi="Times New Roman" w:cs="Times New Roman"/>
          <w:color w:val="FFFFFF" w:themeColor="background1"/>
          <w:sz w:val="24"/>
          <w:szCs w:val="24"/>
        </w:rPr>
      </w:pPr>
      <w:bookmarkStart w:id="79" w:name="_Toc129679564"/>
      <w:bookmarkStart w:id="80" w:name="_Toc129685955"/>
      <w:r w:rsidRPr="00306E03">
        <w:rPr>
          <w:color w:val="FFFFFF" w:themeColor="background1"/>
        </w:rPr>
        <w:t xml:space="preserve">Figure </w:t>
      </w:r>
      <w:r w:rsidRPr="00306E03">
        <w:rPr>
          <w:color w:val="FFFFFF" w:themeColor="background1"/>
        </w:rPr>
        <w:fldChar w:fldCharType="begin"/>
      </w:r>
      <w:r w:rsidRPr="00306E03">
        <w:rPr>
          <w:color w:val="FFFFFF" w:themeColor="background1"/>
        </w:rPr>
        <w:instrText xml:space="preserve"> SEQ Figure \* ARABIC </w:instrText>
      </w:r>
      <w:r w:rsidRPr="00306E03">
        <w:rPr>
          <w:color w:val="FFFFFF" w:themeColor="background1"/>
        </w:rPr>
        <w:fldChar w:fldCharType="separate"/>
      </w:r>
      <w:r w:rsidRPr="00306E03">
        <w:rPr>
          <w:noProof/>
          <w:color w:val="FFFFFF" w:themeColor="background1"/>
        </w:rPr>
        <w:t>11</w:t>
      </w:r>
      <w:r w:rsidRPr="00306E03">
        <w:rPr>
          <w:color w:val="FFFFFF" w:themeColor="background1"/>
        </w:rPr>
        <w:fldChar w:fldCharType="end"/>
      </w:r>
      <w:r w:rsidRPr="00306E03">
        <w:rPr>
          <w:color w:val="FFFFFF" w:themeColor="background1"/>
        </w:rPr>
        <w:t>: Adoption: Number of active addresses</w:t>
      </w:r>
      <w:bookmarkEnd w:id="79"/>
      <w:bookmarkEnd w:id="80"/>
    </w:p>
    <w:p w14:paraId="6224AD2E" w14:textId="77777777" w:rsidR="000D733A" w:rsidRDefault="000D733A" w:rsidP="00EA585F">
      <w:pPr>
        <w:spacing w:before="240" w:after="0" w:line="240" w:lineRule="auto"/>
        <w:rPr>
          <w:rFonts w:ascii="Times New Roman" w:hAnsi="Times New Roman" w:cs="Times New Roman"/>
          <w:sz w:val="24"/>
          <w:szCs w:val="24"/>
        </w:rPr>
      </w:pPr>
    </w:p>
    <w:p w14:paraId="1981BA4C" w14:textId="77777777" w:rsidR="000D733A" w:rsidRDefault="000D733A" w:rsidP="00EA585F">
      <w:pPr>
        <w:spacing w:before="240" w:after="0" w:line="240" w:lineRule="auto"/>
        <w:rPr>
          <w:rFonts w:ascii="Times New Roman" w:hAnsi="Times New Roman" w:cs="Times New Roman"/>
          <w:sz w:val="24"/>
          <w:szCs w:val="24"/>
        </w:rPr>
      </w:pPr>
    </w:p>
    <w:p w14:paraId="1A225A43" w14:textId="77777777" w:rsidR="000D733A" w:rsidRDefault="000D733A" w:rsidP="00EA585F">
      <w:pPr>
        <w:spacing w:before="240" w:after="0" w:line="240" w:lineRule="auto"/>
        <w:rPr>
          <w:rFonts w:ascii="Times New Roman" w:hAnsi="Times New Roman" w:cs="Times New Roman"/>
          <w:sz w:val="24"/>
          <w:szCs w:val="24"/>
        </w:rPr>
      </w:pPr>
    </w:p>
    <w:p w14:paraId="6CD1D9B6" w14:textId="77777777" w:rsidR="004A0C49" w:rsidRDefault="000D733A" w:rsidP="004A0C49">
      <w:pPr>
        <w:keepNext/>
        <w:spacing w:before="240" w:after="0" w:line="240" w:lineRule="auto"/>
      </w:pPr>
      <w:r w:rsidRPr="000D733A">
        <w:rPr>
          <w:rFonts w:ascii="Times New Roman" w:hAnsi="Times New Roman" w:cs="Times New Roman"/>
          <w:noProof/>
          <w:sz w:val="24"/>
          <w:szCs w:val="24"/>
        </w:rPr>
        <w:lastRenderedPageBreak/>
        <w:drawing>
          <wp:inline distT="0" distB="0" distL="0" distR="0" wp14:anchorId="25C06B28" wp14:editId="2E95BD02">
            <wp:extent cx="5731510" cy="2952750"/>
            <wp:effectExtent l="0" t="0" r="2540" b="0"/>
            <wp:docPr id="67" name="Picture 67"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Chart, radar chart&#10;&#10;Description automatically generated"/>
                    <pic:cNvPicPr/>
                  </pic:nvPicPr>
                  <pic:blipFill>
                    <a:blip r:embed="rId20"/>
                    <a:stretch>
                      <a:fillRect/>
                    </a:stretch>
                  </pic:blipFill>
                  <pic:spPr>
                    <a:xfrm>
                      <a:off x="0" y="0"/>
                      <a:ext cx="5731510" cy="2952750"/>
                    </a:xfrm>
                    <a:prstGeom prst="rect">
                      <a:avLst/>
                    </a:prstGeom>
                  </pic:spPr>
                </pic:pic>
              </a:graphicData>
            </a:graphic>
          </wp:inline>
        </w:drawing>
      </w:r>
    </w:p>
    <w:p w14:paraId="05D89D27" w14:textId="1E670126" w:rsidR="000D733A" w:rsidRPr="00306E03" w:rsidRDefault="004A0C49" w:rsidP="004A0C49">
      <w:pPr>
        <w:pStyle w:val="Caption"/>
        <w:rPr>
          <w:rFonts w:ascii="Times New Roman" w:hAnsi="Times New Roman" w:cs="Times New Roman"/>
          <w:color w:val="FFFFFF" w:themeColor="background1"/>
          <w:sz w:val="24"/>
          <w:szCs w:val="24"/>
        </w:rPr>
      </w:pPr>
      <w:bookmarkStart w:id="81" w:name="_Toc129679565"/>
      <w:bookmarkStart w:id="82" w:name="_Toc129685956"/>
      <w:r w:rsidRPr="00306E03">
        <w:rPr>
          <w:color w:val="FFFFFF" w:themeColor="background1"/>
        </w:rPr>
        <w:t xml:space="preserve">Figure </w:t>
      </w:r>
      <w:r w:rsidRPr="00306E03">
        <w:rPr>
          <w:color w:val="FFFFFF" w:themeColor="background1"/>
        </w:rPr>
        <w:fldChar w:fldCharType="begin"/>
      </w:r>
      <w:r w:rsidRPr="00306E03">
        <w:rPr>
          <w:color w:val="FFFFFF" w:themeColor="background1"/>
        </w:rPr>
        <w:instrText xml:space="preserve"> SEQ Figure \* ARABIC </w:instrText>
      </w:r>
      <w:r w:rsidRPr="00306E03">
        <w:rPr>
          <w:color w:val="FFFFFF" w:themeColor="background1"/>
        </w:rPr>
        <w:fldChar w:fldCharType="separate"/>
      </w:r>
      <w:r w:rsidRPr="00306E03">
        <w:rPr>
          <w:noProof/>
          <w:color w:val="FFFFFF" w:themeColor="background1"/>
        </w:rPr>
        <w:t>12</w:t>
      </w:r>
      <w:r w:rsidRPr="00306E03">
        <w:rPr>
          <w:color w:val="FFFFFF" w:themeColor="background1"/>
        </w:rPr>
        <w:fldChar w:fldCharType="end"/>
      </w:r>
      <w:r w:rsidRPr="00306E03">
        <w:rPr>
          <w:color w:val="FFFFFF" w:themeColor="background1"/>
        </w:rPr>
        <w:t>: Overview of decentralized applications (</w:t>
      </w:r>
      <w:proofErr w:type="spellStart"/>
      <w:r w:rsidRPr="00306E03">
        <w:rPr>
          <w:color w:val="FFFFFF" w:themeColor="background1"/>
        </w:rPr>
        <w:t>dApp</w:t>
      </w:r>
      <w:proofErr w:type="spellEnd"/>
      <w:r w:rsidRPr="00306E03">
        <w:rPr>
          <w:color w:val="FFFFFF" w:themeColor="background1"/>
        </w:rPr>
        <w:t>)</w:t>
      </w:r>
      <w:bookmarkEnd w:id="81"/>
      <w:bookmarkEnd w:id="82"/>
    </w:p>
    <w:p w14:paraId="586EE4E1" w14:textId="77777777" w:rsidR="000D733A" w:rsidRDefault="000D733A" w:rsidP="00EA585F">
      <w:pPr>
        <w:spacing w:before="240" w:after="0" w:line="240" w:lineRule="auto"/>
        <w:rPr>
          <w:rFonts w:ascii="Times New Roman" w:hAnsi="Times New Roman" w:cs="Times New Roman"/>
          <w:sz w:val="24"/>
          <w:szCs w:val="24"/>
        </w:rPr>
      </w:pPr>
    </w:p>
    <w:p w14:paraId="4E630BA7" w14:textId="77777777" w:rsidR="000D733A" w:rsidRDefault="000D733A" w:rsidP="00EA585F">
      <w:pPr>
        <w:spacing w:before="240" w:after="0" w:line="240" w:lineRule="auto"/>
        <w:rPr>
          <w:rFonts w:ascii="Times New Roman" w:hAnsi="Times New Roman" w:cs="Times New Roman"/>
          <w:sz w:val="24"/>
          <w:szCs w:val="24"/>
        </w:rPr>
      </w:pPr>
    </w:p>
    <w:p w14:paraId="3CC61F57" w14:textId="77777777" w:rsidR="004A0C49" w:rsidRDefault="000D733A" w:rsidP="004A0C49">
      <w:pPr>
        <w:keepNext/>
        <w:spacing w:before="240" w:after="0" w:line="240" w:lineRule="auto"/>
      </w:pPr>
      <w:r w:rsidRPr="000D733A">
        <w:rPr>
          <w:rFonts w:ascii="Times New Roman" w:hAnsi="Times New Roman" w:cs="Times New Roman"/>
          <w:noProof/>
          <w:sz w:val="24"/>
          <w:szCs w:val="24"/>
        </w:rPr>
        <w:lastRenderedPageBreak/>
        <w:drawing>
          <wp:inline distT="0" distB="0" distL="0" distR="0" wp14:anchorId="165F8EB0" wp14:editId="525DEADB">
            <wp:extent cx="5731510" cy="6210300"/>
            <wp:effectExtent l="0" t="0" r="2540" b="0"/>
            <wp:docPr id="68" name="Picture 6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Chart, scatter chart&#10;&#10;Description automatically generated"/>
                    <pic:cNvPicPr/>
                  </pic:nvPicPr>
                  <pic:blipFill>
                    <a:blip r:embed="rId21"/>
                    <a:stretch>
                      <a:fillRect/>
                    </a:stretch>
                  </pic:blipFill>
                  <pic:spPr>
                    <a:xfrm>
                      <a:off x="0" y="0"/>
                      <a:ext cx="5731510" cy="6210300"/>
                    </a:xfrm>
                    <a:prstGeom prst="rect">
                      <a:avLst/>
                    </a:prstGeom>
                  </pic:spPr>
                </pic:pic>
              </a:graphicData>
            </a:graphic>
          </wp:inline>
        </w:drawing>
      </w:r>
    </w:p>
    <w:p w14:paraId="5863416F" w14:textId="3C4B5266" w:rsidR="000D733A" w:rsidRDefault="004A0C49" w:rsidP="004A0C49">
      <w:pPr>
        <w:pStyle w:val="Caption"/>
        <w:rPr>
          <w:rFonts w:ascii="Times New Roman" w:hAnsi="Times New Roman" w:cs="Times New Roman"/>
          <w:sz w:val="24"/>
          <w:szCs w:val="24"/>
        </w:rPr>
      </w:pPr>
      <w:bookmarkStart w:id="83" w:name="_Toc129679566"/>
      <w:bookmarkStart w:id="84" w:name="_Toc129685957"/>
      <w:r w:rsidRPr="00306E03">
        <w:rPr>
          <w:color w:val="FFFFFF" w:themeColor="background1"/>
        </w:rPr>
        <w:t xml:space="preserve">Figure </w:t>
      </w:r>
      <w:r w:rsidRPr="00306E03">
        <w:rPr>
          <w:color w:val="FFFFFF" w:themeColor="background1"/>
        </w:rPr>
        <w:fldChar w:fldCharType="begin"/>
      </w:r>
      <w:r w:rsidRPr="00306E03">
        <w:rPr>
          <w:color w:val="FFFFFF" w:themeColor="background1"/>
        </w:rPr>
        <w:instrText xml:space="preserve"> SEQ Figure \* ARABIC </w:instrText>
      </w:r>
      <w:r w:rsidRPr="00306E03">
        <w:rPr>
          <w:color w:val="FFFFFF" w:themeColor="background1"/>
        </w:rPr>
        <w:fldChar w:fldCharType="separate"/>
      </w:r>
      <w:r w:rsidRPr="00306E03">
        <w:rPr>
          <w:noProof/>
          <w:color w:val="FFFFFF" w:themeColor="background1"/>
        </w:rPr>
        <w:t>13</w:t>
      </w:r>
      <w:r w:rsidRPr="00306E03">
        <w:rPr>
          <w:color w:val="FFFFFF" w:themeColor="background1"/>
        </w:rPr>
        <w:fldChar w:fldCharType="end"/>
      </w:r>
      <w:r w:rsidRPr="00306E03">
        <w:rPr>
          <w:color w:val="FFFFFF" w:themeColor="background1"/>
        </w:rPr>
        <w:t>: Scale: Transactions per Second (TPS)</w:t>
      </w:r>
      <w:bookmarkEnd w:id="83"/>
      <w:bookmarkEnd w:id="84"/>
    </w:p>
    <w:p w14:paraId="0344191A" w14:textId="77777777" w:rsidR="000D733A" w:rsidRDefault="000D733A" w:rsidP="00EA585F">
      <w:pPr>
        <w:spacing w:before="240" w:after="0" w:line="240" w:lineRule="auto"/>
        <w:rPr>
          <w:rFonts w:ascii="Times New Roman" w:hAnsi="Times New Roman" w:cs="Times New Roman"/>
          <w:sz w:val="24"/>
          <w:szCs w:val="24"/>
        </w:rPr>
      </w:pPr>
    </w:p>
    <w:p w14:paraId="66D07018" w14:textId="77777777" w:rsidR="000D733A" w:rsidRDefault="000D733A" w:rsidP="00EA585F">
      <w:pPr>
        <w:spacing w:before="240" w:after="0" w:line="240" w:lineRule="auto"/>
        <w:rPr>
          <w:rFonts w:ascii="Times New Roman" w:hAnsi="Times New Roman" w:cs="Times New Roman"/>
          <w:sz w:val="24"/>
          <w:szCs w:val="24"/>
        </w:rPr>
      </w:pPr>
    </w:p>
    <w:p w14:paraId="0FA15FA1" w14:textId="77777777" w:rsidR="000D733A" w:rsidRDefault="000D733A" w:rsidP="00EA585F">
      <w:pPr>
        <w:spacing w:before="240" w:after="0" w:line="240" w:lineRule="auto"/>
        <w:rPr>
          <w:rFonts w:ascii="Times New Roman" w:hAnsi="Times New Roman" w:cs="Times New Roman"/>
          <w:sz w:val="24"/>
          <w:szCs w:val="24"/>
        </w:rPr>
      </w:pPr>
    </w:p>
    <w:p w14:paraId="3369530F" w14:textId="77777777" w:rsidR="004A0C49" w:rsidRDefault="000D733A" w:rsidP="004A0C49">
      <w:pPr>
        <w:keepNext/>
        <w:spacing w:before="240" w:after="0" w:line="240" w:lineRule="auto"/>
      </w:pPr>
      <w:r w:rsidRPr="000D733A">
        <w:rPr>
          <w:rFonts w:ascii="Times New Roman" w:hAnsi="Times New Roman" w:cs="Times New Roman"/>
          <w:noProof/>
          <w:sz w:val="24"/>
          <w:szCs w:val="24"/>
        </w:rPr>
        <w:lastRenderedPageBreak/>
        <w:drawing>
          <wp:inline distT="0" distB="0" distL="0" distR="0" wp14:anchorId="16DFDAB3" wp14:editId="5AD7112E">
            <wp:extent cx="5731510" cy="6163310"/>
            <wp:effectExtent l="0" t="0" r="2540" b="8890"/>
            <wp:docPr id="69" name="Picture 69"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Chart, scatter chart&#10;&#10;Description automatically generated"/>
                    <pic:cNvPicPr/>
                  </pic:nvPicPr>
                  <pic:blipFill>
                    <a:blip r:embed="rId22"/>
                    <a:stretch>
                      <a:fillRect/>
                    </a:stretch>
                  </pic:blipFill>
                  <pic:spPr>
                    <a:xfrm>
                      <a:off x="0" y="0"/>
                      <a:ext cx="5731510" cy="6163310"/>
                    </a:xfrm>
                    <a:prstGeom prst="rect">
                      <a:avLst/>
                    </a:prstGeom>
                  </pic:spPr>
                </pic:pic>
              </a:graphicData>
            </a:graphic>
          </wp:inline>
        </w:drawing>
      </w:r>
    </w:p>
    <w:p w14:paraId="28F111A3" w14:textId="0B6DE2DC" w:rsidR="000D733A" w:rsidRDefault="004A0C49" w:rsidP="004A0C49">
      <w:pPr>
        <w:pStyle w:val="Caption"/>
        <w:rPr>
          <w:rFonts w:ascii="Times New Roman" w:hAnsi="Times New Roman" w:cs="Times New Roman"/>
          <w:sz w:val="24"/>
          <w:szCs w:val="24"/>
        </w:rPr>
      </w:pPr>
      <w:bookmarkStart w:id="85" w:name="_Toc129679567"/>
      <w:bookmarkStart w:id="86" w:name="_Toc129685958"/>
      <w:r w:rsidRPr="00306E03">
        <w:rPr>
          <w:color w:val="FFFFFF" w:themeColor="background1"/>
        </w:rPr>
        <w:t xml:space="preserve">Figure </w:t>
      </w:r>
      <w:r w:rsidRPr="00306E03">
        <w:rPr>
          <w:color w:val="FFFFFF" w:themeColor="background1"/>
        </w:rPr>
        <w:fldChar w:fldCharType="begin"/>
      </w:r>
      <w:r w:rsidRPr="00306E03">
        <w:rPr>
          <w:color w:val="FFFFFF" w:themeColor="background1"/>
        </w:rPr>
        <w:instrText xml:space="preserve"> SEQ Figure \* ARABIC </w:instrText>
      </w:r>
      <w:r w:rsidRPr="00306E03">
        <w:rPr>
          <w:color w:val="FFFFFF" w:themeColor="background1"/>
        </w:rPr>
        <w:fldChar w:fldCharType="separate"/>
      </w:r>
      <w:r w:rsidRPr="00306E03">
        <w:rPr>
          <w:noProof/>
          <w:color w:val="FFFFFF" w:themeColor="background1"/>
        </w:rPr>
        <w:t>14</w:t>
      </w:r>
      <w:r w:rsidRPr="00306E03">
        <w:rPr>
          <w:color w:val="FFFFFF" w:themeColor="background1"/>
        </w:rPr>
        <w:fldChar w:fldCharType="end"/>
      </w:r>
      <w:r w:rsidRPr="00306E03">
        <w:rPr>
          <w:color w:val="FFFFFF" w:themeColor="background1"/>
        </w:rPr>
        <w:t>: Security: Number of block confirmations</w:t>
      </w:r>
      <w:bookmarkEnd w:id="85"/>
      <w:bookmarkEnd w:id="86"/>
    </w:p>
    <w:p w14:paraId="4CA99DC2" w14:textId="77777777" w:rsidR="000D733A" w:rsidRDefault="000D733A" w:rsidP="00EA585F">
      <w:pPr>
        <w:spacing w:before="240" w:after="0" w:line="240" w:lineRule="auto"/>
        <w:rPr>
          <w:rFonts w:ascii="Times New Roman" w:hAnsi="Times New Roman" w:cs="Times New Roman"/>
          <w:sz w:val="24"/>
          <w:szCs w:val="24"/>
        </w:rPr>
      </w:pPr>
    </w:p>
    <w:p w14:paraId="4206185A" w14:textId="77777777" w:rsidR="000D733A" w:rsidRDefault="000D733A" w:rsidP="00EA585F">
      <w:pPr>
        <w:spacing w:before="240" w:after="0" w:line="240" w:lineRule="auto"/>
        <w:rPr>
          <w:rFonts w:ascii="Times New Roman" w:hAnsi="Times New Roman" w:cs="Times New Roman"/>
          <w:sz w:val="24"/>
          <w:szCs w:val="24"/>
        </w:rPr>
      </w:pPr>
    </w:p>
    <w:p w14:paraId="6B8B4EE5" w14:textId="77777777" w:rsidR="004A0C49" w:rsidRDefault="000D733A" w:rsidP="004A0C49">
      <w:pPr>
        <w:keepNext/>
        <w:spacing w:before="240" w:after="0" w:line="240" w:lineRule="auto"/>
      </w:pPr>
      <w:r w:rsidRPr="000D733A">
        <w:rPr>
          <w:rFonts w:ascii="Times New Roman" w:hAnsi="Times New Roman" w:cs="Times New Roman"/>
          <w:noProof/>
          <w:sz w:val="24"/>
          <w:szCs w:val="24"/>
        </w:rPr>
        <w:lastRenderedPageBreak/>
        <w:drawing>
          <wp:inline distT="0" distB="0" distL="0" distR="0" wp14:anchorId="0C0EE39F" wp14:editId="212755ED">
            <wp:extent cx="5731510" cy="5023485"/>
            <wp:effectExtent l="0" t="0" r="2540" b="5715"/>
            <wp:docPr id="70" name="Picture 7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Graphical user interface, application&#10;&#10;Description automatically generated"/>
                    <pic:cNvPicPr/>
                  </pic:nvPicPr>
                  <pic:blipFill>
                    <a:blip r:embed="rId23"/>
                    <a:stretch>
                      <a:fillRect/>
                    </a:stretch>
                  </pic:blipFill>
                  <pic:spPr>
                    <a:xfrm>
                      <a:off x="0" y="0"/>
                      <a:ext cx="5731510" cy="5023485"/>
                    </a:xfrm>
                    <a:prstGeom prst="rect">
                      <a:avLst/>
                    </a:prstGeom>
                  </pic:spPr>
                </pic:pic>
              </a:graphicData>
            </a:graphic>
          </wp:inline>
        </w:drawing>
      </w:r>
    </w:p>
    <w:p w14:paraId="2541D9BA" w14:textId="204CDA23" w:rsidR="000D733A" w:rsidRPr="00306E03" w:rsidRDefault="004A0C49" w:rsidP="004A0C49">
      <w:pPr>
        <w:pStyle w:val="Caption"/>
        <w:rPr>
          <w:rFonts w:ascii="Times New Roman" w:hAnsi="Times New Roman" w:cs="Times New Roman"/>
          <w:color w:val="FFFFFF" w:themeColor="background1"/>
          <w:sz w:val="24"/>
          <w:szCs w:val="24"/>
        </w:rPr>
      </w:pPr>
      <w:bookmarkStart w:id="87" w:name="_Toc129679568"/>
      <w:bookmarkStart w:id="88" w:name="_Toc129685959"/>
      <w:r w:rsidRPr="00306E03">
        <w:rPr>
          <w:color w:val="FFFFFF" w:themeColor="background1"/>
        </w:rPr>
        <w:t xml:space="preserve">Figure </w:t>
      </w:r>
      <w:r w:rsidRPr="00306E03">
        <w:rPr>
          <w:color w:val="FFFFFF" w:themeColor="background1"/>
        </w:rPr>
        <w:fldChar w:fldCharType="begin"/>
      </w:r>
      <w:r w:rsidRPr="00306E03">
        <w:rPr>
          <w:color w:val="FFFFFF" w:themeColor="background1"/>
        </w:rPr>
        <w:instrText xml:space="preserve"> SEQ Figure \* ARABIC </w:instrText>
      </w:r>
      <w:r w:rsidRPr="00306E03">
        <w:rPr>
          <w:color w:val="FFFFFF" w:themeColor="background1"/>
        </w:rPr>
        <w:fldChar w:fldCharType="separate"/>
      </w:r>
      <w:r w:rsidRPr="00306E03">
        <w:rPr>
          <w:noProof/>
          <w:color w:val="FFFFFF" w:themeColor="background1"/>
        </w:rPr>
        <w:t>15</w:t>
      </w:r>
      <w:r w:rsidRPr="00306E03">
        <w:rPr>
          <w:color w:val="FFFFFF" w:themeColor="background1"/>
        </w:rPr>
        <w:fldChar w:fldCharType="end"/>
      </w:r>
      <w:r w:rsidRPr="00306E03">
        <w:rPr>
          <w:color w:val="FFFFFF" w:themeColor="background1"/>
        </w:rPr>
        <w:t>: Comparative Statics</w:t>
      </w:r>
      <w:bookmarkEnd w:id="87"/>
      <w:bookmarkEnd w:id="88"/>
    </w:p>
    <w:p w14:paraId="439D64FF" w14:textId="77777777" w:rsidR="000D733A" w:rsidRDefault="000D733A" w:rsidP="00EA585F">
      <w:pPr>
        <w:spacing w:before="240" w:after="0" w:line="240" w:lineRule="auto"/>
        <w:rPr>
          <w:rFonts w:ascii="Times New Roman" w:hAnsi="Times New Roman" w:cs="Times New Roman"/>
          <w:sz w:val="24"/>
          <w:szCs w:val="24"/>
        </w:rPr>
      </w:pPr>
    </w:p>
    <w:p w14:paraId="77312574" w14:textId="77777777" w:rsidR="000D733A" w:rsidRDefault="000D733A" w:rsidP="00EA585F">
      <w:pPr>
        <w:spacing w:before="240" w:after="0" w:line="240" w:lineRule="auto"/>
        <w:rPr>
          <w:rFonts w:ascii="Times New Roman" w:hAnsi="Times New Roman" w:cs="Times New Roman"/>
          <w:sz w:val="24"/>
          <w:szCs w:val="24"/>
        </w:rPr>
      </w:pPr>
    </w:p>
    <w:p w14:paraId="70012F70" w14:textId="77777777" w:rsidR="000D733A" w:rsidRDefault="000D733A" w:rsidP="00EA585F">
      <w:pPr>
        <w:spacing w:before="240" w:after="0" w:line="240" w:lineRule="auto"/>
        <w:rPr>
          <w:rFonts w:ascii="Times New Roman" w:hAnsi="Times New Roman" w:cs="Times New Roman"/>
          <w:sz w:val="24"/>
          <w:szCs w:val="24"/>
        </w:rPr>
      </w:pPr>
    </w:p>
    <w:p w14:paraId="538E224D" w14:textId="77777777" w:rsidR="004A0C49" w:rsidRDefault="000D733A" w:rsidP="004A0C49">
      <w:pPr>
        <w:keepNext/>
        <w:spacing w:before="240" w:after="0" w:line="240" w:lineRule="auto"/>
      </w:pPr>
      <w:r w:rsidRPr="000D733A">
        <w:rPr>
          <w:rFonts w:ascii="Times New Roman" w:hAnsi="Times New Roman" w:cs="Times New Roman"/>
          <w:noProof/>
          <w:sz w:val="24"/>
          <w:szCs w:val="24"/>
        </w:rPr>
        <w:lastRenderedPageBreak/>
        <w:drawing>
          <wp:inline distT="0" distB="0" distL="0" distR="0" wp14:anchorId="34BCF126" wp14:editId="35EDABCD">
            <wp:extent cx="5731510" cy="5130800"/>
            <wp:effectExtent l="0" t="0" r="2540" b="0"/>
            <wp:docPr id="71" name="Picture 7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Graphical user interface, application&#10;&#10;Description automatically generated"/>
                    <pic:cNvPicPr/>
                  </pic:nvPicPr>
                  <pic:blipFill>
                    <a:blip r:embed="rId24"/>
                    <a:stretch>
                      <a:fillRect/>
                    </a:stretch>
                  </pic:blipFill>
                  <pic:spPr>
                    <a:xfrm>
                      <a:off x="0" y="0"/>
                      <a:ext cx="5731510" cy="5130800"/>
                    </a:xfrm>
                    <a:prstGeom prst="rect">
                      <a:avLst/>
                    </a:prstGeom>
                  </pic:spPr>
                </pic:pic>
              </a:graphicData>
            </a:graphic>
          </wp:inline>
        </w:drawing>
      </w:r>
    </w:p>
    <w:p w14:paraId="540EABC5" w14:textId="5E2CD8F6" w:rsidR="000D733A" w:rsidRPr="00306E03" w:rsidRDefault="004A0C49" w:rsidP="004A0C49">
      <w:pPr>
        <w:pStyle w:val="Caption"/>
        <w:rPr>
          <w:rFonts w:ascii="Times New Roman" w:hAnsi="Times New Roman" w:cs="Times New Roman"/>
          <w:color w:val="FFFFFF" w:themeColor="background1"/>
          <w:sz w:val="24"/>
          <w:szCs w:val="24"/>
        </w:rPr>
      </w:pPr>
      <w:bookmarkStart w:id="89" w:name="_Toc129679569"/>
      <w:bookmarkStart w:id="90" w:name="_Toc129685960"/>
      <w:r w:rsidRPr="00306E03">
        <w:rPr>
          <w:color w:val="FFFFFF" w:themeColor="background1"/>
        </w:rPr>
        <w:t xml:space="preserve">Figure </w:t>
      </w:r>
      <w:r w:rsidRPr="00306E03">
        <w:rPr>
          <w:color w:val="FFFFFF" w:themeColor="background1"/>
        </w:rPr>
        <w:fldChar w:fldCharType="begin"/>
      </w:r>
      <w:r w:rsidRPr="00306E03">
        <w:rPr>
          <w:color w:val="FFFFFF" w:themeColor="background1"/>
        </w:rPr>
        <w:instrText xml:space="preserve"> SEQ Figure \* ARABIC </w:instrText>
      </w:r>
      <w:r w:rsidRPr="00306E03">
        <w:rPr>
          <w:color w:val="FFFFFF" w:themeColor="background1"/>
        </w:rPr>
        <w:fldChar w:fldCharType="separate"/>
      </w:r>
      <w:r w:rsidRPr="00306E03">
        <w:rPr>
          <w:noProof/>
          <w:color w:val="FFFFFF" w:themeColor="background1"/>
        </w:rPr>
        <w:t>16</w:t>
      </w:r>
      <w:r w:rsidRPr="00306E03">
        <w:rPr>
          <w:color w:val="FFFFFF" w:themeColor="background1"/>
        </w:rPr>
        <w:fldChar w:fldCharType="end"/>
      </w:r>
      <w:r w:rsidRPr="00306E03">
        <w:rPr>
          <w:color w:val="FFFFFF" w:themeColor="background1"/>
        </w:rPr>
        <w:t>: Bitcoin Graphics</w:t>
      </w:r>
      <w:bookmarkEnd w:id="89"/>
      <w:bookmarkEnd w:id="90"/>
    </w:p>
    <w:p w14:paraId="2E2A18C3" w14:textId="77777777" w:rsidR="000D733A" w:rsidRDefault="000D733A" w:rsidP="00EA585F">
      <w:pPr>
        <w:spacing w:before="240" w:after="0" w:line="240" w:lineRule="auto"/>
        <w:rPr>
          <w:rFonts w:ascii="Times New Roman" w:hAnsi="Times New Roman" w:cs="Times New Roman"/>
          <w:sz w:val="24"/>
          <w:szCs w:val="24"/>
        </w:rPr>
      </w:pPr>
    </w:p>
    <w:p w14:paraId="71BB1412" w14:textId="77777777" w:rsidR="000D733A" w:rsidRDefault="000D733A" w:rsidP="00EA585F">
      <w:pPr>
        <w:spacing w:before="240" w:after="0" w:line="240" w:lineRule="auto"/>
        <w:rPr>
          <w:rFonts w:ascii="Times New Roman" w:hAnsi="Times New Roman" w:cs="Times New Roman"/>
          <w:sz w:val="24"/>
          <w:szCs w:val="24"/>
        </w:rPr>
      </w:pPr>
    </w:p>
    <w:p w14:paraId="199F2C65" w14:textId="77777777" w:rsidR="000D733A" w:rsidRDefault="000D733A" w:rsidP="00EA585F">
      <w:pPr>
        <w:spacing w:before="240" w:after="0" w:line="240" w:lineRule="auto"/>
        <w:rPr>
          <w:rFonts w:ascii="Times New Roman" w:hAnsi="Times New Roman" w:cs="Times New Roman"/>
          <w:sz w:val="24"/>
          <w:szCs w:val="24"/>
        </w:rPr>
      </w:pPr>
    </w:p>
    <w:p w14:paraId="637715BB" w14:textId="77777777" w:rsidR="004A0C49" w:rsidRDefault="000D733A" w:rsidP="004A0C49">
      <w:pPr>
        <w:keepNext/>
        <w:spacing w:before="240" w:after="0" w:line="240" w:lineRule="auto"/>
      </w:pPr>
      <w:r w:rsidRPr="000D733A">
        <w:rPr>
          <w:rFonts w:ascii="Times New Roman" w:hAnsi="Times New Roman" w:cs="Times New Roman"/>
          <w:noProof/>
          <w:sz w:val="24"/>
          <w:szCs w:val="24"/>
        </w:rPr>
        <w:lastRenderedPageBreak/>
        <w:drawing>
          <wp:inline distT="0" distB="0" distL="0" distR="0" wp14:anchorId="512A0ACE" wp14:editId="292F8F10">
            <wp:extent cx="5731510" cy="5016500"/>
            <wp:effectExtent l="0" t="0" r="2540" b="0"/>
            <wp:docPr id="72" name="Picture 7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Graphical user interface, application&#10;&#10;Description automatically generated"/>
                    <pic:cNvPicPr/>
                  </pic:nvPicPr>
                  <pic:blipFill>
                    <a:blip r:embed="rId25"/>
                    <a:stretch>
                      <a:fillRect/>
                    </a:stretch>
                  </pic:blipFill>
                  <pic:spPr>
                    <a:xfrm>
                      <a:off x="0" y="0"/>
                      <a:ext cx="5731510" cy="5016500"/>
                    </a:xfrm>
                    <a:prstGeom prst="rect">
                      <a:avLst/>
                    </a:prstGeom>
                  </pic:spPr>
                </pic:pic>
              </a:graphicData>
            </a:graphic>
          </wp:inline>
        </w:drawing>
      </w:r>
    </w:p>
    <w:p w14:paraId="5641CA5B" w14:textId="160A9E46" w:rsidR="000D733A" w:rsidRPr="00306E03" w:rsidRDefault="004A0C49" w:rsidP="004A0C49">
      <w:pPr>
        <w:pStyle w:val="Caption"/>
        <w:rPr>
          <w:rFonts w:ascii="Times New Roman" w:hAnsi="Times New Roman" w:cs="Times New Roman"/>
          <w:color w:val="FFFFFF" w:themeColor="background1"/>
          <w:sz w:val="24"/>
          <w:szCs w:val="24"/>
        </w:rPr>
      </w:pPr>
      <w:bookmarkStart w:id="91" w:name="_Toc129679570"/>
      <w:bookmarkStart w:id="92" w:name="_Toc129685961"/>
      <w:r w:rsidRPr="00306E03">
        <w:rPr>
          <w:color w:val="FFFFFF" w:themeColor="background1"/>
        </w:rPr>
        <w:t xml:space="preserve">Figure </w:t>
      </w:r>
      <w:r w:rsidRPr="00306E03">
        <w:rPr>
          <w:color w:val="FFFFFF" w:themeColor="background1"/>
        </w:rPr>
        <w:fldChar w:fldCharType="begin"/>
      </w:r>
      <w:r w:rsidRPr="00306E03">
        <w:rPr>
          <w:color w:val="FFFFFF" w:themeColor="background1"/>
        </w:rPr>
        <w:instrText xml:space="preserve"> SEQ Figure \* ARABIC </w:instrText>
      </w:r>
      <w:r w:rsidRPr="00306E03">
        <w:rPr>
          <w:color w:val="FFFFFF" w:themeColor="background1"/>
        </w:rPr>
        <w:fldChar w:fldCharType="separate"/>
      </w:r>
      <w:r w:rsidRPr="00306E03">
        <w:rPr>
          <w:noProof/>
          <w:color w:val="FFFFFF" w:themeColor="background1"/>
        </w:rPr>
        <w:t>17</w:t>
      </w:r>
      <w:r w:rsidRPr="00306E03">
        <w:rPr>
          <w:color w:val="FFFFFF" w:themeColor="background1"/>
        </w:rPr>
        <w:fldChar w:fldCharType="end"/>
      </w:r>
      <w:r w:rsidRPr="00306E03">
        <w:rPr>
          <w:color w:val="FFFFFF" w:themeColor="background1"/>
        </w:rPr>
        <w:t>: Ether Graphics</w:t>
      </w:r>
      <w:bookmarkEnd w:id="91"/>
      <w:bookmarkEnd w:id="92"/>
    </w:p>
    <w:p w14:paraId="67BA444A" w14:textId="77777777" w:rsidR="000D733A" w:rsidRDefault="000D733A" w:rsidP="00EA585F">
      <w:pPr>
        <w:spacing w:before="240" w:after="0" w:line="240" w:lineRule="auto"/>
        <w:rPr>
          <w:rFonts w:ascii="Times New Roman" w:hAnsi="Times New Roman" w:cs="Times New Roman"/>
          <w:sz w:val="24"/>
          <w:szCs w:val="24"/>
        </w:rPr>
      </w:pPr>
    </w:p>
    <w:p w14:paraId="33CB4969" w14:textId="77777777" w:rsidR="000D733A" w:rsidRDefault="000D733A" w:rsidP="00EA585F">
      <w:pPr>
        <w:spacing w:before="240" w:after="0" w:line="240" w:lineRule="auto"/>
        <w:rPr>
          <w:rFonts w:ascii="Times New Roman" w:hAnsi="Times New Roman" w:cs="Times New Roman"/>
          <w:sz w:val="24"/>
          <w:szCs w:val="24"/>
        </w:rPr>
      </w:pPr>
    </w:p>
    <w:p w14:paraId="6A19FCDF" w14:textId="77777777" w:rsidR="000D733A" w:rsidRDefault="000D733A" w:rsidP="00EA585F">
      <w:pPr>
        <w:spacing w:before="240" w:after="0" w:line="240" w:lineRule="auto"/>
        <w:rPr>
          <w:rFonts w:ascii="Times New Roman" w:hAnsi="Times New Roman" w:cs="Times New Roman"/>
          <w:sz w:val="24"/>
          <w:szCs w:val="24"/>
        </w:rPr>
      </w:pPr>
    </w:p>
    <w:p w14:paraId="54A92DA6" w14:textId="77777777" w:rsidR="000D733A" w:rsidRDefault="000D733A" w:rsidP="00EA585F">
      <w:pPr>
        <w:spacing w:before="240" w:after="0" w:line="240" w:lineRule="auto"/>
        <w:rPr>
          <w:rFonts w:ascii="Times New Roman" w:hAnsi="Times New Roman" w:cs="Times New Roman"/>
          <w:sz w:val="24"/>
          <w:szCs w:val="24"/>
        </w:rPr>
      </w:pPr>
    </w:p>
    <w:p w14:paraId="0378E3BB" w14:textId="77777777" w:rsidR="000D733A" w:rsidRDefault="000D733A" w:rsidP="00EA585F">
      <w:pPr>
        <w:spacing w:before="240" w:after="0" w:line="240" w:lineRule="auto"/>
        <w:rPr>
          <w:rFonts w:ascii="Times New Roman" w:hAnsi="Times New Roman" w:cs="Times New Roman"/>
          <w:sz w:val="24"/>
          <w:szCs w:val="24"/>
        </w:rPr>
      </w:pPr>
    </w:p>
    <w:p w14:paraId="58F653CD" w14:textId="77777777" w:rsidR="000D733A" w:rsidRDefault="000D733A" w:rsidP="00EA585F">
      <w:pPr>
        <w:spacing w:before="240" w:after="0" w:line="240" w:lineRule="auto"/>
        <w:rPr>
          <w:rFonts w:ascii="Times New Roman" w:hAnsi="Times New Roman" w:cs="Times New Roman"/>
          <w:sz w:val="24"/>
          <w:szCs w:val="24"/>
        </w:rPr>
      </w:pPr>
    </w:p>
    <w:p w14:paraId="14B6F32F" w14:textId="77777777" w:rsidR="000D733A" w:rsidRDefault="000D733A" w:rsidP="00EA585F">
      <w:pPr>
        <w:spacing w:before="240" w:after="0" w:line="240" w:lineRule="auto"/>
        <w:rPr>
          <w:rFonts w:ascii="Times New Roman" w:hAnsi="Times New Roman" w:cs="Times New Roman"/>
          <w:sz w:val="24"/>
          <w:szCs w:val="24"/>
        </w:rPr>
      </w:pPr>
    </w:p>
    <w:p w14:paraId="02F233DD" w14:textId="77777777" w:rsidR="000D733A" w:rsidRDefault="000D733A" w:rsidP="00EA585F">
      <w:pPr>
        <w:spacing w:before="240" w:after="0" w:line="240" w:lineRule="auto"/>
        <w:rPr>
          <w:rFonts w:ascii="Times New Roman" w:hAnsi="Times New Roman" w:cs="Times New Roman"/>
          <w:sz w:val="24"/>
          <w:szCs w:val="24"/>
        </w:rPr>
      </w:pPr>
    </w:p>
    <w:p w14:paraId="72BD587F" w14:textId="77777777" w:rsidR="000D733A" w:rsidRDefault="000D733A" w:rsidP="00EA585F">
      <w:pPr>
        <w:spacing w:before="240" w:after="0" w:line="240" w:lineRule="auto"/>
        <w:rPr>
          <w:rFonts w:ascii="Times New Roman" w:hAnsi="Times New Roman" w:cs="Times New Roman"/>
          <w:sz w:val="24"/>
          <w:szCs w:val="24"/>
        </w:rPr>
      </w:pPr>
    </w:p>
    <w:p w14:paraId="3EB18563" w14:textId="77777777" w:rsidR="000D733A" w:rsidRDefault="000D733A" w:rsidP="00EA585F">
      <w:pPr>
        <w:spacing w:before="240" w:after="0" w:line="240" w:lineRule="auto"/>
        <w:rPr>
          <w:rFonts w:ascii="Times New Roman" w:hAnsi="Times New Roman" w:cs="Times New Roman"/>
          <w:sz w:val="24"/>
          <w:szCs w:val="24"/>
        </w:rPr>
      </w:pPr>
    </w:p>
    <w:p w14:paraId="35154A33" w14:textId="77777777" w:rsidR="004A0C49" w:rsidRDefault="000D733A" w:rsidP="004A0C49">
      <w:pPr>
        <w:keepNext/>
        <w:spacing w:before="240" w:after="0" w:line="240" w:lineRule="auto"/>
      </w:pPr>
      <w:r w:rsidRPr="000D733A">
        <w:rPr>
          <w:rFonts w:ascii="Times New Roman" w:hAnsi="Times New Roman" w:cs="Times New Roman"/>
          <w:noProof/>
          <w:sz w:val="24"/>
          <w:szCs w:val="24"/>
        </w:rPr>
        <w:lastRenderedPageBreak/>
        <w:drawing>
          <wp:inline distT="0" distB="0" distL="0" distR="0" wp14:anchorId="20305A5B" wp14:editId="7BEFF2B0">
            <wp:extent cx="5731510" cy="4962525"/>
            <wp:effectExtent l="0" t="0" r="2540" b="9525"/>
            <wp:docPr id="73" name="Picture 7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Chart&#10;&#10;Description automatically generated"/>
                    <pic:cNvPicPr/>
                  </pic:nvPicPr>
                  <pic:blipFill>
                    <a:blip r:embed="rId26"/>
                    <a:stretch>
                      <a:fillRect/>
                    </a:stretch>
                  </pic:blipFill>
                  <pic:spPr>
                    <a:xfrm>
                      <a:off x="0" y="0"/>
                      <a:ext cx="5731510" cy="4962525"/>
                    </a:xfrm>
                    <a:prstGeom prst="rect">
                      <a:avLst/>
                    </a:prstGeom>
                  </pic:spPr>
                </pic:pic>
              </a:graphicData>
            </a:graphic>
          </wp:inline>
        </w:drawing>
      </w:r>
    </w:p>
    <w:p w14:paraId="119BE979" w14:textId="5EEF8220" w:rsidR="000D733A" w:rsidRPr="00306E03" w:rsidRDefault="004A0C49" w:rsidP="004A0C49">
      <w:pPr>
        <w:pStyle w:val="Caption"/>
        <w:rPr>
          <w:color w:val="FFFFFF" w:themeColor="background1"/>
        </w:rPr>
      </w:pPr>
      <w:bookmarkStart w:id="93" w:name="_Toc129679571"/>
      <w:bookmarkStart w:id="94" w:name="_Toc129685962"/>
      <w:r w:rsidRPr="00306E03">
        <w:rPr>
          <w:color w:val="FFFFFF" w:themeColor="background1"/>
        </w:rPr>
        <w:t xml:space="preserve">Figure </w:t>
      </w:r>
      <w:r w:rsidRPr="00306E03">
        <w:rPr>
          <w:color w:val="FFFFFF" w:themeColor="background1"/>
        </w:rPr>
        <w:fldChar w:fldCharType="begin"/>
      </w:r>
      <w:r w:rsidRPr="00306E03">
        <w:rPr>
          <w:color w:val="FFFFFF" w:themeColor="background1"/>
        </w:rPr>
        <w:instrText xml:space="preserve"> SEQ Figure \* ARABIC </w:instrText>
      </w:r>
      <w:r w:rsidRPr="00306E03">
        <w:rPr>
          <w:color w:val="FFFFFF" w:themeColor="background1"/>
        </w:rPr>
        <w:fldChar w:fldCharType="separate"/>
      </w:r>
      <w:r w:rsidRPr="00306E03">
        <w:rPr>
          <w:noProof/>
          <w:color w:val="FFFFFF" w:themeColor="background1"/>
        </w:rPr>
        <w:t>18</w:t>
      </w:r>
      <w:r w:rsidRPr="00306E03">
        <w:rPr>
          <w:color w:val="FFFFFF" w:themeColor="background1"/>
        </w:rPr>
        <w:fldChar w:fldCharType="end"/>
      </w:r>
      <w:r w:rsidRPr="00306E03">
        <w:rPr>
          <w:color w:val="FFFFFF" w:themeColor="background1"/>
        </w:rPr>
        <w:t>: Bitcoin Price/Hashrate</w:t>
      </w:r>
      <w:bookmarkEnd w:id="93"/>
      <w:bookmarkEnd w:id="94"/>
    </w:p>
    <w:p w14:paraId="255FF8CB" w14:textId="77777777" w:rsidR="004A0C49" w:rsidRPr="004A0C49" w:rsidRDefault="004A0C49" w:rsidP="004A0C49"/>
    <w:p w14:paraId="4CC2B87D" w14:textId="77777777" w:rsidR="000D733A" w:rsidRDefault="000D733A" w:rsidP="00EA585F">
      <w:pPr>
        <w:spacing w:before="240" w:after="0" w:line="240" w:lineRule="auto"/>
        <w:rPr>
          <w:rFonts w:ascii="Times New Roman" w:hAnsi="Times New Roman" w:cs="Times New Roman"/>
          <w:sz w:val="24"/>
          <w:szCs w:val="24"/>
        </w:rPr>
      </w:pPr>
    </w:p>
    <w:p w14:paraId="766A8AC5" w14:textId="77777777" w:rsidR="000D733A" w:rsidRDefault="000D733A" w:rsidP="00EA585F">
      <w:pPr>
        <w:spacing w:before="240" w:after="0" w:line="240" w:lineRule="auto"/>
        <w:rPr>
          <w:rFonts w:ascii="Times New Roman" w:hAnsi="Times New Roman" w:cs="Times New Roman"/>
          <w:sz w:val="24"/>
          <w:szCs w:val="24"/>
        </w:rPr>
      </w:pPr>
    </w:p>
    <w:p w14:paraId="41E54780" w14:textId="5D56EEE1" w:rsidR="000D733A" w:rsidRDefault="00916C80" w:rsidP="00916C80">
      <w:pPr>
        <w:rPr>
          <w:rFonts w:ascii="Times New Roman" w:hAnsi="Times New Roman" w:cs="Times New Roman"/>
          <w:sz w:val="24"/>
          <w:szCs w:val="24"/>
        </w:rPr>
      </w:pPr>
      <w:r>
        <w:rPr>
          <w:rFonts w:ascii="Times New Roman" w:hAnsi="Times New Roman" w:cs="Times New Roman"/>
          <w:sz w:val="24"/>
          <w:szCs w:val="24"/>
        </w:rPr>
        <w:br w:type="page"/>
      </w:r>
    </w:p>
    <w:p w14:paraId="215246F7" w14:textId="33A9F347" w:rsidR="00097E83" w:rsidRDefault="00916C80" w:rsidP="00097E83">
      <w:pPr>
        <w:pStyle w:val="Heading1"/>
        <w:rPr>
          <w:rFonts w:ascii="Times New Roman" w:hAnsi="Times New Roman" w:cs="Times New Roman"/>
          <w:b/>
          <w:bCs/>
          <w:color w:val="auto"/>
          <w:sz w:val="28"/>
          <w:szCs w:val="28"/>
        </w:rPr>
      </w:pPr>
      <w:bookmarkStart w:id="95" w:name="_Toc129685932"/>
      <w:r>
        <w:rPr>
          <w:rFonts w:ascii="Times New Roman" w:hAnsi="Times New Roman" w:cs="Times New Roman"/>
          <w:b/>
          <w:bCs/>
          <w:color w:val="auto"/>
          <w:sz w:val="28"/>
          <w:szCs w:val="28"/>
        </w:rPr>
        <w:lastRenderedPageBreak/>
        <w:t>Tables</w:t>
      </w:r>
      <w:bookmarkEnd w:id="95"/>
    </w:p>
    <w:p w14:paraId="19E6B281" w14:textId="425AABD2" w:rsidR="00916C80" w:rsidRDefault="00916C80" w:rsidP="00916C80">
      <w:pPr>
        <w:rPr>
          <w:b/>
          <w:bCs/>
        </w:rPr>
      </w:pPr>
    </w:p>
    <w:p w14:paraId="66E474E9" w14:textId="77777777" w:rsidR="004A0C49" w:rsidRDefault="00916C80" w:rsidP="004A0C49">
      <w:pPr>
        <w:keepNext/>
      </w:pPr>
      <w:r w:rsidRPr="00916C80">
        <w:rPr>
          <w:b/>
          <w:bCs/>
          <w:noProof/>
        </w:rPr>
        <w:drawing>
          <wp:inline distT="0" distB="0" distL="0" distR="0" wp14:anchorId="32BADCF4" wp14:editId="1BFE1D0E">
            <wp:extent cx="5731510" cy="2811780"/>
            <wp:effectExtent l="0" t="0" r="2540" b="7620"/>
            <wp:docPr id="74" name="Picture 7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Text&#10;&#10;Description automatically generated"/>
                    <pic:cNvPicPr/>
                  </pic:nvPicPr>
                  <pic:blipFill>
                    <a:blip r:embed="rId27"/>
                    <a:stretch>
                      <a:fillRect/>
                    </a:stretch>
                  </pic:blipFill>
                  <pic:spPr>
                    <a:xfrm>
                      <a:off x="0" y="0"/>
                      <a:ext cx="5731510" cy="2811780"/>
                    </a:xfrm>
                    <a:prstGeom prst="rect">
                      <a:avLst/>
                    </a:prstGeom>
                  </pic:spPr>
                </pic:pic>
              </a:graphicData>
            </a:graphic>
          </wp:inline>
        </w:drawing>
      </w:r>
    </w:p>
    <w:p w14:paraId="700C6DA8" w14:textId="63E91773" w:rsidR="00916C80" w:rsidRPr="00306E03" w:rsidRDefault="004A0C49" w:rsidP="004A0C49">
      <w:pPr>
        <w:pStyle w:val="Caption"/>
        <w:rPr>
          <w:b/>
          <w:bCs/>
          <w:color w:val="FFFFFF" w:themeColor="background1"/>
        </w:rPr>
      </w:pPr>
      <w:bookmarkStart w:id="96" w:name="_Toc129679530"/>
      <w:bookmarkStart w:id="97" w:name="_Toc129685963"/>
      <w:r w:rsidRPr="00306E03">
        <w:rPr>
          <w:color w:val="FFFFFF" w:themeColor="background1"/>
        </w:rPr>
        <w:t xml:space="preserve">Table </w:t>
      </w:r>
      <w:r w:rsidRPr="00306E03">
        <w:rPr>
          <w:color w:val="FFFFFF" w:themeColor="background1"/>
        </w:rPr>
        <w:fldChar w:fldCharType="begin"/>
      </w:r>
      <w:r w:rsidRPr="00306E03">
        <w:rPr>
          <w:color w:val="FFFFFF" w:themeColor="background1"/>
        </w:rPr>
        <w:instrText xml:space="preserve"> SEQ Table \* ARABIC </w:instrText>
      </w:r>
      <w:r w:rsidRPr="00306E03">
        <w:rPr>
          <w:color w:val="FFFFFF" w:themeColor="background1"/>
        </w:rPr>
        <w:fldChar w:fldCharType="separate"/>
      </w:r>
      <w:r w:rsidR="00306E03" w:rsidRPr="00306E03">
        <w:rPr>
          <w:noProof/>
          <w:color w:val="FFFFFF" w:themeColor="background1"/>
        </w:rPr>
        <w:t>1</w:t>
      </w:r>
      <w:r w:rsidRPr="00306E03">
        <w:rPr>
          <w:color w:val="FFFFFF" w:themeColor="background1"/>
        </w:rPr>
        <w:fldChar w:fldCharType="end"/>
      </w:r>
      <w:r w:rsidRPr="00306E03">
        <w:rPr>
          <w:color w:val="FFFFFF" w:themeColor="background1"/>
        </w:rPr>
        <w:t>: Compound Transaction Gas Estimates</w:t>
      </w:r>
      <w:bookmarkEnd w:id="96"/>
      <w:bookmarkEnd w:id="97"/>
    </w:p>
    <w:p w14:paraId="5DA6853B" w14:textId="58520079" w:rsidR="00916C80" w:rsidRDefault="00916C80" w:rsidP="00916C80">
      <w:pPr>
        <w:rPr>
          <w:b/>
          <w:bCs/>
        </w:rPr>
      </w:pPr>
    </w:p>
    <w:p w14:paraId="5CE90C34" w14:textId="73861675" w:rsidR="00916C80" w:rsidRDefault="00916C80" w:rsidP="00916C80">
      <w:pPr>
        <w:rPr>
          <w:b/>
          <w:bCs/>
        </w:rPr>
      </w:pPr>
    </w:p>
    <w:p w14:paraId="3AEC61B5" w14:textId="77777777" w:rsidR="004A0C49" w:rsidRDefault="00916C80" w:rsidP="004A0C49">
      <w:pPr>
        <w:keepNext/>
      </w:pPr>
      <w:r w:rsidRPr="00916C80">
        <w:rPr>
          <w:b/>
          <w:bCs/>
          <w:noProof/>
        </w:rPr>
        <w:lastRenderedPageBreak/>
        <w:drawing>
          <wp:inline distT="0" distB="0" distL="0" distR="0" wp14:anchorId="78571A01" wp14:editId="62C66A0C">
            <wp:extent cx="5846233" cy="6531653"/>
            <wp:effectExtent l="0" t="0" r="2540" b="2540"/>
            <wp:docPr id="75" name="Picture 7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Table&#10;&#10;Description automatically generated"/>
                    <pic:cNvPicPr/>
                  </pic:nvPicPr>
                  <pic:blipFill>
                    <a:blip r:embed="rId28"/>
                    <a:stretch>
                      <a:fillRect/>
                    </a:stretch>
                  </pic:blipFill>
                  <pic:spPr>
                    <a:xfrm>
                      <a:off x="0" y="0"/>
                      <a:ext cx="5854653" cy="6541060"/>
                    </a:xfrm>
                    <a:prstGeom prst="rect">
                      <a:avLst/>
                    </a:prstGeom>
                  </pic:spPr>
                </pic:pic>
              </a:graphicData>
            </a:graphic>
          </wp:inline>
        </w:drawing>
      </w:r>
    </w:p>
    <w:p w14:paraId="7A187219" w14:textId="41DA5A8C" w:rsidR="00916C80" w:rsidRPr="00306E03" w:rsidRDefault="004A0C49" w:rsidP="004A0C49">
      <w:pPr>
        <w:pStyle w:val="Caption"/>
        <w:rPr>
          <w:b/>
          <w:bCs/>
          <w:color w:val="FFFFFF" w:themeColor="background1"/>
        </w:rPr>
      </w:pPr>
      <w:bookmarkStart w:id="98" w:name="_Toc129679531"/>
      <w:bookmarkStart w:id="99" w:name="_Toc129685964"/>
      <w:r w:rsidRPr="00306E03">
        <w:rPr>
          <w:color w:val="FFFFFF" w:themeColor="background1"/>
        </w:rPr>
        <w:t xml:space="preserve">Table </w:t>
      </w:r>
      <w:r w:rsidRPr="00306E03">
        <w:rPr>
          <w:color w:val="FFFFFF" w:themeColor="background1"/>
        </w:rPr>
        <w:fldChar w:fldCharType="begin"/>
      </w:r>
      <w:r w:rsidRPr="00306E03">
        <w:rPr>
          <w:color w:val="FFFFFF" w:themeColor="background1"/>
        </w:rPr>
        <w:instrText xml:space="preserve"> SEQ Table \* ARABIC </w:instrText>
      </w:r>
      <w:r w:rsidRPr="00306E03">
        <w:rPr>
          <w:color w:val="FFFFFF" w:themeColor="background1"/>
        </w:rPr>
        <w:fldChar w:fldCharType="separate"/>
      </w:r>
      <w:r w:rsidR="00306E03" w:rsidRPr="00306E03">
        <w:rPr>
          <w:noProof/>
          <w:color w:val="FFFFFF" w:themeColor="background1"/>
        </w:rPr>
        <w:t>2</w:t>
      </w:r>
      <w:r w:rsidRPr="00306E03">
        <w:rPr>
          <w:color w:val="FFFFFF" w:themeColor="background1"/>
        </w:rPr>
        <w:fldChar w:fldCharType="end"/>
      </w:r>
      <w:r w:rsidRPr="00306E03">
        <w:rPr>
          <w:color w:val="FFFFFF" w:themeColor="background1"/>
        </w:rPr>
        <w:t>: Asset Summary Statistics</w:t>
      </w:r>
      <w:bookmarkEnd w:id="98"/>
      <w:bookmarkEnd w:id="99"/>
    </w:p>
    <w:p w14:paraId="3DA58C39" w14:textId="130142CC" w:rsidR="00916C80" w:rsidRDefault="00916C80" w:rsidP="00916C80">
      <w:pPr>
        <w:rPr>
          <w:b/>
          <w:bCs/>
        </w:rPr>
      </w:pPr>
    </w:p>
    <w:p w14:paraId="326C48A7" w14:textId="7F2BFF83" w:rsidR="00916C80" w:rsidRDefault="00916C80" w:rsidP="00916C80">
      <w:pPr>
        <w:rPr>
          <w:b/>
          <w:bCs/>
        </w:rPr>
      </w:pPr>
    </w:p>
    <w:p w14:paraId="1E2BF231" w14:textId="77777777" w:rsidR="004A0C49" w:rsidRDefault="00916C80" w:rsidP="004A0C49">
      <w:pPr>
        <w:keepNext/>
      </w:pPr>
      <w:r w:rsidRPr="00916C80">
        <w:rPr>
          <w:b/>
          <w:bCs/>
          <w:noProof/>
        </w:rPr>
        <w:lastRenderedPageBreak/>
        <w:drawing>
          <wp:inline distT="0" distB="0" distL="0" distR="0" wp14:anchorId="32303981" wp14:editId="3B91F2D6">
            <wp:extent cx="5731510" cy="2238375"/>
            <wp:effectExtent l="0" t="0" r="2540" b="9525"/>
            <wp:docPr id="77" name="Picture 7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Table&#10;&#10;Description automatically generated"/>
                    <pic:cNvPicPr/>
                  </pic:nvPicPr>
                  <pic:blipFill>
                    <a:blip r:embed="rId29"/>
                    <a:stretch>
                      <a:fillRect/>
                    </a:stretch>
                  </pic:blipFill>
                  <pic:spPr>
                    <a:xfrm>
                      <a:off x="0" y="0"/>
                      <a:ext cx="5731510" cy="2238375"/>
                    </a:xfrm>
                    <a:prstGeom prst="rect">
                      <a:avLst/>
                    </a:prstGeom>
                  </pic:spPr>
                </pic:pic>
              </a:graphicData>
            </a:graphic>
          </wp:inline>
        </w:drawing>
      </w:r>
    </w:p>
    <w:p w14:paraId="55F6446B" w14:textId="1CF1F8A3" w:rsidR="00916C80" w:rsidRPr="00306E03" w:rsidRDefault="004A0C49" w:rsidP="004A0C49">
      <w:pPr>
        <w:pStyle w:val="Caption"/>
        <w:rPr>
          <w:b/>
          <w:bCs/>
          <w:color w:val="FFFFFF" w:themeColor="background1"/>
        </w:rPr>
      </w:pPr>
      <w:bookmarkStart w:id="100" w:name="_Toc129679532"/>
      <w:bookmarkStart w:id="101" w:name="_Toc129685965"/>
      <w:r w:rsidRPr="00306E03">
        <w:rPr>
          <w:color w:val="FFFFFF" w:themeColor="background1"/>
        </w:rPr>
        <w:t xml:space="preserve">Table </w:t>
      </w:r>
      <w:r w:rsidRPr="00306E03">
        <w:rPr>
          <w:color w:val="FFFFFF" w:themeColor="background1"/>
        </w:rPr>
        <w:fldChar w:fldCharType="begin"/>
      </w:r>
      <w:r w:rsidRPr="00306E03">
        <w:rPr>
          <w:color w:val="FFFFFF" w:themeColor="background1"/>
        </w:rPr>
        <w:instrText xml:space="preserve"> SEQ Table \* ARABIC </w:instrText>
      </w:r>
      <w:r w:rsidRPr="00306E03">
        <w:rPr>
          <w:color w:val="FFFFFF" w:themeColor="background1"/>
        </w:rPr>
        <w:fldChar w:fldCharType="separate"/>
      </w:r>
      <w:r w:rsidR="00306E03" w:rsidRPr="00306E03">
        <w:rPr>
          <w:noProof/>
          <w:color w:val="FFFFFF" w:themeColor="background1"/>
        </w:rPr>
        <w:t>3</w:t>
      </w:r>
      <w:r w:rsidRPr="00306E03">
        <w:rPr>
          <w:color w:val="FFFFFF" w:themeColor="background1"/>
        </w:rPr>
        <w:fldChar w:fldCharType="end"/>
      </w:r>
      <w:r w:rsidRPr="00306E03">
        <w:rPr>
          <w:color w:val="FFFFFF" w:themeColor="background1"/>
        </w:rPr>
        <w:t>: Summary Statistics - Borrower Sample</w:t>
      </w:r>
      <w:bookmarkEnd w:id="100"/>
      <w:bookmarkEnd w:id="101"/>
    </w:p>
    <w:p w14:paraId="3624E2FF" w14:textId="402513B3" w:rsidR="00916C80" w:rsidRDefault="00916C80" w:rsidP="00916C80">
      <w:pPr>
        <w:rPr>
          <w:b/>
          <w:bCs/>
        </w:rPr>
      </w:pPr>
    </w:p>
    <w:p w14:paraId="6971834E" w14:textId="42C739E7" w:rsidR="00916C80" w:rsidRDefault="00916C80" w:rsidP="00916C80">
      <w:pPr>
        <w:rPr>
          <w:b/>
          <w:bCs/>
        </w:rPr>
      </w:pPr>
    </w:p>
    <w:p w14:paraId="4A893BEA" w14:textId="77777777" w:rsidR="004A0C49" w:rsidRDefault="00916C80" w:rsidP="004A0C49">
      <w:pPr>
        <w:keepNext/>
      </w:pPr>
      <w:r w:rsidRPr="00916C80">
        <w:rPr>
          <w:b/>
          <w:bCs/>
          <w:noProof/>
        </w:rPr>
        <w:drawing>
          <wp:inline distT="0" distB="0" distL="0" distR="0" wp14:anchorId="48EA5E5A" wp14:editId="48B7E2DE">
            <wp:extent cx="5731510" cy="3680460"/>
            <wp:effectExtent l="0" t="0" r="2540" b="0"/>
            <wp:docPr id="78" name="Picture 78"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Graphical user interface&#10;&#10;Description automatically generated with medium confidence"/>
                    <pic:cNvPicPr/>
                  </pic:nvPicPr>
                  <pic:blipFill>
                    <a:blip r:embed="rId30"/>
                    <a:stretch>
                      <a:fillRect/>
                    </a:stretch>
                  </pic:blipFill>
                  <pic:spPr>
                    <a:xfrm>
                      <a:off x="0" y="0"/>
                      <a:ext cx="5731510" cy="3680460"/>
                    </a:xfrm>
                    <a:prstGeom prst="rect">
                      <a:avLst/>
                    </a:prstGeom>
                  </pic:spPr>
                </pic:pic>
              </a:graphicData>
            </a:graphic>
          </wp:inline>
        </w:drawing>
      </w:r>
    </w:p>
    <w:p w14:paraId="70052257" w14:textId="32733F8A" w:rsidR="00916C80" w:rsidRPr="00306E03" w:rsidRDefault="004A0C49" w:rsidP="004A0C49">
      <w:pPr>
        <w:pStyle w:val="Caption"/>
        <w:rPr>
          <w:b/>
          <w:bCs/>
          <w:color w:val="FFFFFF" w:themeColor="background1"/>
        </w:rPr>
      </w:pPr>
      <w:bookmarkStart w:id="102" w:name="_Toc129679533"/>
      <w:bookmarkStart w:id="103" w:name="_Toc129685966"/>
      <w:r w:rsidRPr="00306E03">
        <w:rPr>
          <w:color w:val="FFFFFF" w:themeColor="background1"/>
        </w:rPr>
        <w:t xml:space="preserve">Table </w:t>
      </w:r>
      <w:r w:rsidRPr="00306E03">
        <w:rPr>
          <w:color w:val="FFFFFF" w:themeColor="background1"/>
        </w:rPr>
        <w:fldChar w:fldCharType="begin"/>
      </w:r>
      <w:r w:rsidRPr="00306E03">
        <w:rPr>
          <w:color w:val="FFFFFF" w:themeColor="background1"/>
        </w:rPr>
        <w:instrText xml:space="preserve"> SEQ Table \* ARABIC </w:instrText>
      </w:r>
      <w:r w:rsidRPr="00306E03">
        <w:rPr>
          <w:color w:val="FFFFFF" w:themeColor="background1"/>
        </w:rPr>
        <w:fldChar w:fldCharType="separate"/>
      </w:r>
      <w:r w:rsidR="00306E03" w:rsidRPr="00306E03">
        <w:rPr>
          <w:noProof/>
          <w:color w:val="FFFFFF" w:themeColor="background1"/>
        </w:rPr>
        <w:t>4</w:t>
      </w:r>
      <w:r w:rsidRPr="00306E03">
        <w:rPr>
          <w:color w:val="FFFFFF" w:themeColor="background1"/>
        </w:rPr>
        <w:fldChar w:fldCharType="end"/>
      </w:r>
      <w:r w:rsidRPr="00306E03">
        <w:rPr>
          <w:color w:val="FFFFFF" w:themeColor="background1"/>
        </w:rPr>
        <w:t>: Descriptive Analysis - Probability of Update</w:t>
      </w:r>
      <w:bookmarkEnd w:id="102"/>
      <w:bookmarkEnd w:id="103"/>
    </w:p>
    <w:p w14:paraId="494FFEF2" w14:textId="1CF475E3" w:rsidR="00916C80" w:rsidRDefault="00916C80" w:rsidP="00916C80">
      <w:pPr>
        <w:rPr>
          <w:b/>
          <w:bCs/>
        </w:rPr>
      </w:pPr>
    </w:p>
    <w:p w14:paraId="695B557C" w14:textId="6FEB75F2" w:rsidR="00916C80" w:rsidRDefault="00916C80" w:rsidP="00916C80">
      <w:pPr>
        <w:rPr>
          <w:b/>
          <w:bCs/>
        </w:rPr>
      </w:pPr>
    </w:p>
    <w:p w14:paraId="3718C771" w14:textId="4CA7FDB6" w:rsidR="00916C80" w:rsidRDefault="00916C80" w:rsidP="00916C80">
      <w:pPr>
        <w:rPr>
          <w:b/>
          <w:bCs/>
        </w:rPr>
      </w:pPr>
    </w:p>
    <w:p w14:paraId="7088E872" w14:textId="4F4A5E5D" w:rsidR="00916C80" w:rsidRDefault="00916C80">
      <w:pPr>
        <w:rPr>
          <w:b/>
          <w:bCs/>
        </w:rPr>
      </w:pPr>
      <w:r>
        <w:rPr>
          <w:b/>
          <w:bCs/>
        </w:rPr>
        <w:br w:type="page"/>
      </w:r>
    </w:p>
    <w:p w14:paraId="1C400B9B" w14:textId="77777777" w:rsidR="00916C80" w:rsidRDefault="00916C80" w:rsidP="00916C80">
      <w:pPr>
        <w:rPr>
          <w:b/>
          <w:bCs/>
        </w:rPr>
        <w:sectPr w:rsidR="00916C80" w:rsidSect="00097E83">
          <w:footerReference w:type="default" r:id="rId31"/>
          <w:pgSz w:w="11906" w:h="16838" w:code="9"/>
          <w:pgMar w:top="1440" w:right="1440" w:bottom="1440" w:left="1440" w:header="720" w:footer="720" w:gutter="0"/>
          <w:pgNumType w:start="30"/>
          <w:cols w:space="720"/>
          <w:docGrid w:linePitch="360"/>
        </w:sectPr>
      </w:pPr>
    </w:p>
    <w:p w14:paraId="52E97179" w14:textId="77777777" w:rsidR="004A0C49" w:rsidRDefault="00916C80" w:rsidP="004A0C49">
      <w:pPr>
        <w:keepNext/>
      </w:pPr>
      <w:r w:rsidRPr="00916C80">
        <w:rPr>
          <w:b/>
          <w:bCs/>
          <w:noProof/>
        </w:rPr>
        <w:lastRenderedPageBreak/>
        <w:drawing>
          <wp:inline distT="0" distB="0" distL="0" distR="0" wp14:anchorId="30BFEC67" wp14:editId="07B8CA21">
            <wp:extent cx="9101667" cy="3619018"/>
            <wp:effectExtent l="0" t="0" r="4445" b="635"/>
            <wp:docPr id="79" name="Picture 7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Table&#10;&#10;Description automatically generated"/>
                    <pic:cNvPicPr/>
                  </pic:nvPicPr>
                  <pic:blipFill>
                    <a:blip r:embed="rId32"/>
                    <a:stretch>
                      <a:fillRect/>
                    </a:stretch>
                  </pic:blipFill>
                  <pic:spPr>
                    <a:xfrm>
                      <a:off x="0" y="0"/>
                      <a:ext cx="9110314" cy="3622456"/>
                    </a:xfrm>
                    <a:prstGeom prst="rect">
                      <a:avLst/>
                    </a:prstGeom>
                  </pic:spPr>
                </pic:pic>
              </a:graphicData>
            </a:graphic>
          </wp:inline>
        </w:drawing>
      </w:r>
    </w:p>
    <w:p w14:paraId="731306D9" w14:textId="0D78407A" w:rsidR="00916C80" w:rsidRPr="00306E03" w:rsidRDefault="004A0C49" w:rsidP="004A0C49">
      <w:pPr>
        <w:pStyle w:val="Caption"/>
        <w:rPr>
          <w:b/>
          <w:bCs/>
          <w:color w:val="FFFFFF" w:themeColor="background1"/>
        </w:rPr>
      </w:pPr>
      <w:bookmarkStart w:id="104" w:name="_Toc129679534"/>
      <w:bookmarkStart w:id="105" w:name="_Toc129685967"/>
      <w:r w:rsidRPr="00306E03">
        <w:rPr>
          <w:color w:val="FFFFFF" w:themeColor="background1"/>
        </w:rPr>
        <w:t xml:space="preserve">Table </w:t>
      </w:r>
      <w:r w:rsidRPr="00306E03">
        <w:rPr>
          <w:color w:val="FFFFFF" w:themeColor="background1"/>
        </w:rPr>
        <w:fldChar w:fldCharType="begin"/>
      </w:r>
      <w:r w:rsidRPr="00306E03">
        <w:rPr>
          <w:color w:val="FFFFFF" w:themeColor="background1"/>
        </w:rPr>
        <w:instrText xml:space="preserve"> SEQ Table \* ARABIC </w:instrText>
      </w:r>
      <w:r w:rsidRPr="00306E03">
        <w:rPr>
          <w:color w:val="FFFFFF" w:themeColor="background1"/>
        </w:rPr>
        <w:fldChar w:fldCharType="separate"/>
      </w:r>
      <w:r w:rsidR="00306E03" w:rsidRPr="00306E03">
        <w:rPr>
          <w:noProof/>
          <w:color w:val="FFFFFF" w:themeColor="background1"/>
        </w:rPr>
        <w:t>5</w:t>
      </w:r>
      <w:r w:rsidRPr="00306E03">
        <w:rPr>
          <w:color w:val="FFFFFF" w:themeColor="background1"/>
        </w:rPr>
        <w:fldChar w:fldCharType="end"/>
      </w:r>
      <w:r w:rsidRPr="00306E03">
        <w:rPr>
          <w:color w:val="FFFFFF" w:themeColor="background1"/>
        </w:rPr>
        <w:t>: Value Decile Analysis - Logit</w:t>
      </w:r>
      <w:bookmarkEnd w:id="104"/>
      <w:bookmarkEnd w:id="105"/>
    </w:p>
    <w:p w14:paraId="7B43052C" w14:textId="552A5FAB" w:rsidR="00916C80" w:rsidRDefault="00916C80">
      <w:pPr>
        <w:rPr>
          <w:b/>
          <w:bCs/>
        </w:rPr>
      </w:pPr>
      <w:r>
        <w:rPr>
          <w:b/>
          <w:bCs/>
        </w:rPr>
        <w:br w:type="page"/>
      </w:r>
    </w:p>
    <w:p w14:paraId="71E2FFC9" w14:textId="77777777" w:rsidR="00916C80" w:rsidRDefault="00916C80" w:rsidP="00916C80">
      <w:pPr>
        <w:rPr>
          <w:b/>
          <w:bCs/>
        </w:rPr>
        <w:sectPr w:rsidR="00916C80" w:rsidSect="00916C80">
          <w:pgSz w:w="16838" w:h="11906" w:orient="landscape" w:code="9"/>
          <w:pgMar w:top="1440" w:right="1440" w:bottom="1440" w:left="1440" w:header="720" w:footer="720" w:gutter="0"/>
          <w:cols w:space="720"/>
          <w:docGrid w:linePitch="360"/>
        </w:sectPr>
      </w:pPr>
    </w:p>
    <w:p w14:paraId="34986F1F" w14:textId="77777777" w:rsidR="004A0C49" w:rsidRDefault="00916C80" w:rsidP="004A0C49">
      <w:pPr>
        <w:keepNext/>
      </w:pPr>
      <w:r w:rsidRPr="00916C80">
        <w:rPr>
          <w:b/>
          <w:bCs/>
          <w:noProof/>
        </w:rPr>
        <w:lastRenderedPageBreak/>
        <w:drawing>
          <wp:inline distT="0" distB="0" distL="0" distR="0" wp14:anchorId="71322D67" wp14:editId="673EF158">
            <wp:extent cx="5731510" cy="3742055"/>
            <wp:effectExtent l="0" t="0" r="2540" b="0"/>
            <wp:docPr id="80" name="Picture 8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Table&#10;&#10;Description automatically generated"/>
                    <pic:cNvPicPr/>
                  </pic:nvPicPr>
                  <pic:blipFill>
                    <a:blip r:embed="rId33"/>
                    <a:stretch>
                      <a:fillRect/>
                    </a:stretch>
                  </pic:blipFill>
                  <pic:spPr>
                    <a:xfrm>
                      <a:off x="0" y="0"/>
                      <a:ext cx="5731510" cy="3742055"/>
                    </a:xfrm>
                    <a:prstGeom prst="rect">
                      <a:avLst/>
                    </a:prstGeom>
                  </pic:spPr>
                </pic:pic>
              </a:graphicData>
            </a:graphic>
          </wp:inline>
        </w:drawing>
      </w:r>
    </w:p>
    <w:p w14:paraId="55A51888" w14:textId="53DE3B3B" w:rsidR="00916C80" w:rsidRPr="00306E03" w:rsidRDefault="004A0C49" w:rsidP="004A0C49">
      <w:pPr>
        <w:pStyle w:val="Caption"/>
        <w:rPr>
          <w:b/>
          <w:bCs/>
          <w:color w:val="FFFFFF" w:themeColor="background1"/>
        </w:rPr>
      </w:pPr>
      <w:bookmarkStart w:id="106" w:name="_Toc129679535"/>
      <w:bookmarkStart w:id="107" w:name="_Toc129685968"/>
      <w:r w:rsidRPr="00306E03">
        <w:rPr>
          <w:color w:val="FFFFFF" w:themeColor="background1"/>
        </w:rPr>
        <w:t xml:space="preserve">Table </w:t>
      </w:r>
      <w:r w:rsidRPr="00306E03">
        <w:rPr>
          <w:color w:val="FFFFFF" w:themeColor="background1"/>
        </w:rPr>
        <w:fldChar w:fldCharType="begin"/>
      </w:r>
      <w:r w:rsidRPr="00306E03">
        <w:rPr>
          <w:color w:val="FFFFFF" w:themeColor="background1"/>
        </w:rPr>
        <w:instrText xml:space="preserve"> SEQ Table \* ARABIC </w:instrText>
      </w:r>
      <w:r w:rsidRPr="00306E03">
        <w:rPr>
          <w:color w:val="FFFFFF" w:themeColor="background1"/>
        </w:rPr>
        <w:fldChar w:fldCharType="separate"/>
      </w:r>
      <w:r w:rsidR="00306E03" w:rsidRPr="00306E03">
        <w:rPr>
          <w:noProof/>
          <w:color w:val="FFFFFF" w:themeColor="background1"/>
        </w:rPr>
        <w:t>6</w:t>
      </w:r>
      <w:r w:rsidRPr="00306E03">
        <w:rPr>
          <w:color w:val="FFFFFF" w:themeColor="background1"/>
        </w:rPr>
        <w:fldChar w:fldCharType="end"/>
      </w:r>
      <w:r w:rsidRPr="00306E03">
        <w:rPr>
          <w:color w:val="FFFFFF" w:themeColor="background1"/>
        </w:rPr>
        <w:t>: Discrete Exposure to Liquidation Penalty - Difference in Difference Analysis</w:t>
      </w:r>
      <w:bookmarkEnd w:id="106"/>
      <w:bookmarkEnd w:id="107"/>
    </w:p>
    <w:p w14:paraId="3FEBBC2B" w14:textId="519E9C68" w:rsidR="00916C80" w:rsidRDefault="00916C80" w:rsidP="00916C80">
      <w:pPr>
        <w:rPr>
          <w:b/>
          <w:bCs/>
        </w:rPr>
      </w:pPr>
    </w:p>
    <w:p w14:paraId="4CE31301" w14:textId="3E5CE34E" w:rsidR="00916C80" w:rsidRDefault="00916C80" w:rsidP="00916C80">
      <w:pPr>
        <w:rPr>
          <w:b/>
          <w:bCs/>
        </w:rPr>
      </w:pPr>
    </w:p>
    <w:p w14:paraId="36A48E12" w14:textId="77777777" w:rsidR="004A0C49" w:rsidRDefault="00916C80" w:rsidP="004A0C49">
      <w:pPr>
        <w:keepNext/>
      </w:pPr>
      <w:r w:rsidRPr="00916C80">
        <w:rPr>
          <w:b/>
          <w:bCs/>
          <w:noProof/>
        </w:rPr>
        <w:lastRenderedPageBreak/>
        <w:drawing>
          <wp:inline distT="0" distB="0" distL="0" distR="0" wp14:anchorId="0B5BC797" wp14:editId="58207DCA">
            <wp:extent cx="5731510" cy="6098540"/>
            <wp:effectExtent l="0" t="0" r="2540" b="0"/>
            <wp:docPr id="81" name="Picture 8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Table&#10;&#10;Description automatically generated"/>
                    <pic:cNvPicPr/>
                  </pic:nvPicPr>
                  <pic:blipFill>
                    <a:blip r:embed="rId34"/>
                    <a:stretch>
                      <a:fillRect/>
                    </a:stretch>
                  </pic:blipFill>
                  <pic:spPr>
                    <a:xfrm>
                      <a:off x="0" y="0"/>
                      <a:ext cx="5731510" cy="6098540"/>
                    </a:xfrm>
                    <a:prstGeom prst="rect">
                      <a:avLst/>
                    </a:prstGeom>
                  </pic:spPr>
                </pic:pic>
              </a:graphicData>
            </a:graphic>
          </wp:inline>
        </w:drawing>
      </w:r>
    </w:p>
    <w:p w14:paraId="0C890E4A" w14:textId="78613571" w:rsidR="00916C80" w:rsidRPr="00306E03" w:rsidRDefault="004A0C49" w:rsidP="004A0C49">
      <w:pPr>
        <w:pStyle w:val="Caption"/>
        <w:rPr>
          <w:b/>
          <w:bCs/>
          <w:color w:val="FFFFFF" w:themeColor="background1"/>
        </w:rPr>
      </w:pPr>
      <w:bookmarkStart w:id="108" w:name="_Toc129679536"/>
      <w:bookmarkStart w:id="109" w:name="_Toc129685969"/>
      <w:r w:rsidRPr="00306E03">
        <w:rPr>
          <w:color w:val="FFFFFF" w:themeColor="background1"/>
        </w:rPr>
        <w:t xml:space="preserve">Table </w:t>
      </w:r>
      <w:r w:rsidRPr="00306E03">
        <w:rPr>
          <w:color w:val="FFFFFF" w:themeColor="background1"/>
        </w:rPr>
        <w:fldChar w:fldCharType="begin"/>
      </w:r>
      <w:r w:rsidRPr="00306E03">
        <w:rPr>
          <w:color w:val="FFFFFF" w:themeColor="background1"/>
        </w:rPr>
        <w:instrText xml:space="preserve"> SEQ Table \* ARABIC </w:instrText>
      </w:r>
      <w:r w:rsidRPr="00306E03">
        <w:rPr>
          <w:color w:val="FFFFFF" w:themeColor="background1"/>
        </w:rPr>
        <w:fldChar w:fldCharType="separate"/>
      </w:r>
      <w:r w:rsidR="00306E03" w:rsidRPr="00306E03">
        <w:rPr>
          <w:noProof/>
          <w:color w:val="FFFFFF" w:themeColor="background1"/>
        </w:rPr>
        <w:t>7</w:t>
      </w:r>
      <w:r w:rsidRPr="00306E03">
        <w:rPr>
          <w:color w:val="FFFFFF" w:themeColor="background1"/>
        </w:rPr>
        <w:fldChar w:fldCharType="end"/>
      </w:r>
      <w:r w:rsidRPr="00306E03">
        <w:rPr>
          <w:color w:val="FFFFFF" w:themeColor="background1"/>
        </w:rPr>
        <w:t>: Parallel Pre-Trends: Discrete Analysis</w:t>
      </w:r>
      <w:bookmarkEnd w:id="108"/>
      <w:bookmarkEnd w:id="109"/>
    </w:p>
    <w:p w14:paraId="5283749A" w14:textId="181D0D4B" w:rsidR="00916C80" w:rsidRDefault="00916C80" w:rsidP="00916C80">
      <w:pPr>
        <w:rPr>
          <w:b/>
          <w:bCs/>
        </w:rPr>
      </w:pPr>
    </w:p>
    <w:p w14:paraId="2D93A574" w14:textId="143F1741" w:rsidR="00916C80" w:rsidRDefault="00916C80" w:rsidP="00916C80">
      <w:pPr>
        <w:rPr>
          <w:b/>
          <w:bCs/>
        </w:rPr>
      </w:pPr>
    </w:p>
    <w:p w14:paraId="536D87A5" w14:textId="77777777" w:rsidR="004A0C49" w:rsidRDefault="00BB5E3A" w:rsidP="004A0C49">
      <w:pPr>
        <w:keepNext/>
      </w:pPr>
      <w:r w:rsidRPr="00BB5E3A">
        <w:rPr>
          <w:b/>
          <w:bCs/>
          <w:noProof/>
        </w:rPr>
        <w:lastRenderedPageBreak/>
        <w:drawing>
          <wp:inline distT="0" distB="0" distL="0" distR="0" wp14:anchorId="3D352424" wp14:editId="492D89A8">
            <wp:extent cx="5731510" cy="3876675"/>
            <wp:effectExtent l="0" t="0" r="2540" b="9525"/>
            <wp:docPr id="82" name="Picture 8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Table&#10;&#10;Description automatically generated"/>
                    <pic:cNvPicPr/>
                  </pic:nvPicPr>
                  <pic:blipFill>
                    <a:blip r:embed="rId35"/>
                    <a:stretch>
                      <a:fillRect/>
                    </a:stretch>
                  </pic:blipFill>
                  <pic:spPr>
                    <a:xfrm>
                      <a:off x="0" y="0"/>
                      <a:ext cx="5731510" cy="3876675"/>
                    </a:xfrm>
                    <a:prstGeom prst="rect">
                      <a:avLst/>
                    </a:prstGeom>
                  </pic:spPr>
                </pic:pic>
              </a:graphicData>
            </a:graphic>
          </wp:inline>
        </w:drawing>
      </w:r>
    </w:p>
    <w:p w14:paraId="536BD05C" w14:textId="4C237BF5" w:rsidR="00916C80" w:rsidRPr="00306E03" w:rsidRDefault="004A0C49" w:rsidP="004A0C49">
      <w:pPr>
        <w:pStyle w:val="Caption"/>
        <w:rPr>
          <w:b/>
          <w:bCs/>
          <w:color w:val="FFFFFF" w:themeColor="background1"/>
        </w:rPr>
      </w:pPr>
      <w:bookmarkStart w:id="110" w:name="_Toc129679537"/>
      <w:bookmarkStart w:id="111" w:name="_Toc129685970"/>
      <w:r w:rsidRPr="00306E03">
        <w:rPr>
          <w:color w:val="FFFFFF" w:themeColor="background1"/>
        </w:rPr>
        <w:t xml:space="preserve">Table </w:t>
      </w:r>
      <w:r w:rsidRPr="00306E03">
        <w:rPr>
          <w:color w:val="FFFFFF" w:themeColor="background1"/>
        </w:rPr>
        <w:fldChar w:fldCharType="begin"/>
      </w:r>
      <w:r w:rsidRPr="00306E03">
        <w:rPr>
          <w:color w:val="FFFFFF" w:themeColor="background1"/>
        </w:rPr>
        <w:instrText xml:space="preserve"> SEQ Table \* ARABIC </w:instrText>
      </w:r>
      <w:r w:rsidRPr="00306E03">
        <w:rPr>
          <w:color w:val="FFFFFF" w:themeColor="background1"/>
        </w:rPr>
        <w:fldChar w:fldCharType="separate"/>
      </w:r>
      <w:r w:rsidR="00306E03" w:rsidRPr="00306E03">
        <w:rPr>
          <w:noProof/>
          <w:color w:val="FFFFFF" w:themeColor="background1"/>
        </w:rPr>
        <w:t>8</w:t>
      </w:r>
      <w:r w:rsidRPr="00306E03">
        <w:rPr>
          <w:color w:val="FFFFFF" w:themeColor="background1"/>
        </w:rPr>
        <w:fldChar w:fldCharType="end"/>
      </w:r>
      <w:r w:rsidRPr="00306E03">
        <w:rPr>
          <w:color w:val="FFFFFF" w:themeColor="background1"/>
        </w:rPr>
        <w:t>: Continuous Exposure to Liquidation Penalty - Difference in Difference Analysis</w:t>
      </w:r>
      <w:bookmarkEnd w:id="110"/>
      <w:bookmarkEnd w:id="111"/>
    </w:p>
    <w:p w14:paraId="6549ACE2" w14:textId="567A3E94" w:rsidR="00BB5E3A" w:rsidRDefault="00BB5E3A" w:rsidP="00916C80">
      <w:pPr>
        <w:rPr>
          <w:b/>
          <w:bCs/>
        </w:rPr>
      </w:pPr>
    </w:p>
    <w:p w14:paraId="2ABFA3DC" w14:textId="14FDFE93" w:rsidR="00BB5E3A" w:rsidRDefault="00BB5E3A" w:rsidP="00916C80">
      <w:pPr>
        <w:rPr>
          <w:b/>
          <w:bCs/>
        </w:rPr>
      </w:pPr>
    </w:p>
    <w:p w14:paraId="6AF5B166" w14:textId="77777777" w:rsidR="004A0C49" w:rsidRDefault="00BB5E3A" w:rsidP="004A0C49">
      <w:pPr>
        <w:keepNext/>
      </w:pPr>
      <w:r w:rsidRPr="00BB5E3A">
        <w:rPr>
          <w:b/>
          <w:bCs/>
          <w:noProof/>
        </w:rPr>
        <w:lastRenderedPageBreak/>
        <w:drawing>
          <wp:inline distT="0" distB="0" distL="0" distR="0" wp14:anchorId="0E8CF30F" wp14:editId="25569A5B">
            <wp:extent cx="5731510" cy="5047615"/>
            <wp:effectExtent l="0" t="0" r="2540" b="635"/>
            <wp:docPr id="83" name="Picture 83"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Table&#10;&#10;Description automatically generated with medium confidence"/>
                    <pic:cNvPicPr/>
                  </pic:nvPicPr>
                  <pic:blipFill>
                    <a:blip r:embed="rId36"/>
                    <a:stretch>
                      <a:fillRect/>
                    </a:stretch>
                  </pic:blipFill>
                  <pic:spPr>
                    <a:xfrm>
                      <a:off x="0" y="0"/>
                      <a:ext cx="5731510" cy="5047615"/>
                    </a:xfrm>
                    <a:prstGeom prst="rect">
                      <a:avLst/>
                    </a:prstGeom>
                  </pic:spPr>
                </pic:pic>
              </a:graphicData>
            </a:graphic>
          </wp:inline>
        </w:drawing>
      </w:r>
    </w:p>
    <w:p w14:paraId="6F1C0419" w14:textId="72EB3340" w:rsidR="00BB5E3A" w:rsidRPr="00306E03" w:rsidRDefault="004A0C49" w:rsidP="004A0C49">
      <w:pPr>
        <w:pStyle w:val="Caption"/>
        <w:rPr>
          <w:b/>
          <w:bCs/>
          <w:color w:val="FFFFFF" w:themeColor="background1"/>
        </w:rPr>
      </w:pPr>
      <w:bookmarkStart w:id="112" w:name="_Toc129679538"/>
      <w:bookmarkStart w:id="113" w:name="_Toc129685971"/>
      <w:r w:rsidRPr="00306E03">
        <w:rPr>
          <w:color w:val="FFFFFF" w:themeColor="background1"/>
        </w:rPr>
        <w:t xml:space="preserve">Table </w:t>
      </w:r>
      <w:r w:rsidRPr="00306E03">
        <w:rPr>
          <w:color w:val="FFFFFF" w:themeColor="background1"/>
        </w:rPr>
        <w:fldChar w:fldCharType="begin"/>
      </w:r>
      <w:r w:rsidRPr="00306E03">
        <w:rPr>
          <w:color w:val="FFFFFF" w:themeColor="background1"/>
        </w:rPr>
        <w:instrText xml:space="preserve"> SEQ Table \* ARABIC </w:instrText>
      </w:r>
      <w:r w:rsidRPr="00306E03">
        <w:rPr>
          <w:color w:val="FFFFFF" w:themeColor="background1"/>
        </w:rPr>
        <w:fldChar w:fldCharType="separate"/>
      </w:r>
      <w:r w:rsidR="00306E03" w:rsidRPr="00306E03">
        <w:rPr>
          <w:noProof/>
          <w:color w:val="FFFFFF" w:themeColor="background1"/>
        </w:rPr>
        <w:t>9</w:t>
      </w:r>
      <w:r w:rsidRPr="00306E03">
        <w:rPr>
          <w:color w:val="FFFFFF" w:themeColor="background1"/>
        </w:rPr>
        <w:fldChar w:fldCharType="end"/>
      </w:r>
      <w:r w:rsidRPr="00306E03">
        <w:rPr>
          <w:color w:val="FFFFFF" w:themeColor="background1"/>
        </w:rPr>
        <w:t>: Parallel Pre-Trends: Continuous Analysis</w:t>
      </w:r>
      <w:bookmarkEnd w:id="112"/>
      <w:bookmarkEnd w:id="113"/>
    </w:p>
    <w:p w14:paraId="0796EE5D" w14:textId="44430841" w:rsidR="00BB5E3A" w:rsidRDefault="00BB5E3A" w:rsidP="00916C80">
      <w:pPr>
        <w:rPr>
          <w:b/>
          <w:bCs/>
        </w:rPr>
      </w:pPr>
    </w:p>
    <w:p w14:paraId="5AA06E5E" w14:textId="57B6F44C" w:rsidR="00BB5E3A" w:rsidRDefault="00BB5E3A" w:rsidP="00916C80">
      <w:pPr>
        <w:rPr>
          <w:b/>
          <w:bCs/>
        </w:rPr>
      </w:pPr>
    </w:p>
    <w:p w14:paraId="6024749A" w14:textId="77777777" w:rsidR="004A0C49" w:rsidRDefault="00BB5E3A" w:rsidP="004A0C49">
      <w:pPr>
        <w:keepNext/>
      </w:pPr>
      <w:r w:rsidRPr="00BB5E3A">
        <w:rPr>
          <w:b/>
          <w:bCs/>
          <w:noProof/>
        </w:rPr>
        <w:drawing>
          <wp:inline distT="0" distB="0" distL="0" distR="0" wp14:anchorId="548EAFAA" wp14:editId="54363CDE">
            <wp:extent cx="5731510" cy="1863725"/>
            <wp:effectExtent l="0" t="0" r="2540" b="3175"/>
            <wp:docPr id="84" name="Picture 84"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A picture containing table&#10;&#10;Description automatically generated"/>
                    <pic:cNvPicPr/>
                  </pic:nvPicPr>
                  <pic:blipFill>
                    <a:blip r:embed="rId37"/>
                    <a:stretch>
                      <a:fillRect/>
                    </a:stretch>
                  </pic:blipFill>
                  <pic:spPr>
                    <a:xfrm>
                      <a:off x="0" y="0"/>
                      <a:ext cx="5731510" cy="1863725"/>
                    </a:xfrm>
                    <a:prstGeom prst="rect">
                      <a:avLst/>
                    </a:prstGeom>
                  </pic:spPr>
                </pic:pic>
              </a:graphicData>
            </a:graphic>
          </wp:inline>
        </w:drawing>
      </w:r>
    </w:p>
    <w:p w14:paraId="20C6F3E2" w14:textId="223E7FC0" w:rsidR="00BB5E3A" w:rsidRPr="00306E03" w:rsidRDefault="004A0C49" w:rsidP="004A0C49">
      <w:pPr>
        <w:pStyle w:val="Caption"/>
        <w:rPr>
          <w:b/>
          <w:bCs/>
          <w:color w:val="FFFFFF" w:themeColor="background1"/>
        </w:rPr>
      </w:pPr>
      <w:bookmarkStart w:id="114" w:name="_Toc129679539"/>
      <w:bookmarkStart w:id="115" w:name="_Toc129685972"/>
      <w:r w:rsidRPr="00306E03">
        <w:rPr>
          <w:color w:val="FFFFFF" w:themeColor="background1"/>
        </w:rPr>
        <w:t xml:space="preserve">Table </w:t>
      </w:r>
      <w:r w:rsidRPr="00306E03">
        <w:rPr>
          <w:color w:val="FFFFFF" w:themeColor="background1"/>
        </w:rPr>
        <w:fldChar w:fldCharType="begin"/>
      </w:r>
      <w:r w:rsidRPr="00306E03">
        <w:rPr>
          <w:color w:val="FFFFFF" w:themeColor="background1"/>
        </w:rPr>
        <w:instrText xml:space="preserve"> SEQ Table \* ARABIC </w:instrText>
      </w:r>
      <w:r w:rsidRPr="00306E03">
        <w:rPr>
          <w:color w:val="FFFFFF" w:themeColor="background1"/>
        </w:rPr>
        <w:fldChar w:fldCharType="separate"/>
      </w:r>
      <w:r w:rsidR="00306E03" w:rsidRPr="00306E03">
        <w:rPr>
          <w:noProof/>
          <w:color w:val="FFFFFF" w:themeColor="background1"/>
        </w:rPr>
        <w:t>10</w:t>
      </w:r>
      <w:r w:rsidRPr="00306E03">
        <w:rPr>
          <w:color w:val="FFFFFF" w:themeColor="background1"/>
        </w:rPr>
        <w:fldChar w:fldCharType="end"/>
      </w:r>
      <w:r w:rsidRPr="00306E03">
        <w:rPr>
          <w:color w:val="FFFFFF" w:themeColor="background1"/>
        </w:rPr>
        <w:t xml:space="preserve">: Number of blockchains by consensus protocol and launch </w:t>
      </w:r>
      <w:proofErr w:type="gramStart"/>
      <w:r w:rsidRPr="00306E03">
        <w:rPr>
          <w:color w:val="FFFFFF" w:themeColor="background1"/>
        </w:rPr>
        <w:t>year</w:t>
      </w:r>
      <w:bookmarkEnd w:id="114"/>
      <w:bookmarkEnd w:id="115"/>
      <w:proofErr w:type="gramEnd"/>
    </w:p>
    <w:p w14:paraId="44154277" w14:textId="7EA3A64B" w:rsidR="00BB5E3A" w:rsidRDefault="00BB5E3A" w:rsidP="00916C80">
      <w:pPr>
        <w:rPr>
          <w:b/>
          <w:bCs/>
        </w:rPr>
      </w:pPr>
    </w:p>
    <w:p w14:paraId="672F8DFE" w14:textId="26674821" w:rsidR="00BB5E3A" w:rsidRDefault="00BB5E3A" w:rsidP="00916C80">
      <w:pPr>
        <w:rPr>
          <w:b/>
          <w:bCs/>
        </w:rPr>
      </w:pPr>
    </w:p>
    <w:p w14:paraId="7A37DFDC" w14:textId="77777777" w:rsidR="004A0C49" w:rsidRDefault="00BB5E3A" w:rsidP="004A0C49">
      <w:pPr>
        <w:keepNext/>
      </w:pPr>
      <w:r w:rsidRPr="00BB5E3A">
        <w:rPr>
          <w:b/>
          <w:bCs/>
          <w:noProof/>
        </w:rPr>
        <w:lastRenderedPageBreak/>
        <w:drawing>
          <wp:inline distT="0" distB="0" distL="0" distR="0" wp14:anchorId="2A7744B1" wp14:editId="10A54F22">
            <wp:extent cx="5579314" cy="7052807"/>
            <wp:effectExtent l="0" t="0" r="2540" b="0"/>
            <wp:docPr id="85" name="Picture 8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Table&#10;&#10;Description automatically generated"/>
                    <pic:cNvPicPr/>
                  </pic:nvPicPr>
                  <pic:blipFill>
                    <a:blip r:embed="rId38"/>
                    <a:stretch>
                      <a:fillRect/>
                    </a:stretch>
                  </pic:blipFill>
                  <pic:spPr>
                    <a:xfrm>
                      <a:off x="0" y="0"/>
                      <a:ext cx="5597683" cy="7076027"/>
                    </a:xfrm>
                    <a:prstGeom prst="rect">
                      <a:avLst/>
                    </a:prstGeom>
                  </pic:spPr>
                </pic:pic>
              </a:graphicData>
            </a:graphic>
          </wp:inline>
        </w:drawing>
      </w:r>
    </w:p>
    <w:p w14:paraId="6346E151" w14:textId="637F4074" w:rsidR="00BB5E3A" w:rsidRPr="00306E03" w:rsidRDefault="004A0C49" w:rsidP="004A0C49">
      <w:pPr>
        <w:pStyle w:val="Caption"/>
        <w:rPr>
          <w:b/>
          <w:bCs/>
          <w:color w:val="FFFFFF" w:themeColor="background1"/>
        </w:rPr>
      </w:pPr>
      <w:bookmarkStart w:id="116" w:name="_Toc129679540"/>
      <w:bookmarkStart w:id="117" w:name="_Toc129685973"/>
      <w:r w:rsidRPr="00306E03">
        <w:rPr>
          <w:color w:val="FFFFFF" w:themeColor="background1"/>
        </w:rPr>
        <w:t xml:space="preserve">Table </w:t>
      </w:r>
      <w:r w:rsidRPr="00306E03">
        <w:rPr>
          <w:color w:val="FFFFFF" w:themeColor="background1"/>
        </w:rPr>
        <w:fldChar w:fldCharType="begin"/>
      </w:r>
      <w:r w:rsidRPr="00306E03">
        <w:rPr>
          <w:color w:val="FFFFFF" w:themeColor="background1"/>
        </w:rPr>
        <w:instrText xml:space="preserve"> SEQ Table \* ARABIC </w:instrText>
      </w:r>
      <w:r w:rsidRPr="00306E03">
        <w:rPr>
          <w:color w:val="FFFFFF" w:themeColor="background1"/>
        </w:rPr>
        <w:fldChar w:fldCharType="separate"/>
      </w:r>
      <w:r w:rsidR="00306E03" w:rsidRPr="00306E03">
        <w:rPr>
          <w:noProof/>
          <w:color w:val="FFFFFF" w:themeColor="background1"/>
        </w:rPr>
        <w:t>11</w:t>
      </w:r>
      <w:r w:rsidRPr="00306E03">
        <w:rPr>
          <w:color w:val="FFFFFF" w:themeColor="background1"/>
        </w:rPr>
        <w:fldChar w:fldCharType="end"/>
      </w:r>
      <w:r w:rsidRPr="00306E03">
        <w:rPr>
          <w:color w:val="FFFFFF" w:themeColor="background1"/>
        </w:rPr>
        <w:t>: Blockchain sample for empirical analysis</w:t>
      </w:r>
      <w:bookmarkEnd w:id="116"/>
      <w:bookmarkEnd w:id="117"/>
    </w:p>
    <w:p w14:paraId="23C0B2BB" w14:textId="32957EE9" w:rsidR="00BB5E3A" w:rsidRDefault="00BB5E3A" w:rsidP="00916C80">
      <w:pPr>
        <w:rPr>
          <w:b/>
          <w:bCs/>
        </w:rPr>
      </w:pPr>
    </w:p>
    <w:p w14:paraId="2C32755B" w14:textId="26CCED31" w:rsidR="00BB5E3A" w:rsidRDefault="00BB5E3A" w:rsidP="00916C80">
      <w:pPr>
        <w:rPr>
          <w:b/>
          <w:bCs/>
        </w:rPr>
      </w:pPr>
    </w:p>
    <w:p w14:paraId="3F0B6C75" w14:textId="77777777" w:rsidR="00306E03" w:rsidRDefault="00BB5E3A" w:rsidP="00306E03">
      <w:pPr>
        <w:keepNext/>
      </w:pPr>
      <w:r w:rsidRPr="00BB5E3A">
        <w:rPr>
          <w:b/>
          <w:bCs/>
          <w:noProof/>
        </w:rPr>
        <w:lastRenderedPageBreak/>
        <w:drawing>
          <wp:inline distT="0" distB="0" distL="0" distR="0" wp14:anchorId="58C789D4" wp14:editId="5D64E965">
            <wp:extent cx="5836257" cy="2443520"/>
            <wp:effectExtent l="0" t="0" r="0" b="0"/>
            <wp:docPr id="86" name="Picture 8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Table&#10;&#10;Description automatically generated"/>
                    <pic:cNvPicPr/>
                  </pic:nvPicPr>
                  <pic:blipFill>
                    <a:blip r:embed="rId39"/>
                    <a:stretch>
                      <a:fillRect/>
                    </a:stretch>
                  </pic:blipFill>
                  <pic:spPr>
                    <a:xfrm>
                      <a:off x="0" y="0"/>
                      <a:ext cx="5853764" cy="2450850"/>
                    </a:xfrm>
                    <a:prstGeom prst="rect">
                      <a:avLst/>
                    </a:prstGeom>
                  </pic:spPr>
                </pic:pic>
              </a:graphicData>
            </a:graphic>
          </wp:inline>
        </w:drawing>
      </w:r>
    </w:p>
    <w:p w14:paraId="1EB42F12" w14:textId="04AC3C60" w:rsidR="00BB5E3A" w:rsidRPr="00306E03" w:rsidRDefault="00306E03" w:rsidP="00306E03">
      <w:pPr>
        <w:pStyle w:val="Caption"/>
        <w:rPr>
          <w:b/>
          <w:bCs/>
          <w:color w:val="FFFFFF" w:themeColor="background1"/>
        </w:rPr>
      </w:pPr>
      <w:bookmarkStart w:id="118" w:name="_Toc129679541"/>
      <w:bookmarkStart w:id="119" w:name="_Toc129685974"/>
      <w:r w:rsidRPr="00306E03">
        <w:rPr>
          <w:color w:val="FFFFFF" w:themeColor="background1"/>
        </w:rPr>
        <w:t xml:space="preserve">Table </w:t>
      </w:r>
      <w:r w:rsidRPr="00306E03">
        <w:rPr>
          <w:color w:val="FFFFFF" w:themeColor="background1"/>
        </w:rPr>
        <w:fldChar w:fldCharType="begin"/>
      </w:r>
      <w:r w:rsidRPr="00306E03">
        <w:rPr>
          <w:color w:val="FFFFFF" w:themeColor="background1"/>
        </w:rPr>
        <w:instrText xml:space="preserve"> SEQ Table \* ARABIC </w:instrText>
      </w:r>
      <w:r w:rsidRPr="00306E03">
        <w:rPr>
          <w:color w:val="FFFFFF" w:themeColor="background1"/>
        </w:rPr>
        <w:fldChar w:fldCharType="separate"/>
      </w:r>
      <w:r w:rsidRPr="00306E03">
        <w:rPr>
          <w:noProof/>
          <w:color w:val="FFFFFF" w:themeColor="background1"/>
        </w:rPr>
        <w:t>12</w:t>
      </w:r>
      <w:r w:rsidRPr="00306E03">
        <w:rPr>
          <w:color w:val="FFFFFF" w:themeColor="background1"/>
        </w:rPr>
        <w:fldChar w:fldCharType="end"/>
      </w:r>
      <w:r w:rsidRPr="00306E03">
        <w:rPr>
          <w:color w:val="FFFFFF" w:themeColor="background1"/>
        </w:rPr>
        <w:t xml:space="preserve">: </w:t>
      </w:r>
      <w:proofErr w:type="spellStart"/>
      <w:r w:rsidRPr="00306E03">
        <w:rPr>
          <w:color w:val="FFFFFF" w:themeColor="background1"/>
        </w:rPr>
        <w:t>dApp</w:t>
      </w:r>
      <w:proofErr w:type="spellEnd"/>
      <w:r w:rsidRPr="00306E03">
        <w:rPr>
          <w:color w:val="FFFFFF" w:themeColor="background1"/>
        </w:rPr>
        <w:t xml:space="preserve"> statistics by blockchain</w:t>
      </w:r>
      <w:bookmarkEnd w:id="118"/>
      <w:bookmarkEnd w:id="119"/>
    </w:p>
    <w:p w14:paraId="7C5B65CE" w14:textId="595D8506" w:rsidR="00BB5E3A" w:rsidRDefault="00BB5E3A" w:rsidP="00916C80">
      <w:pPr>
        <w:rPr>
          <w:b/>
          <w:bCs/>
        </w:rPr>
      </w:pPr>
    </w:p>
    <w:p w14:paraId="73C51450" w14:textId="6AA938CC" w:rsidR="00BB5E3A" w:rsidRDefault="00BB5E3A" w:rsidP="00916C80">
      <w:pPr>
        <w:rPr>
          <w:b/>
          <w:bCs/>
        </w:rPr>
      </w:pPr>
    </w:p>
    <w:p w14:paraId="2C96DB89" w14:textId="77777777" w:rsidR="00306E03" w:rsidRDefault="00BB5E3A" w:rsidP="00306E03">
      <w:pPr>
        <w:keepNext/>
      </w:pPr>
      <w:r w:rsidRPr="00BB5E3A">
        <w:rPr>
          <w:b/>
          <w:bCs/>
          <w:noProof/>
        </w:rPr>
        <w:drawing>
          <wp:inline distT="0" distB="0" distL="0" distR="0" wp14:anchorId="1FD5AEB9" wp14:editId="639CB736">
            <wp:extent cx="5651790" cy="4102311"/>
            <wp:effectExtent l="0" t="0" r="6350" b="0"/>
            <wp:docPr id="87" name="Picture 8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Table&#10;&#10;Description automatically generated"/>
                    <pic:cNvPicPr/>
                  </pic:nvPicPr>
                  <pic:blipFill>
                    <a:blip r:embed="rId40"/>
                    <a:stretch>
                      <a:fillRect/>
                    </a:stretch>
                  </pic:blipFill>
                  <pic:spPr>
                    <a:xfrm>
                      <a:off x="0" y="0"/>
                      <a:ext cx="5651790" cy="4102311"/>
                    </a:xfrm>
                    <a:prstGeom prst="rect">
                      <a:avLst/>
                    </a:prstGeom>
                  </pic:spPr>
                </pic:pic>
              </a:graphicData>
            </a:graphic>
          </wp:inline>
        </w:drawing>
      </w:r>
    </w:p>
    <w:p w14:paraId="78F4CE23" w14:textId="1A18CD2F" w:rsidR="00BB5E3A" w:rsidRPr="00306E03" w:rsidRDefault="00306E03" w:rsidP="00306E03">
      <w:pPr>
        <w:pStyle w:val="Caption"/>
        <w:rPr>
          <w:b/>
          <w:bCs/>
          <w:color w:val="FFFFFF" w:themeColor="background1"/>
        </w:rPr>
      </w:pPr>
      <w:bookmarkStart w:id="120" w:name="_Toc129679542"/>
      <w:bookmarkStart w:id="121" w:name="_Toc129685975"/>
      <w:r w:rsidRPr="00306E03">
        <w:rPr>
          <w:color w:val="FFFFFF" w:themeColor="background1"/>
        </w:rPr>
        <w:t xml:space="preserve">Table </w:t>
      </w:r>
      <w:r w:rsidRPr="00306E03">
        <w:rPr>
          <w:color w:val="FFFFFF" w:themeColor="background1"/>
        </w:rPr>
        <w:fldChar w:fldCharType="begin"/>
      </w:r>
      <w:r w:rsidRPr="00306E03">
        <w:rPr>
          <w:color w:val="FFFFFF" w:themeColor="background1"/>
        </w:rPr>
        <w:instrText xml:space="preserve"> SEQ Table \* ARABIC </w:instrText>
      </w:r>
      <w:r w:rsidRPr="00306E03">
        <w:rPr>
          <w:color w:val="FFFFFF" w:themeColor="background1"/>
        </w:rPr>
        <w:fldChar w:fldCharType="separate"/>
      </w:r>
      <w:r w:rsidRPr="00306E03">
        <w:rPr>
          <w:noProof/>
          <w:color w:val="FFFFFF" w:themeColor="background1"/>
        </w:rPr>
        <w:t>13</w:t>
      </w:r>
      <w:r w:rsidRPr="00306E03">
        <w:rPr>
          <w:color w:val="FFFFFF" w:themeColor="background1"/>
        </w:rPr>
        <w:fldChar w:fldCharType="end"/>
      </w:r>
      <w:r w:rsidRPr="00306E03">
        <w:rPr>
          <w:color w:val="FFFFFF" w:themeColor="background1"/>
        </w:rPr>
        <w:t xml:space="preserve">: Monthly Active Users (MAU) by </w:t>
      </w:r>
      <w:proofErr w:type="spellStart"/>
      <w:r w:rsidRPr="00306E03">
        <w:rPr>
          <w:color w:val="FFFFFF" w:themeColor="background1"/>
        </w:rPr>
        <w:t>dApp</w:t>
      </w:r>
      <w:proofErr w:type="spellEnd"/>
      <w:r w:rsidRPr="00306E03">
        <w:rPr>
          <w:color w:val="FFFFFF" w:themeColor="background1"/>
        </w:rPr>
        <w:t xml:space="preserve"> category and blockchain</w:t>
      </w:r>
      <w:bookmarkEnd w:id="120"/>
      <w:bookmarkEnd w:id="121"/>
    </w:p>
    <w:p w14:paraId="02D9D152" w14:textId="793FF893" w:rsidR="00BB5E3A" w:rsidRDefault="00BB5E3A" w:rsidP="00916C80">
      <w:pPr>
        <w:rPr>
          <w:b/>
          <w:bCs/>
        </w:rPr>
      </w:pPr>
    </w:p>
    <w:p w14:paraId="26300BAE" w14:textId="1C3CC863" w:rsidR="00BB5E3A" w:rsidRDefault="00BB5E3A" w:rsidP="00916C80">
      <w:pPr>
        <w:rPr>
          <w:b/>
          <w:bCs/>
        </w:rPr>
      </w:pPr>
    </w:p>
    <w:p w14:paraId="1113BD22" w14:textId="77777777" w:rsidR="00306E03" w:rsidRDefault="00BB5E3A" w:rsidP="00306E03">
      <w:pPr>
        <w:keepNext/>
      </w:pPr>
      <w:r w:rsidRPr="00BB5E3A">
        <w:rPr>
          <w:b/>
          <w:bCs/>
          <w:noProof/>
        </w:rPr>
        <w:lastRenderedPageBreak/>
        <w:drawing>
          <wp:inline distT="0" distB="0" distL="0" distR="0" wp14:anchorId="4CF433C5" wp14:editId="7ED71C12">
            <wp:extent cx="5731510" cy="4805045"/>
            <wp:effectExtent l="0" t="0" r="2540" b="0"/>
            <wp:docPr id="88" name="Picture 8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Table&#10;&#10;Description automatically generated"/>
                    <pic:cNvPicPr/>
                  </pic:nvPicPr>
                  <pic:blipFill>
                    <a:blip r:embed="rId41"/>
                    <a:stretch>
                      <a:fillRect/>
                    </a:stretch>
                  </pic:blipFill>
                  <pic:spPr>
                    <a:xfrm>
                      <a:off x="0" y="0"/>
                      <a:ext cx="5731510" cy="4805045"/>
                    </a:xfrm>
                    <a:prstGeom prst="rect">
                      <a:avLst/>
                    </a:prstGeom>
                  </pic:spPr>
                </pic:pic>
              </a:graphicData>
            </a:graphic>
          </wp:inline>
        </w:drawing>
      </w:r>
    </w:p>
    <w:p w14:paraId="62E03DF4" w14:textId="284404C9" w:rsidR="00BB5E3A" w:rsidRPr="00306E03" w:rsidRDefault="00306E03" w:rsidP="00306E03">
      <w:pPr>
        <w:pStyle w:val="Caption"/>
        <w:rPr>
          <w:b/>
          <w:bCs/>
          <w:color w:val="FFFFFF" w:themeColor="background1"/>
        </w:rPr>
      </w:pPr>
      <w:bookmarkStart w:id="122" w:name="_Toc129679543"/>
      <w:bookmarkStart w:id="123" w:name="_Toc129685976"/>
      <w:r w:rsidRPr="00306E03">
        <w:rPr>
          <w:color w:val="FFFFFF" w:themeColor="background1"/>
        </w:rPr>
        <w:t xml:space="preserve">Table </w:t>
      </w:r>
      <w:r w:rsidRPr="00306E03">
        <w:rPr>
          <w:color w:val="FFFFFF" w:themeColor="background1"/>
        </w:rPr>
        <w:fldChar w:fldCharType="begin"/>
      </w:r>
      <w:r w:rsidRPr="00306E03">
        <w:rPr>
          <w:color w:val="FFFFFF" w:themeColor="background1"/>
        </w:rPr>
        <w:instrText xml:space="preserve"> SEQ Table \* ARABIC </w:instrText>
      </w:r>
      <w:r w:rsidRPr="00306E03">
        <w:rPr>
          <w:color w:val="FFFFFF" w:themeColor="background1"/>
        </w:rPr>
        <w:fldChar w:fldCharType="separate"/>
      </w:r>
      <w:r w:rsidRPr="00306E03">
        <w:rPr>
          <w:noProof/>
          <w:color w:val="FFFFFF" w:themeColor="background1"/>
        </w:rPr>
        <w:t>14</w:t>
      </w:r>
      <w:r w:rsidRPr="00306E03">
        <w:rPr>
          <w:color w:val="FFFFFF" w:themeColor="background1"/>
        </w:rPr>
        <w:fldChar w:fldCharType="end"/>
      </w:r>
      <w:r w:rsidRPr="00306E03">
        <w:rPr>
          <w:color w:val="FFFFFF" w:themeColor="background1"/>
        </w:rPr>
        <w:t xml:space="preserve">: Block arrival rates and confirmation wait </w:t>
      </w:r>
      <w:proofErr w:type="gramStart"/>
      <w:r w:rsidRPr="00306E03">
        <w:rPr>
          <w:color w:val="FFFFFF" w:themeColor="background1"/>
        </w:rPr>
        <w:t>times</w:t>
      </w:r>
      <w:bookmarkEnd w:id="122"/>
      <w:bookmarkEnd w:id="123"/>
      <w:proofErr w:type="gramEnd"/>
    </w:p>
    <w:p w14:paraId="0E897465" w14:textId="4A4300FC" w:rsidR="00BB5E3A" w:rsidRDefault="00BB5E3A" w:rsidP="00916C80">
      <w:pPr>
        <w:rPr>
          <w:b/>
          <w:bCs/>
        </w:rPr>
      </w:pPr>
    </w:p>
    <w:p w14:paraId="0789A987" w14:textId="47395BB0" w:rsidR="00BB5E3A" w:rsidRDefault="00BB5E3A" w:rsidP="00916C80">
      <w:pPr>
        <w:rPr>
          <w:b/>
          <w:bCs/>
        </w:rPr>
      </w:pPr>
    </w:p>
    <w:p w14:paraId="7E7F38E3" w14:textId="71B66761" w:rsidR="00BB5E3A" w:rsidRDefault="00BB5E3A">
      <w:pPr>
        <w:rPr>
          <w:b/>
          <w:bCs/>
        </w:rPr>
      </w:pPr>
      <w:r>
        <w:rPr>
          <w:b/>
          <w:bCs/>
        </w:rPr>
        <w:br w:type="page"/>
      </w:r>
    </w:p>
    <w:p w14:paraId="204423AA" w14:textId="77777777" w:rsidR="00BB5E3A" w:rsidRDefault="00BB5E3A" w:rsidP="00916C80">
      <w:pPr>
        <w:rPr>
          <w:b/>
          <w:bCs/>
        </w:rPr>
        <w:sectPr w:rsidR="00BB5E3A" w:rsidSect="00916C80">
          <w:pgSz w:w="11906" w:h="16838" w:code="9"/>
          <w:pgMar w:top="1440" w:right="1440" w:bottom="1440" w:left="1440" w:header="720" w:footer="720" w:gutter="0"/>
          <w:cols w:space="720"/>
          <w:docGrid w:linePitch="360"/>
        </w:sectPr>
      </w:pPr>
    </w:p>
    <w:p w14:paraId="5C614D66" w14:textId="77777777" w:rsidR="00306E03" w:rsidRDefault="00BB5E3A" w:rsidP="00306E03">
      <w:pPr>
        <w:keepNext/>
      </w:pPr>
      <w:r w:rsidRPr="00BB5E3A">
        <w:rPr>
          <w:b/>
          <w:bCs/>
          <w:noProof/>
        </w:rPr>
        <w:lastRenderedPageBreak/>
        <w:drawing>
          <wp:inline distT="0" distB="0" distL="0" distR="0" wp14:anchorId="630E7E21" wp14:editId="6AC031C0">
            <wp:extent cx="7539423" cy="5404291"/>
            <wp:effectExtent l="0" t="0" r="4445" b="6350"/>
            <wp:docPr id="89" name="Picture 8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Table&#10;&#10;Description automatically generated"/>
                    <pic:cNvPicPr/>
                  </pic:nvPicPr>
                  <pic:blipFill>
                    <a:blip r:embed="rId42"/>
                    <a:stretch>
                      <a:fillRect/>
                    </a:stretch>
                  </pic:blipFill>
                  <pic:spPr>
                    <a:xfrm>
                      <a:off x="0" y="0"/>
                      <a:ext cx="7559418" cy="5418623"/>
                    </a:xfrm>
                    <a:prstGeom prst="rect">
                      <a:avLst/>
                    </a:prstGeom>
                  </pic:spPr>
                </pic:pic>
              </a:graphicData>
            </a:graphic>
          </wp:inline>
        </w:drawing>
      </w:r>
    </w:p>
    <w:p w14:paraId="7DA8EB72" w14:textId="3434865E" w:rsidR="00BB5E3A" w:rsidRPr="00306E03" w:rsidRDefault="00306E03" w:rsidP="00306E03">
      <w:pPr>
        <w:pStyle w:val="Caption"/>
        <w:rPr>
          <w:b/>
          <w:bCs/>
          <w:color w:val="FFFFFF" w:themeColor="background1"/>
        </w:rPr>
      </w:pPr>
      <w:bookmarkStart w:id="124" w:name="_Toc129679544"/>
      <w:bookmarkStart w:id="125" w:name="_Toc129685977"/>
      <w:r w:rsidRPr="00306E03">
        <w:rPr>
          <w:color w:val="FFFFFF" w:themeColor="background1"/>
        </w:rPr>
        <w:t xml:space="preserve">Table </w:t>
      </w:r>
      <w:r w:rsidRPr="00306E03">
        <w:rPr>
          <w:color w:val="FFFFFF" w:themeColor="background1"/>
        </w:rPr>
        <w:fldChar w:fldCharType="begin"/>
      </w:r>
      <w:r w:rsidRPr="00306E03">
        <w:rPr>
          <w:color w:val="FFFFFF" w:themeColor="background1"/>
        </w:rPr>
        <w:instrText xml:space="preserve"> SEQ Table \* ARABIC </w:instrText>
      </w:r>
      <w:r w:rsidRPr="00306E03">
        <w:rPr>
          <w:color w:val="FFFFFF" w:themeColor="background1"/>
        </w:rPr>
        <w:fldChar w:fldCharType="separate"/>
      </w:r>
      <w:r w:rsidRPr="00306E03">
        <w:rPr>
          <w:noProof/>
          <w:color w:val="FFFFFF" w:themeColor="background1"/>
        </w:rPr>
        <w:t>15</w:t>
      </w:r>
      <w:r w:rsidRPr="00306E03">
        <w:rPr>
          <w:color w:val="FFFFFF" w:themeColor="background1"/>
        </w:rPr>
        <w:fldChar w:fldCharType="end"/>
      </w:r>
      <w:r w:rsidRPr="00306E03">
        <w:rPr>
          <w:color w:val="FFFFFF" w:themeColor="background1"/>
        </w:rPr>
        <w:t>: Blockchain Ranking by Attributes</w:t>
      </w:r>
      <w:bookmarkEnd w:id="124"/>
      <w:bookmarkEnd w:id="125"/>
    </w:p>
    <w:p w14:paraId="1CA8CA1A" w14:textId="77777777" w:rsidR="00306E03" w:rsidRDefault="00BB5E3A" w:rsidP="00306E03">
      <w:pPr>
        <w:keepNext/>
      </w:pPr>
      <w:r w:rsidRPr="00BB5E3A">
        <w:rPr>
          <w:b/>
          <w:bCs/>
          <w:noProof/>
        </w:rPr>
        <w:lastRenderedPageBreak/>
        <w:drawing>
          <wp:inline distT="0" distB="0" distL="0" distR="0" wp14:anchorId="748DC474" wp14:editId="23808EE7">
            <wp:extent cx="7272060" cy="5381897"/>
            <wp:effectExtent l="0" t="0" r="5080" b="9525"/>
            <wp:docPr id="91" name="Picture 91" descr="A picture containing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A picture containing scatter chart&#10;&#10;Description automatically generated"/>
                    <pic:cNvPicPr/>
                  </pic:nvPicPr>
                  <pic:blipFill>
                    <a:blip r:embed="rId43"/>
                    <a:stretch>
                      <a:fillRect/>
                    </a:stretch>
                  </pic:blipFill>
                  <pic:spPr>
                    <a:xfrm>
                      <a:off x="0" y="0"/>
                      <a:ext cx="7284512" cy="5391112"/>
                    </a:xfrm>
                    <a:prstGeom prst="rect">
                      <a:avLst/>
                    </a:prstGeom>
                  </pic:spPr>
                </pic:pic>
              </a:graphicData>
            </a:graphic>
          </wp:inline>
        </w:drawing>
      </w:r>
    </w:p>
    <w:p w14:paraId="367485D8" w14:textId="333EABC1" w:rsidR="00BB5E3A" w:rsidRPr="00306E03" w:rsidRDefault="00306E03" w:rsidP="00306E03">
      <w:pPr>
        <w:pStyle w:val="Caption"/>
        <w:rPr>
          <w:b/>
          <w:bCs/>
          <w:color w:val="FFFFFF" w:themeColor="background1"/>
        </w:rPr>
      </w:pPr>
      <w:bookmarkStart w:id="126" w:name="_Toc129679545"/>
      <w:bookmarkStart w:id="127" w:name="_Toc129685978"/>
      <w:r w:rsidRPr="00306E03">
        <w:rPr>
          <w:color w:val="FFFFFF" w:themeColor="background1"/>
        </w:rPr>
        <w:t xml:space="preserve">Table </w:t>
      </w:r>
      <w:r w:rsidRPr="00306E03">
        <w:rPr>
          <w:color w:val="FFFFFF" w:themeColor="background1"/>
        </w:rPr>
        <w:fldChar w:fldCharType="begin"/>
      </w:r>
      <w:r w:rsidRPr="00306E03">
        <w:rPr>
          <w:color w:val="FFFFFF" w:themeColor="background1"/>
        </w:rPr>
        <w:instrText xml:space="preserve"> SEQ Table \* ARABIC </w:instrText>
      </w:r>
      <w:r w:rsidRPr="00306E03">
        <w:rPr>
          <w:color w:val="FFFFFF" w:themeColor="background1"/>
        </w:rPr>
        <w:fldChar w:fldCharType="separate"/>
      </w:r>
      <w:r w:rsidRPr="00306E03">
        <w:rPr>
          <w:noProof/>
          <w:color w:val="FFFFFF" w:themeColor="background1"/>
        </w:rPr>
        <w:t>16</w:t>
      </w:r>
      <w:r w:rsidRPr="00306E03">
        <w:rPr>
          <w:color w:val="FFFFFF" w:themeColor="background1"/>
        </w:rPr>
        <w:fldChar w:fldCharType="end"/>
      </w:r>
      <w:r w:rsidRPr="00306E03">
        <w:rPr>
          <w:color w:val="FFFFFF" w:themeColor="background1"/>
        </w:rPr>
        <w:t xml:space="preserve">: Required block confirmations by </w:t>
      </w:r>
      <w:proofErr w:type="spellStart"/>
      <w:r w:rsidRPr="00306E03">
        <w:rPr>
          <w:color w:val="FFFFFF" w:themeColor="background1"/>
        </w:rPr>
        <w:t>cryptoasset</w:t>
      </w:r>
      <w:proofErr w:type="spellEnd"/>
      <w:r w:rsidRPr="00306E03">
        <w:rPr>
          <w:color w:val="FFFFFF" w:themeColor="background1"/>
        </w:rPr>
        <w:t xml:space="preserve"> </w:t>
      </w:r>
      <w:proofErr w:type="gramStart"/>
      <w:r w:rsidRPr="00306E03">
        <w:rPr>
          <w:color w:val="FFFFFF" w:themeColor="background1"/>
        </w:rPr>
        <w:t>exchanges</w:t>
      </w:r>
      <w:bookmarkEnd w:id="126"/>
      <w:bookmarkEnd w:id="127"/>
      <w:proofErr w:type="gramEnd"/>
    </w:p>
    <w:p w14:paraId="552B5F01" w14:textId="631EC1B6" w:rsidR="00BB5E3A" w:rsidRDefault="00BB5E3A" w:rsidP="00916C80">
      <w:pPr>
        <w:rPr>
          <w:b/>
          <w:bCs/>
        </w:rPr>
      </w:pPr>
      <w:r w:rsidRPr="00BB5E3A">
        <w:rPr>
          <w:b/>
          <w:bCs/>
          <w:noProof/>
        </w:rPr>
        <w:lastRenderedPageBreak/>
        <w:drawing>
          <wp:inline distT="0" distB="0" distL="0" distR="0" wp14:anchorId="57592B45" wp14:editId="7813FD2E">
            <wp:extent cx="8283746" cy="5313405"/>
            <wp:effectExtent l="0" t="0" r="3175" b="1905"/>
            <wp:docPr id="92" name="Picture 92"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Calendar&#10;&#10;Description automatically generated"/>
                    <pic:cNvPicPr/>
                  </pic:nvPicPr>
                  <pic:blipFill>
                    <a:blip r:embed="rId44"/>
                    <a:stretch>
                      <a:fillRect/>
                    </a:stretch>
                  </pic:blipFill>
                  <pic:spPr>
                    <a:xfrm>
                      <a:off x="0" y="0"/>
                      <a:ext cx="8295859" cy="5321175"/>
                    </a:xfrm>
                    <a:prstGeom prst="rect">
                      <a:avLst/>
                    </a:prstGeom>
                  </pic:spPr>
                </pic:pic>
              </a:graphicData>
            </a:graphic>
          </wp:inline>
        </w:drawing>
      </w:r>
    </w:p>
    <w:p w14:paraId="6A407FC4" w14:textId="77777777" w:rsidR="00BB5E3A" w:rsidRDefault="00BB5E3A" w:rsidP="00916C80">
      <w:pPr>
        <w:rPr>
          <w:b/>
          <w:bCs/>
        </w:rPr>
        <w:sectPr w:rsidR="00BB5E3A" w:rsidSect="00BB5E3A">
          <w:pgSz w:w="16838" w:h="11906" w:orient="landscape" w:code="9"/>
          <w:pgMar w:top="1440" w:right="1440" w:bottom="1440" w:left="1440" w:header="720" w:footer="720" w:gutter="0"/>
          <w:cols w:space="720"/>
          <w:docGrid w:linePitch="360"/>
        </w:sectPr>
      </w:pPr>
    </w:p>
    <w:p w14:paraId="66CAAFA9" w14:textId="77777777" w:rsidR="00306E03" w:rsidRDefault="00BB5E3A" w:rsidP="00306E03">
      <w:pPr>
        <w:keepNext/>
      </w:pPr>
      <w:r w:rsidRPr="00BB5E3A">
        <w:rPr>
          <w:b/>
          <w:bCs/>
          <w:noProof/>
        </w:rPr>
        <w:lastRenderedPageBreak/>
        <w:drawing>
          <wp:inline distT="0" distB="0" distL="0" distR="0" wp14:anchorId="62774CDA" wp14:editId="40067509">
            <wp:extent cx="5731510" cy="5352415"/>
            <wp:effectExtent l="0" t="0" r="2540" b="635"/>
            <wp:docPr id="93" name="Picture 9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Text&#10;&#10;Description automatically generated with medium confidence"/>
                    <pic:cNvPicPr/>
                  </pic:nvPicPr>
                  <pic:blipFill>
                    <a:blip r:embed="rId45"/>
                    <a:stretch>
                      <a:fillRect/>
                    </a:stretch>
                  </pic:blipFill>
                  <pic:spPr>
                    <a:xfrm>
                      <a:off x="0" y="0"/>
                      <a:ext cx="5731510" cy="5352415"/>
                    </a:xfrm>
                    <a:prstGeom prst="rect">
                      <a:avLst/>
                    </a:prstGeom>
                  </pic:spPr>
                </pic:pic>
              </a:graphicData>
            </a:graphic>
          </wp:inline>
        </w:drawing>
      </w:r>
    </w:p>
    <w:p w14:paraId="2DFA3BE9" w14:textId="32A34764" w:rsidR="00BB5E3A" w:rsidRPr="00306E03" w:rsidRDefault="00306E03" w:rsidP="00306E03">
      <w:pPr>
        <w:pStyle w:val="Caption"/>
        <w:rPr>
          <w:b/>
          <w:bCs/>
          <w:color w:val="FFFFFF" w:themeColor="background1"/>
        </w:rPr>
      </w:pPr>
      <w:bookmarkStart w:id="128" w:name="_Toc129679546"/>
      <w:bookmarkStart w:id="129" w:name="_Toc129685979"/>
      <w:r w:rsidRPr="00306E03">
        <w:rPr>
          <w:color w:val="FFFFFF" w:themeColor="background1"/>
        </w:rPr>
        <w:t xml:space="preserve">Table </w:t>
      </w:r>
      <w:r w:rsidRPr="00306E03">
        <w:rPr>
          <w:color w:val="FFFFFF" w:themeColor="background1"/>
        </w:rPr>
        <w:fldChar w:fldCharType="begin"/>
      </w:r>
      <w:r w:rsidRPr="00306E03">
        <w:rPr>
          <w:color w:val="FFFFFF" w:themeColor="background1"/>
        </w:rPr>
        <w:instrText xml:space="preserve"> SEQ Table \* ARABIC </w:instrText>
      </w:r>
      <w:r w:rsidRPr="00306E03">
        <w:rPr>
          <w:color w:val="FFFFFF" w:themeColor="background1"/>
        </w:rPr>
        <w:fldChar w:fldCharType="separate"/>
      </w:r>
      <w:r w:rsidRPr="00306E03">
        <w:rPr>
          <w:noProof/>
          <w:color w:val="FFFFFF" w:themeColor="background1"/>
        </w:rPr>
        <w:t>17</w:t>
      </w:r>
      <w:r w:rsidRPr="00306E03">
        <w:rPr>
          <w:color w:val="FFFFFF" w:themeColor="background1"/>
        </w:rPr>
        <w:fldChar w:fldCharType="end"/>
      </w:r>
      <w:r w:rsidRPr="00306E03">
        <w:rPr>
          <w:color w:val="FFFFFF" w:themeColor="background1"/>
        </w:rPr>
        <w:t>: Sources of block confirmation rules</w:t>
      </w:r>
      <w:bookmarkEnd w:id="128"/>
      <w:bookmarkEnd w:id="129"/>
    </w:p>
    <w:p w14:paraId="5E7AF0A3" w14:textId="2D6E824B" w:rsidR="00BB5E3A" w:rsidRDefault="00BB5E3A" w:rsidP="00916C80">
      <w:pPr>
        <w:rPr>
          <w:b/>
          <w:bCs/>
        </w:rPr>
      </w:pPr>
    </w:p>
    <w:p w14:paraId="0389525D" w14:textId="46296877" w:rsidR="00BB5E3A" w:rsidRDefault="00BB5E3A" w:rsidP="00916C80">
      <w:pPr>
        <w:rPr>
          <w:b/>
          <w:bCs/>
        </w:rPr>
      </w:pPr>
    </w:p>
    <w:p w14:paraId="26AC509F" w14:textId="77777777" w:rsidR="00306E03" w:rsidRDefault="00BB5E3A" w:rsidP="00306E03">
      <w:pPr>
        <w:keepNext/>
      </w:pPr>
      <w:r w:rsidRPr="00BB5E3A">
        <w:rPr>
          <w:b/>
          <w:bCs/>
          <w:noProof/>
        </w:rPr>
        <w:drawing>
          <wp:inline distT="0" distB="0" distL="0" distR="0" wp14:anchorId="1999E994" wp14:editId="40A29E38">
            <wp:extent cx="5620039" cy="2267067"/>
            <wp:effectExtent l="0" t="0" r="0" b="0"/>
            <wp:docPr id="94" name="Picture 9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Table&#10;&#10;Description automatically generated"/>
                    <pic:cNvPicPr/>
                  </pic:nvPicPr>
                  <pic:blipFill>
                    <a:blip r:embed="rId46"/>
                    <a:stretch>
                      <a:fillRect/>
                    </a:stretch>
                  </pic:blipFill>
                  <pic:spPr>
                    <a:xfrm>
                      <a:off x="0" y="0"/>
                      <a:ext cx="5620039" cy="2267067"/>
                    </a:xfrm>
                    <a:prstGeom prst="rect">
                      <a:avLst/>
                    </a:prstGeom>
                  </pic:spPr>
                </pic:pic>
              </a:graphicData>
            </a:graphic>
          </wp:inline>
        </w:drawing>
      </w:r>
    </w:p>
    <w:p w14:paraId="3D997D4A" w14:textId="503A0658" w:rsidR="00BB5E3A" w:rsidRPr="00306E03" w:rsidRDefault="00306E03" w:rsidP="00306E03">
      <w:pPr>
        <w:pStyle w:val="Caption"/>
        <w:rPr>
          <w:b/>
          <w:bCs/>
          <w:color w:val="FFFFFF" w:themeColor="background1"/>
        </w:rPr>
      </w:pPr>
      <w:bookmarkStart w:id="130" w:name="_Toc129679547"/>
      <w:bookmarkStart w:id="131" w:name="_Toc129685980"/>
      <w:r w:rsidRPr="00306E03">
        <w:rPr>
          <w:color w:val="FFFFFF" w:themeColor="background1"/>
        </w:rPr>
        <w:t xml:space="preserve">Table </w:t>
      </w:r>
      <w:r w:rsidRPr="00306E03">
        <w:rPr>
          <w:color w:val="FFFFFF" w:themeColor="background1"/>
        </w:rPr>
        <w:fldChar w:fldCharType="begin"/>
      </w:r>
      <w:r w:rsidRPr="00306E03">
        <w:rPr>
          <w:color w:val="FFFFFF" w:themeColor="background1"/>
        </w:rPr>
        <w:instrText xml:space="preserve"> SEQ Table \* ARABIC </w:instrText>
      </w:r>
      <w:r w:rsidRPr="00306E03">
        <w:rPr>
          <w:color w:val="FFFFFF" w:themeColor="background1"/>
        </w:rPr>
        <w:fldChar w:fldCharType="separate"/>
      </w:r>
      <w:r w:rsidRPr="00306E03">
        <w:rPr>
          <w:noProof/>
          <w:color w:val="FFFFFF" w:themeColor="background1"/>
        </w:rPr>
        <w:t>18</w:t>
      </w:r>
      <w:r w:rsidRPr="00306E03">
        <w:rPr>
          <w:color w:val="FFFFFF" w:themeColor="background1"/>
        </w:rPr>
        <w:fldChar w:fldCharType="end"/>
      </w:r>
      <w:r w:rsidRPr="00306E03">
        <w:rPr>
          <w:color w:val="FFFFFF" w:themeColor="background1"/>
        </w:rPr>
        <w:t>: Sample Description</w:t>
      </w:r>
      <w:bookmarkEnd w:id="130"/>
      <w:bookmarkEnd w:id="131"/>
    </w:p>
    <w:p w14:paraId="48D21691" w14:textId="3EB88BB2" w:rsidR="00BB5E3A" w:rsidRDefault="00BB5E3A" w:rsidP="00916C80">
      <w:pPr>
        <w:rPr>
          <w:b/>
          <w:bCs/>
        </w:rPr>
      </w:pPr>
    </w:p>
    <w:p w14:paraId="48D40F65" w14:textId="0A5F6678" w:rsidR="00BB5E3A" w:rsidRDefault="00BB5E3A" w:rsidP="00916C80">
      <w:pPr>
        <w:rPr>
          <w:b/>
          <w:bCs/>
        </w:rPr>
      </w:pPr>
    </w:p>
    <w:p w14:paraId="59FE888D" w14:textId="77777777" w:rsidR="00306E03" w:rsidRDefault="00BB5E3A" w:rsidP="00306E03">
      <w:pPr>
        <w:keepNext/>
      </w:pPr>
      <w:r w:rsidRPr="00BB5E3A">
        <w:rPr>
          <w:b/>
          <w:bCs/>
          <w:noProof/>
        </w:rPr>
        <w:drawing>
          <wp:inline distT="0" distB="0" distL="0" distR="0" wp14:anchorId="1E210FE1" wp14:editId="756ADA9D">
            <wp:extent cx="5677192" cy="2527430"/>
            <wp:effectExtent l="0" t="0" r="0" b="6350"/>
            <wp:docPr id="95" name="Picture 9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Table&#10;&#10;Description automatically generated"/>
                    <pic:cNvPicPr/>
                  </pic:nvPicPr>
                  <pic:blipFill>
                    <a:blip r:embed="rId47"/>
                    <a:stretch>
                      <a:fillRect/>
                    </a:stretch>
                  </pic:blipFill>
                  <pic:spPr>
                    <a:xfrm>
                      <a:off x="0" y="0"/>
                      <a:ext cx="5677192" cy="2527430"/>
                    </a:xfrm>
                    <a:prstGeom prst="rect">
                      <a:avLst/>
                    </a:prstGeom>
                  </pic:spPr>
                </pic:pic>
              </a:graphicData>
            </a:graphic>
          </wp:inline>
        </w:drawing>
      </w:r>
    </w:p>
    <w:p w14:paraId="08EAB5BB" w14:textId="0AF97251" w:rsidR="00BB5E3A" w:rsidRPr="00306E03" w:rsidRDefault="00306E03" w:rsidP="00306E03">
      <w:pPr>
        <w:pStyle w:val="Caption"/>
        <w:rPr>
          <w:b/>
          <w:bCs/>
          <w:color w:val="FFFFFF" w:themeColor="background1"/>
        </w:rPr>
      </w:pPr>
      <w:bookmarkStart w:id="132" w:name="_Toc129679548"/>
      <w:bookmarkStart w:id="133" w:name="_Toc129685981"/>
      <w:r w:rsidRPr="00306E03">
        <w:rPr>
          <w:color w:val="FFFFFF" w:themeColor="background1"/>
        </w:rPr>
        <w:t xml:space="preserve">Table </w:t>
      </w:r>
      <w:r w:rsidRPr="00306E03">
        <w:rPr>
          <w:color w:val="FFFFFF" w:themeColor="background1"/>
        </w:rPr>
        <w:fldChar w:fldCharType="begin"/>
      </w:r>
      <w:r w:rsidRPr="00306E03">
        <w:rPr>
          <w:color w:val="FFFFFF" w:themeColor="background1"/>
        </w:rPr>
        <w:instrText xml:space="preserve"> SEQ Table \* ARABIC </w:instrText>
      </w:r>
      <w:r w:rsidRPr="00306E03">
        <w:rPr>
          <w:color w:val="FFFFFF" w:themeColor="background1"/>
        </w:rPr>
        <w:fldChar w:fldCharType="separate"/>
      </w:r>
      <w:r w:rsidRPr="00306E03">
        <w:rPr>
          <w:noProof/>
          <w:color w:val="FFFFFF" w:themeColor="background1"/>
        </w:rPr>
        <w:t>19</w:t>
      </w:r>
      <w:r w:rsidRPr="00306E03">
        <w:rPr>
          <w:color w:val="FFFFFF" w:themeColor="background1"/>
        </w:rPr>
        <w:fldChar w:fldCharType="end"/>
      </w:r>
      <w:r w:rsidRPr="00306E03">
        <w:rPr>
          <w:color w:val="FFFFFF" w:themeColor="background1"/>
        </w:rPr>
        <w:t>: Sample Augmented Dickey Fuller Test</w:t>
      </w:r>
      <w:bookmarkEnd w:id="132"/>
      <w:bookmarkEnd w:id="133"/>
    </w:p>
    <w:p w14:paraId="1DA0C675" w14:textId="3BEA40AF" w:rsidR="00BB5E3A" w:rsidRDefault="00BB5E3A" w:rsidP="00916C80">
      <w:pPr>
        <w:rPr>
          <w:b/>
          <w:bCs/>
        </w:rPr>
      </w:pPr>
    </w:p>
    <w:p w14:paraId="24C04CAC" w14:textId="004A26D3" w:rsidR="00BB5E3A" w:rsidRDefault="00BB5E3A" w:rsidP="00916C80">
      <w:pPr>
        <w:rPr>
          <w:b/>
          <w:bCs/>
        </w:rPr>
      </w:pPr>
    </w:p>
    <w:p w14:paraId="3A36EF1A" w14:textId="77777777" w:rsidR="00306E03" w:rsidRDefault="00BB5E3A" w:rsidP="00306E03">
      <w:pPr>
        <w:keepNext/>
      </w:pPr>
      <w:r w:rsidRPr="00BB5E3A">
        <w:rPr>
          <w:b/>
          <w:bCs/>
          <w:noProof/>
        </w:rPr>
        <w:drawing>
          <wp:inline distT="0" distB="0" distL="0" distR="0" wp14:anchorId="6018243E" wp14:editId="193343AE">
            <wp:extent cx="5696243" cy="2108308"/>
            <wp:effectExtent l="0" t="0" r="0" b="6350"/>
            <wp:docPr id="96" name="Picture 9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Table&#10;&#10;Description automatically generated"/>
                    <pic:cNvPicPr/>
                  </pic:nvPicPr>
                  <pic:blipFill>
                    <a:blip r:embed="rId48"/>
                    <a:stretch>
                      <a:fillRect/>
                    </a:stretch>
                  </pic:blipFill>
                  <pic:spPr>
                    <a:xfrm>
                      <a:off x="0" y="0"/>
                      <a:ext cx="5696243" cy="2108308"/>
                    </a:xfrm>
                    <a:prstGeom prst="rect">
                      <a:avLst/>
                    </a:prstGeom>
                  </pic:spPr>
                </pic:pic>
              </a:graphicData>
            </a:graphic>
          </wp:inline>
        </w:drawing>
      </w:r>
    </w:p>
    <w:p w14:paraId="37C012F1" w14:textId="7ACE93B0" w:rsidR="00BB5E3A" w:rsidRPr="00306E03" w:rsidRDefault="00306E03" w:rsidP="00306E03">
      <w:pPr>
        <w:pStyle w:val="Caption"/>
        <w:rPr>
          <w:b/>
          <w:bCs/>
          <w:color w:val="FFFFFF" w:themeColor="background1"/>
        </w:rPr>
      </w:pPr>
      <w:bookmarkStart w:id="134" w:name="_Toc129679549"/>
      <w:bookmarkStart w:id="135" w:name="_Toc129685982"/>
      <w:r w:rsidRPr="00306E03">
        <w:rPr>
          <w:color w:val="FFFFFF" w:themeColor="background1"/>
        </w:rPr>
        <w:t xml:space="preserve">Table </w:t>
      </w:r>
      <w:r w:rsidRPr="00306E03">
        <w:rPr>
          <w:color w:val="FFFFFF" w:themeColor="background1"/>
        </w:rPr>
        <w:fldChar w:fldCharType="begin"/>
      </w:r>
      <w:r w:rsidRPr="00306E03">
        <w:rPr>
          <w:color w:val="FFFFFF" w:themeColor="background1"/>
        </w:rPr>
        <w:instrText xml:space="preserve"> SEQ Table \* ARABIC </w:instrText>
      </w:r>
      <w:r w:rsidRPr="00306E03">
        <w:rPr>
          <w:color w:val="FFFFFF" w:themeColor="background1"/>
        </w:rPr>
        <w:fldChar w:fldCharType="separate"/>
      </w:r>
      <w:r w:rsidRPr="00306E03">
        <w:rPr>
          <w:noProof/>
          <w:color w:val="FFFFFF" w:themeColor="background1"/>
        </w:rPr>
        <w:t>20</w:t>
      </w:r>
      <w:r w:rsidRPr="00306E03">
        <w:rPr>
          <w:color w:val="FFFFFF" w:themeColor="background1"/>
        </w:rPr>
        <w:fldChar w:fldCharType="end"/>
      </w:r>
      <w:r w:rsidRPr="00306E03">
        <w:rPr>
          <w:color w:val="FFFFFF" w:themeColor="background1"/>
        </w:rPr>
        <w:t>: Johansen Test</w:t>
      </w:r>
      <w:bookmarkEnd w:id="134"/>
      <w:bookmarkEnd w:id="135"/>
    </w:p>
    <w:p w14:paraId="5993EC62" w14:textId="1AE04C09" w:rsidR="00BB5E3A" w:rsidRDefault="00BB5E3A" w:rsidP="00916C80">
      <w:pPr>
        <w:rPr>
          <w:b/>
          <w:bCs/>
        </w:rPr>
      </w:pPr>
    </w:p>
    <w:p w14:paraId="29D1C658" w14:textId="6FB2E5F9" w:rsidR="00BB5E3A" w:rsidRDefault="00BB5E3A" w:rsidP="00916C80">
      <w:pPr>
        <w:rPr>
          <w:b/>
          <w:bCs/>
        </w:rPr>
      </w:pPr>
    </w:p>
    <w:p w14:paraId="2DA5C430" w14:textId="77777777" w:rsidR="00306E03" w:rsidRDefault="00BB5E3A" w:rsidP="00306E03">
      <w:pPr>
        <w:keepNext/>
      </w:pPr>
      <w:r w:rsidRPr="00BB5E3A">
        <w:rPr>
          <w:b/>
          <w:bCs/>
          <w:noProof/>
        </w:rPr>
        <w:lastRenderedPageBreak/>
        <w:drawing>
          <wp:inline distT="0" distB="0" distL="0" distR="0" wp14:anchorId="2F30F7C3" wp14:editId="6B4B41BA">
            <wp:extent cx="5731510" cy="3924300"/>
            <wp:effectExtent l="0" t="0" r="2540" b="0"/>
            <wp:docPr id="97" name="Picture 9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Table&#10;&#10;Description automatically generated"/>
                    <pic:cNvPicPr/>
                  </pic:nvPicPr>
                  <pic:blipFill>
                    <a:blip r:embed="rId49"/>
                    <a:stretch>
                      <a:fillRect/>
                    </a:stretch>
                  </pic:blipFill>
                  <pic:spPr>
                    <a:xfrm>
                      <a:off x="0" y="0"/>
                      <a:ext cx="5731510" cy="3924300"/>
                    </a:xfrm>
                    <a:prstGeom prst="rect">
                      <a:avLst/>
                    </a:prstGeom>
                  </pic:spPr>
                </pic:pic>
              </a:graphicData>
            </a:graphic>
          </wp:inline>
        </w:drawing>
      </w:r>
    </w:p>
    <w:p w14:paraId="3D2D70A7" w14:textId="70770A90" w:rsidR="00BB5E3A" w:rsidRPr="00306E03" w:rsidRDefault="00306E03" w:rsidP="00306E03">
      <w:pPr>
        <w:pStyle w:val="Caption"/>
        <w:rPr>
          <w:b/>
          <w:bCs/>
          <w:color w:val="FFFFFF" w:themeColor="background1"/>
        </w:rPr>
      </w:pPr>
      <w:bookmarkStart w:id="136" w:name="_Toc129679550"/>
      <w:bookmarkStart w:id="137" w:name="_Toc129685983"/>
      <w:r w:rsidRPr="00306E03">
        <w:rPr>
          <w:color w:val="FFFFFF" w:themeColor="background1"/>
        </w:rPr>
        <w:t xml:space="preserve">Table </w:t>
      </w:r>
      <w:r w:rsidRPr="00306E03">
        <w:rPr>
          <w:color w:val="FFFFFF" w:themeColor="background1"/>
        </w:rPr>
        <w:fldChar w:fldCharType="begin"/>
      </w:r>
      <w:r w:rsidRPr="00306E03">
        <w:rPr>
          <w:color w:val="FFFFFF" w:themeColor="background1"/>
        </w:rPr>
        <w:instrText xml:space="preserve"> SEQ Table \* ARABIC </w:instrText>
      </w:r>
      <w:r w:rsidRPr="00306E03">
        <w:rPr>
          <w:color w:val="FFFFFF" w:themeColor="background1"/>
        </w:rPr>
        <w:fldChar w:fldCharType="separate"/>
      </w:r>
      <w:r w:rsidRPr="00306E03">
        <w:rPr>
          <w:noProof/>
          <w:color w:val="FFFFFF" w:themeColor="background1"/>
        </w:rPr>
        <w:t>21</w:t>
      </w:r>
      <w:r w:rsidRPr="00306E03">
        <w:rPr>
          <w:color w:val="FFFFFF" w:themeColor="background1"/>
        </w:rPr>
        <w:fldChar w:fldCharType="end"/>
      </w:r>
      <w:r w:rsidRPr="00306E03">
        <w:rPr>
          <w:color w:val="FFFFFF" w:themeColor="background1"/>
        </w:rPr>
        <w:t>: Full Sample TVECM Specification</w:t>
      </w:r>
      <w:bookmarkEnd w:id="136"/>
      <w:bookmarkEnd w:id="137"/>
    </w:p>
    <w:p w14:paraId="62FE6C40" w14:textId="558BC118" w:rsidR="00BB5E3A" w:rsidRDefault="00BB5E3A" w:rsidP="00916C80">
      <w:pPr>
        <w:rPr>
          <w:b/>
          <w:bCs/>
        </w:rPr>
      </w:pPr>
    </w:p>
    <w:p w14:paraId="3C295EBE" w14:textId="77777777" w:rsidR="00306E03" w:rsidRDefault="00BB5E3A" w:rsidP="00306E03">
      <w:pPr>
        <w:keepNext/>
      </w:pPr>
      <w:r w:rsidRPr="00BB5E3A">
        <w:rPr>
          <w:b/>
          <w:bCs/>
          <w:noProof/>
        </w:rPr>
        <w:drawing>
          <wp:inline distT="0" distB="0" distL="0" distR="0" wp14:anchorId="3B56600A" wp14:editId="2334DAD1">
            <wp:extent cx="5731510" cy="3728085"/>
            <wp:effectExtent l="0" t="0" r="2540" b="5715"/>
            <wp:docPr id="98" name="Picture 9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Table&#10;&#10;Description automatically generated"/>
                    <pic:cNvPicPr/>
                  </pic:nvPicPr>
                  <pic:blipFill>
                    <a:blip r:embed="rId50"/>
                    <a:stretch>
                      <a:fillRect/>
                    </a:stretch>
                  </pic:blipFill>
                  <pic:spPr>
                    <a:xfrm>
                      <a:off x="0" y="0"/>
                      <a:ext cx="5731510" cy="3728085"/>
                    </a:xfrm>
                    <a:prstGeom prst="rect">
                      <a:avLst/>
                    </a:prstGeom>
                  </pic:spPr>
                </pic:pic>
              </a:graphicData>
            </a:graphic>
          </wp:inline>
        </w:drawing>
      </w:r>
    </w:p>
    <w:p w14:paraId="6D7B9A7F" w14:textId="4E06A26D" w:rsidR="00BB5E3A" w:rsidRPr="00306E03" w:rsidRDefault="00306E03" w:rsidP="00306E03">
      <w:pPr>
        <w:pStyle w:val="Caption"/>
        <w:rPr>
          <w:b/>
          <w:bCs/>
          <w:color w:val="FFFFFF" w:themeColor="background1"/>
        </w:rPr>
      </w:pPr>
      <w:bookmarkStart w:id="138" w:name="_Toc129679551"/>
      <w:bookmarkStart w:id="139" w:name="_Toc129685984"/>
      <w:r w:rsidRPr="00306E03">
        <w:rPr>
          <w:color w:val="FFFFFF" w:themeColor="background1"/>
        </w:rPr>
        <w:t xml:space="preserve">Table </w:t>
      </w:r>
      <w:r w:rsidRPr="00306E03">
        <w:rPr>
          <w:color w:val="FFFFFF" w:themeColor="background1"/>
        </w:rPr>
        <w:fldChar w:fldCharType="begin"/>
      </w:r>
      <w:r w:rsidRPr="00306E03">
        <w:rPr>
          <w:color w:val="FFFFFF" w:themeColor="background1"/>
        </w:rPr>
        <w:instrText xml:space="preserve"> SEQ Table \* ARABIC </w:instrText>
      </w:r>
      <w:r w:rsidRPr="00306E03">
        <w:rPr>
          <w:color w:val="FFFFFF" w:themeColor="background1"/>
        </w:rPr>
        <w:fldChar w:fldCharType="separate"/>
      </w:r>
      <w:r w:rsidRPr="00306E03">
        <w:rPr>
          <w:noProof/>
          <w:color w:val="FFFFFF" w:themeColor="background1"/>
        </w:rPr>
        <w:t>22</w:t>
      </w:r>
      <w:r w:rsidRPr="00306E03">
        <w:rPr>
          <w:color w:val="FFFFFF" w:themeColor="background1"/>
        </w:rPr>
        <w:fldChar w:fldCharType="end"/>
      </w:r>
      <w:r w:rsidRPr="00306E03">
        <w:rPr>
          <w:color w:val="FFFFFF" w:themeColor="background1"/>
        </w:rPr>
        <w:t>: Pre- vs. Post- ETH ASIC Results</w:t>
      </w:r>
      <w:bookmarkEnd w:id="138"/>
      <w:bookmarkEnd w:id="139"/>
    </w:p>
    <w:p w14:paraId="56EF468C" w14:textId="3472567B" w:rsidR="00BB5E3A" w:rsidRDefault="00BB5E3A" w:rsidP="00916C80">
      <w:pPr>
        <w:rPr>
          <w:b/>
          <w:bCs/>
        </w:rPr>
      </w:pPr>
    </w:p>
    <w:p w14:paraId="216C7C8F" w14:textId="59F3458D" w:rsidR="00BB5E3A" w:rsidRDefault="00BB5E3A" w:rsidP="00916C80">
      <w:pPr>
        <w:rPr>
          <w:b/>
          <w:bCs/>
        </w:rPr>
      </w:pPr>
    </w:p>
    <w:p w14:paraId="28C49ADB" w14:textId="77777777" w:rsidR="00306E03" w:rsidRDefault="00BB5E3A" w:rsidP="00306E03">
      <w:pPr>
        <w:keepNext/>
      </w:pPr>
      <w:r w:rsidRPr="00BB5E3A">
        <w:rPr>
          <w:b/>
          <w:bCs/>
          <w:noProof/>
        </w:rPr>
        <w:drawing>
          <wp:inline distT="0" distB="0" distL="0" distR="0" wp14:anchorId="2BA37344" wp14:editId="47B23AB0">
            <wp:extent cx="5731510" cy="3777615"/>
            <wp:effectExtent l="0" t="0" r="2540" b="0"/>
            <wp:docPr id="99" name="Picture 9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Table&#10;&#10;Description automatically generated"/>
                    <pic:cNvPicPr/>
                  </pic:nvPicPr>
                  <pic:blipFill>
                    <a:blip r:embed="rId51"/>
                    <a:stretch>
                      <a:fillRect/>
                    </a:stretch>
                  </pic:blipFill>
                  <pic:spPr>
                    <a:xfrm>
                      <a:off x="0" y="0"/>
                      <a:ext cx="5731510" cy="3777615"/>
                    </a:xfrm>
                    <a:prstGeom prst="rect">
                      <a:avLst/>
                    </a:prstGeom>
                  </pic:spPr>
                </pic:pic>
              </a:graphicData>
            </a:graphic>
          </wp:inline>
        </w:drawing>
      </w:r>
    </w:p>
    <w:p w14:paraId="64C016A0" w14:textId="0E2478E0" w:rsidR="00BB5E3A" w:rsidRPr="00306E03" w:rsidRDefault="00306E03" w:rsidP="00306E03">
      <w:pPr>
        <w:pStyle w:val="Caption"/>
        <w:rPr>
          <w:b/>
          <w:bCs/>
          <w:color w:val="FFFFFF" w:themeColor="background1"/>
        </w:rPr>
      </w:pPr>
      <w:bookmarkStart w:id="140" w:name="_Toc129679552"/>
      <w:bookmarkStart w:id="141" w:name="_Toc129685985"/>
      <w:r w:rsidRPr="00306E03">
        <w:rPr>
          <w:color w:val="FFFFFF" w:themeColor="background1"/>
        </w:rPr>
        <w:t xml:space="preserve">Table </w:t>
      </w:r>
      <w:r w:rsidRPr="00306E03">
        <w:rPr>
          <w:color w:val="FFFFFF" w:themeColor="background1"/>
        </w:rPr>
        <w:fldChar w:fldCharType="begin"/>
      </w:r>
      <w:r w:rsidRPr="00306E03">
        <w:rPr>
          <w:color w:val="FFFFFF" w:themeColor="background1"/>
        </w:rPr>
        <w:instrText xml:space="preserve"> SEQ Table \* ARABIC </w:instrText>
      </w:r>
      <w:r w:rsidRPr="00306E03">
        <w:rPr>
          <w:color w:val="FFFFFF" w:themeColor="background1"/>
        </w:rPr>
        <w:fldChar w:fldCharType="separate"/>
      </w:r>
      <w:r w:rsidRPr="00306E03">
        <w:rPr>
          <w:noProof/>
          <w:color w:val="FFFFFF" w:themeColor="background1"/>
        </w:rPr>
        <w:t>23</w:t>
      </w:r>
      <w:r w:rsidRPr="00306E03">
        <w:rPr>
          <w:color w:val="FFFFFF" w:themeColor="background1"/>
        </w:rPr>
        <w:fldChar w:fldCharType="end"/>
      </w:r>
      <w:r w:rsidRPr="00306E03">
        <w:rPr>
          <w:color w:val="FFFFFF" w:themeColor="background1"/>
        </w:rPr>
        <w:t>: Pre- vs. Post- BTC Halving Results</w:t>
      </w:r>
      <w:bookmarkEnd w:id="140"/>
      <w:bookmarkEnd w:id="141"/>
    </w:p>
    <w:p w14:paraId="718D985B" w14:textId="601AE227" w:rsidR="00BB5E3A" w:rsidRDefault="00BB5E3A" w:rsidP="00916C80">
      <w:pPr>
        <w:rPr>
          <w:b/>
          <w:bCs/>
        </w:rPr>
      </w:pPr>
    </w:p>
    <w:p w14:paraId="0262DF31" w14:textId="2619194B" w:rsidR="00BB5E3A" w:rsidRDefault="00BB5E3A" w:rsidP="00916C80">
      <w:pPr>
        <w:rPr>
          <w:b/>
          <w:bCs/>
        </w:rPr>
      </w:pPr>
    </w:p>
    <w:p w14:paraId="591FAE5C" w14:textId="77777777" w:rsidR="00306E03" w:rsidRDefault="00BB5E3A" w:rsidP="00306E03">
      <w:pPr>
        <w:keepNext/>
      </w:pPr>
      <w:r w:rsidRPr="00BB5E3A">
        <w:rPr>
          <w:b/>
          <w:bCs/>
          <w:noProof/>
        </w:rPr>
        <w:drawing>
          <wp:inline distT="0" distB="0" distL="0" distR="0" wp14:anchorId="57736033" wp14:editId="35BCF80E">
            <wp:extent cx="5731510" cy="2561590"/>
            <wp:effectExtent l="0" t="0" r="2540" b="0"/>
            <wp:docPr id="100" name="Picture 10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Table&#10;&#10;Description automatically generated"/>
                    <pic:cNvPicPr/>
                  </pic:nvPicPr>
                  <pic:blipFill>
                    <a:blip r:embed="rId52"/>
                    <a:stretch>
                      <a:fillRect/>
                    </a:stretch>
                  </pic:blipFill>
                  <pic:spPr>
                    <a:xfrm>
                      <a:off x="0" y="0"/>
                      <a:ext cx="5731510" cy="2561590"/>
                    </a:xfrm>
                    <a:prstGeom prst="rect">
                      <a:avLst/>
                    </a:prstGeom>
                  </pic:spPr>
                </pic:pic>
              </a:graphicData>
            </a:graphic>
          </wp:inline>
        </w:drawing>
      </w:r>
    </w:p>
    <w:p w14:paraId="2BEC1875" w14:textId="325A6C0B" w:rsidR="00BB5E3A" w:rsidRDefault="00306E03" w:rsidP="00306E03">
      <w:pPr>
        <w:pStyle w:val="Caption"/>
        <w:rPr>
          <w:b/>
          <w:bCs/>
        </w:rPr>
      </w:pPr>
      <w:bookmarkStart w:id="142" w:name="_Toc129679553"/>
      <w:bookmarkStart w:id="143" w:name="_Toc129685986"/>
      <w:r w:rsidRPr="00306E03">
        <w:rPr>
          <w:color w:val="FFFFFF" w:themeColor="background1"/>
        </w:rPr>
        <w:t xml:space="preserve">Table </w:t>
      </w:r>
      <w:r w:rsidRPr="00306E03">
        <w:rPr>
          <w:color w:val="FFFFFF" w:themeColor="background1"/>
        </w:rPr>
        <w:fldChar w:fldCharType="begin"/>
      </w:r>
      <w:r w:rsidRPr="00306E03">
        <w:rPr>
          <w:color w:val="FFFFFF" w:themeColor="background1"/>
        </w:rPr>
        <w:instrText xml:space="preserve"> SEQ Table \* ARABIC </w:instrText>
      </w:r>
      <w:r w:rsidRPr="00306E03">
        <w:rPr>
          <w:color w:val="FFFFFF" w:themeColor="background1"/>
        </w:rPr>
        <w:fldChar w:fldCharType="separate"/>
      </w:r>
      <w:r w:rsidRPr="00306E03">
        <w:rPr>
          <w:noProof/>
          <w:color w:val="FFFFFF" w:themeColor="background1"/>
        </w:rPr>
        <w:t>24</w:t>
      </w:r>
      <w:r w:rsidRPr="00306E03">
        <w:rPr>
          <w:color w:val="FFFFFF" w:themeColor="background1"/>
        </w:rPr>
        <w:fldChar w:fldCharType="end"/>
      </w:r>
      <w:r w:rsidRPr="00306E03">
        <w:rPr>
          <w:color w:val="FFFFFF" w:themeColor="background1"/>
        </w:rPr>
        <w:t>: Gregory and Hansen (1996) Test</w:t>
      </w:r>
      <w:bookmarkEnd w:id="142"/>
      <w:bookmarkEnd w:id="143"/>
    </w:p>
    <w:p w14:paraId="63969C8D" w14:textId="77777777" w:rsidR="00BB5E3A" w:rsidRPr="00916C80" w:rsidRDefault="00BB5E3A" w:rsidP="00916C80">
      <w:pPr>
        <w:rPr>
          <w:b/>
          <w:bCs/>
        </w:rPr>
      </w:pPr>
    </w:p>
    <w:sectPr w:rsidR="00BB5E3A" w:rsidRPr="00916C80" w:rsidSect="00BB5E3A">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A06E17" w14:textId="77777777" w:rsidR="00D93F6A" w:rsidRDefault="00D93F6A" w:rsidP="0099422A">
      <w:pPr>
        <w:spacing w:after="0" w:line="240" w:lineRule="auto"/>
      </w:pPr>
      <w:r>
        <w:separator/>
      </w:r>
    </w:p>
  </w:endnote>
  <w:endnote w:type="continuationSeparator" w:id="0">
    <w:p w14:paraId="1BBBA413" w14:textId="77777777" w:rsidR="00D93F6A" w:rsidRDefault="00D93F6A" w:rsidP="009942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ato">
    <w:altName w:val="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7521402"/>
      <w:docPartObj>
        <w:docPartGallery w:val="Page Numbers (Bottom of Page)"/>
        <w:docPartUnique/>
      </w:docPartObj>
    </w:sdtPr>
    <w:sdtEndPr>
      <w:rPr>
        <w:rFonts w:ascii="Times New Roman" w:hAnsi="Times New Roman" w:cs="Times New Roman"/>
        <w:noProof/>
      </w:rPr>
    </w:sdtEndPr>
    <w:sdtContent>
      <w:p w14:paraId="5DCBA3EA" w14:textId="77777777" w:rsidR="0041506D" w:rsidRPr="00CF23AC" w:rsidRDefault="0041506D">
        <w:pPr>
          <w:pStyle w:val="Footer"/>
          <w:jc w:val="center"/>
          <w:rPr>
            <w:rFonts w:ascii="Times New Roman" w:hAnsi="Times New Roman" w:cs="Times New Roman"/>
          </w:rPr>
        </w:pPr>
        <w:r w:rsidRPr="00CF23AC">
          <w:rPr>
            <w:rFonts w:ascii="Times New Roman" w:hAnsi="Times New Roman" w:cs="Times New Roman"/>
          </w:rPr>
          <w:fldChar w:fldCharType="begin"/>
        </w:r>
        <w:r w:rsidRPr="00CF23AC">
          <w:rPr>
            <w:rFonts w:ascii="Times New Roman" w:hAnsi="Times New Roman" w:cs="Times New Roman"/>
          </w:rPr>
          <w:instrText xml:space="preserve"> PAGE   \* MERGEFORMAT </w:instrText>
        </w:r>
        <w:r w:rsidRPr="00CF23AC">
          <w:rPr>
            <w:rFonts w:ascii="Times New Roman" w:hAnsi="Times New Roman" w:cs="Times New Roman"/>
          </w:rPr>
          <w:fldChar w:fldCharType="separate"/>
        </w:r>
        <w:r w:rsidRPr="00CF23AC">
          <w:rPr>
            <w:rFonts w:ascii="Times New Roman" w:hAnsi="Times New Roman" w:cs="Times New Roman"/>
            <w:noProof/>
          </w:rPr>
          <w:t>2</w:t>
        </w:r>
        <w:r w:rsidRPr="00CF23AC">
          <w:rPr>
            <w:rFonts w:ascii="Times New Roman" w:hAnsi="Times New Roman" w:cs="Times New Roman"/>
            <w:noProof/>
          </w:rPr>
          <w:fldChar w:fldCharType="end"/>
        </w:r>
      </w:p>
    </w:sdtContent>
  </w:sdt>
  <w:p w14:paraId="685C3A0C" w14:textId="77777777" w:rsidR="0041506D" w:rsidRDefault="004150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2655075"/>
      <w:docPartObj>
        <w:docPartGallery w:val="Page Numbers (Bottom of Page)"/>
        <w:docPartUnique/>
      </w:docPartObj>
    </w:sdtPr>
    <w:sdtEndPr>
      <w:rPr>
        <w:noProof/>
      </w:rPr>
    </w:sdtEndPr>
    <w:sdtContent>
      <w:p w14:paraId="3642CBE1" w14:textId="09580302" w:rsidR="00916C80" w:rsidRDefault="00916C8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D2C395" w14:textId="77777777" w:rsidR="0041506D" w:rsidRDefault="0041506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E3D49" w14:textId="77777777" w:rsidR="00D93F6A" w:rsidRDefault="00D93F6A" w:rsidP="0099422A">
      <w:pPr>
        <w:spacing w:after="0" w:line="240" w:lineRule="auto"/>
      </w:pPr>
      <w:r>
        <w:separator/>
      </w:r>
    </w:p>
  </w:footnote>
  <w:footnote w:type="continuationSeparator" w:id="0">
    <w:p w14:paraId="60662872" w14:textId="77777777" w:rsidR="00D93F6A" w:rsidRDefault="00D93F6A" w:rsidP="0099422A">
      <w:pPr>
        <w:spacing w:after="0" w:line="240" w:lineRule="auto"/>
      </w:pPr>
      <w:r>
        <w:continuationSeparator/>
      </w:r>
    </w:p>
  </w:footnote>
  <w:footnote w:id="1">
    <w:p w14:paraId="621716FD" w14:textId="0FBED9FD" w:rsidR="003D074D" w:rsidRDefault="003D074D">
      <w:pPr>
        <w:pStyle w:val="FootnoteText"/>
      </w:pPr>
      <w:r>
        <w:rPr>
          <w:rStyle w:val="FootnoteReference"/>
        </w:rPr>
        <w:footnoteRef/>
      </w:r>
      <w:r>
        <w:t xml:space="preserve"> Source: </w:t>
      </w:r>
      <w:hyperlink r:id="rId1" w:history="1">
        <w:r w:rsidRPr="00B84798">
          <w:rPr>
            <w:rStyle w:val="Hyperlink"/>
          </w:rPr>
          <w:t>https://defillama.com/categories</w:t>
        </w:r>
      </w:hyperlink>
      <w:r>
        <w:rPr>
          <w:color w:val="000000" w:themeColor="text1"/>
        </w:rPr>
        <w:t xml:space="preserve"> </w:t>
      </w:r>
    </w:p>
  </w:footnote>
  <w:footnote w:id="2">
    <w:p w14:paraId="4A068921" w14:textId="1D095F85" w:rsidR="0045212B" w:rsidRDefault="0045212B">
      <w:pPr>
        <w:pStyle w:val="FootnoteText"/>
      </w:pPr>
      <w:r>
        <w:rPr>
          <w:rStyle w:val="FootnoteReference"/>
        </w:rPr>
        <w:footnoteRef/>
      </w:r>
      <w:r>
        <w:t xml:space="preserve"> </w:t>
      </w:r>
      <w:r w:rsidRPr="003D074D">
        <w:rPr>
          <w:color w:val="000000" w:themeColor="text1"/>
        </w:rPr>
        <w:t xml:space="preserve">The literature on the effect of margin requirements on market volatility provides mixed and often conflicting findings. Older research, such as that </w:t>
      </w:r>
      <w:r>
        <w:rPr>
          <w:color w:val="000000" w:themeColor="text1"/>
        </w:rPr>
        <w:t>o</w:t>
      </w:r>
      <w:r>
        <w:t>f Hsieh and Miller (1990)</w:t>
      </w:r>
      <w:r w:rsidRPr="003D074D">
        <w:rPr>
          <w:color w:val="000000" w:themeColor="text1"/>
        </w:rPr>
        <w:t>, suggests that lower margin requirements do not lead to increased market volatility, contrasting with the findings of</w:t>
      </w:r>
      <w:r>
        <w:t xml:space="preserve"> Hardouvelis (1990)</w:t>
      </w:r>
      <w:r w:rsidRPr="003D074D">
        <w:rPr>
          <w:color w:val="000000" w:themeColor="text1"/>
        </w:rPr>
        <w:t xml:space="preserve">. </w:t>
      </w:r>
      <w:r>
        <w:t xml:space="preserve">Hardouvelis and Theodossiou (2002) </w:t>
      </w:r>
      <w:r w:rsidRPr="003D074D">
        <w:rPr>
          <w:color w:val="000000" w:themeColor="text1"/>
        </w:rPr>
        <w:t xml:space="preserve">reconcile these findings, suggesting that increased margin requirements reduce volatility in normal and bull markets, but have no effect in bear markets. More recent theory suggests that more leverage and lower margin requirements increase market volatility </w:t>
      </w:r>
      <w:r w:rsidR="006F5017">
        <w:t>(Chabakauri, 2013; Rytchkov, 2014).</w:t>
      </w:r>
    </w:p>
  </w:footnote>
  <w:footnote w:id="3">
    <w:p w14:paraId="0E5D57E1" w14:textId="088175FC" w:rsidR="00700652" w:rsidRDefault="00700652">
      <w:pPr>
        <w:pStyle w:val="FootnoteText"/>
      </w:pPr>
      <w:r>
        <w:rPr>
          <w:rStyle w:val="FootnoteReference"/>
        </w:rPr>
        <w:footnoteRef/>
      </w:r>
      <w:r>
        <w:t xml:space="preserve"> </w:t>
      </w:r>
      <w:r w:rsidRPr="00700652">
        <w:t>The actual “stability” of stablecoins is called into question by several recent papers</w:t>
      </w:r>
      <w:r>
        <w:t xml:space="preserve"> </w:t>
      </w:r>
      <w:r>
        <w:rPr>
          <w:rFonts w:ascii="Arial" w:hAnsi="Arial" w:cs="Arial"/>
          <w:sz w:val="16"/>
          <w:szCs w:val="16"/>
          <w:shd w:val="clear" w:color="auto" w:fill="FFFFFF"/>
        </w:rPr>
        <w:t>(Griffin and Shams,</w:t>
      </w:r>
      <w:r>
        <w:rPr>
          <w:rFonts w:ascii="Lato" w:hAnsi="Lato"/>
        </w:rPr>
        <w:br/>
      </w:r>
      <w:r>
        <w:rPr>
          <w:rFonts w:ascii="Arial" w:hAnsi="Arial" w:cs="Arial"/>
          <w:sz w:val="16"/>
          <w:szCs w:val="16"/>
          <w:shd w:val="clear" w:color="auto" w:fill="FFFFFF"/>
        </w:rPr>
        <w:t xml:space="preserve">2020; d’Avernas, Maurin, and Vandeweyer, 2022; Li and Mayer, 2022). </w:t>
      </w:r>
    </w:p>
  </w:footnote>
  <w:footnote w:id="4">
    <w:p w14:paraId="4E3045D2" w14:textId="0ABDC131" w:rsidR="009C50F5" w:rsidRDefault="009C50F5">
      <w:pPr>
        <w:pStyle w:val="FootnoteText"/>
      </w:pPr>
      <w:r>
        <w:rPr>
          <w:rStyle w:val="FootnoteReference"/>
        </w:rPr>
        <w:footnoteRef/>
      </w:r>
      <w:r>
        <w:t xml:space="preserve"> </w:t>
      </w:r>
      <w:r w:rsidRPr="009C50F5">
        <w:t>https://docs.compound.finance/v2/api/</w:t>
      </w:r>
    </w:p>
  </w:footnote>
  <w:footnote w:id="5">
    <w:p w14:paraId="2E5DEDD7" w14:textId="5A4FCE2E" w:rsidR="009C50F5" w:rsidRDefault="009C50F5">
      <w:pPr>
        <w:pStyle w:val="FootnoteText"/>
      </w:pPr>
      <w:r>
        <w:rPr>
          <w:rStyle w:val="FootnoteReference"/>
        </w:rPr>
        <w:footnoteRef/>
      </w:r>
      <w:r>
        <w:t xml:space="preserve"> </w:t>
      </w:r>
      <w:r w:rsidRPr="009C50F5">
        <w:t>The account-level sample ends on 10/26/2020 as the Compound Finance API cannot access historical block-level account-states after this date. This is likely because the number of accounts and size of data exceeded the limitations of the hardware and/or software used to host the public API. To extend the dataset to include more recent periods require access to a local Ethereum archival node (renting access would be prohibitively expensive given the number of requests required and the size of the ideal dataset).</w:t>
      </w:r>
    </w:p>
  </w:footnote>
  <w:footnote w:id="6">
    <w:p w14:paraId="52271211" w14:textId="0DC9F88A" w:rsidR="003A6490" w:rsidRDefault="003A6490">
      <w:pPr>
        <w:pStyle w:val="FootnoteText"/>
      </w:pPr>
      <w:r>
        <w:rPr>
          <w:rStyle w:val="FootnoteReference"/>
        </w:rPr>
        <w:footnoteRef/>
      </w:r>
      <w:r>
        <w:t xml:space="preserve"> </w:t>
      </w:r>
      <w:r w:rsidRPr="003A6490">
        <w:t>See transaction hash</w:t>
      </w:r>
      <w:r>
        <w:t xml:space="preserve"> on </w:t>
      </w:r>
      <w:r w:rsidRPr="003A6490">
        <w:t>Block 9,683,141:</w:t>
      </w:r>
      <w:r>
        <w:t xml:space="preserve"> </w:t>
      </w:r>
      <w:hyperlink r:id="rId2" w:anchor="eventlog" w:history="1">
        <w:r w:rsidRPr="00A23EA6">
          <w:rPr>
            <w:rStyle w:val="Hyperlink"/>
          </w:rPr>
          <w:t>https://etherscan.io/tx/0xe477b9829951883a7e3950f41e312648a057e0cf80451d65a8915b75dbead56c\#eventlog</w:t>
        </w:r>
      </w:hyperlink>
    </w:p>
  </w:footnote>
  <w:footnote w:id="7">
    <w:p w14:paraId="3B0C427C" w14:textId="00DDB76A" w:rsidR="00D47EF7" w:rsidRDefault="00D47EF7">
      <w:pPr>
        <w:pStyle w:val="FootnoteText"/>
      </w:pPr>
      <w:r>
        <w:rPr>
          <w:rStyle w:val="FootnoteReference"/>
        </w:rPr>
        <w:footnoteRef/>
      </w:r>
      <w:r>
        <w:t xml:space="preserve"> </w:t>
      </w:r>
      <w:r w:rsidRPr="00D47EF7">
        <w:t>For Bitcoin and similar blockchains, these validators are referred to as miners.</w:t>
      </w:r>
    </w:p>
  </w:footnote>
  <w:footnote w:id="8">
    <w:p w14:paraId="2E4E48E2" w14:textId="30A331C3" w:rsidR="00D47EF7" w:rsidRDefault="00D47EF7">
      <w:pPr>
        <w:pStyle w:val="FootnoteText"/>
      </w:pPr>
      <w:r>
        <w:rPr>
          <w:rStyle w:val="FootnoteReference"/>
        </w:rPr>
        <w:footnoteRef/>
      </w:r>
      <w:r>
        <w:t xml:space="preserve"> </w:t>
      </w:r>
      <w:r w:rsidRPr="00D47EF7">
        <w:t>For example, Bitcoin has a native cryptoasset called bitcoin, and Ethereum has a native cryptoasset called ether. Some blockchains, such as Ethereum, also allow for other assets to be exchanged on the platform.</w:t>
      </w:r>
    </w:p>
  </w:footnote>
  <w:footnote w:id="9">
    <w:p w14:paraId="2C629BD1" w14:textId="4AF00672" w:rsidR="00D47EF7" w:rsidRDefault="00D47EF7">
      <w:pPr>
        <w:pStyle w:val="FootnoteText"/>
      </w:pPr>
      <w:r>
        <w:rPr>
          <w:rStyle w:val="FootnoteReference"/>
        </w:rPr>
        <w:footnoteRef/>
      </w:r>
      <w:r>
        <w:t xml:space="preserve"> </w:t>
      </w:r>
      <w:r w:rsidRPr="00D47EF7">
        <w:t xml:space="preserve">For further context regarding PoW, the interested </w:t>
      </w:r>
      <w:r w:rsidRPr="00A807E9">
        <w:t xml:space="preserve">reader can consult </w:t>
      </w:r>
      <w:r w:rsidR="00A807E9" w:rsidRPr="00A807E9">
        <w:t>Biais et al. (2019).</w:t>
      </w:r>
    </w:p>
  </w:footnote>
  <w:footnote w:id="10">
    <w:p w14:paraId="4FCB9C88" w14:textId="34F706B4" w:rsidR="00420843" w:rsidRDefault="00420843">
      <w:pPr>
        <w:pStyle w:val="FootnoteText"/>
      </w:pPr>
      <w:r>
        <w:rPr>
          <w:rStyle w:val="FootnoteReference"/>
        </w:rPr>
        <w:footnoteRef/>
      </w:r>
      <w:r>
        <w:t xml:space="preserve"> </w:t>
      </w:r>
      <w:r w:rsidRPr="00420843">
        <w:t xml:space="preserve">For further context regarding PoS, the interested reader can consult </w:t>
      </w:r>
      <w:r>
        <w:t>Saleh (2021)</w:t>
      </w:r>
      <w:r w:rsidRPr="00420843">
        <w:t>.</w:t>
      </w:r>
    </w:p>
  </w:footnote>
  <w:footnote w:id="11">
    <w:p w14:paraId="7CAA0752" w14:textId="2F0D9133" w:rsidR="004D27E1" w:rsidRDefault="004D27E1">
      <w:pPr>
        <w:pStyle w:val="FootnoteText"/>
      </w:pPr>
      <w:r>
        <w:rPr>
          <w:rStyle w:val="FootnoteReference"/>
        </w:rPr>
        <w:footnoteRef/>
      </w:r>
      <w:r>
        <w:t xml:space="preserve"> </w:t>
      </w:r>
      <w:r w:rsidRPr="004D27E1">
        <w:t>As an example, Ethereum has the native asset ether (ETH) but allows for the creation of many other nonnative assets, such as Basic Attention Token (BAT) or Maker (MKR). Nonnative assets are generally referred to as tokens and have been extensively studied within the initial coin offerings (ICO) literature (see, e.g.</w:t>
      </w:r>
      <w:r>
        <w:t>, Malinova and Park 2018, Chod and Lyandres 2019, Davydiuk, Gupta, and Rosen 2019, Gan, Tsoukalas, and Netessine 2020, Lee, Li, and Shin 2019, Lyandres, Palazzo, and Rabetti 2019, Howell, Niessner, and Yermack 2020, Li and Mann 2020, and Liu, Sheng, and Wang 2020).</w:t>
      </w:r>
    </w:p>
  </w:footnote>
  <w:footnote w:id="12">
    <w:p w14:paraId="6EB9FD42" w14:textId="58FF6715" w:rsidR="004D27E1" w:rsidRDefault="004D27E1">
      <w:pPr>
        <w:pStyle w:val="FootnoteText"/>
      </w:pPr>
      <w:r>
        <w:rPr>
          <w:rStyle w:val="FootnoteReference"/>
        </w:rPr>
        <w:footnoteRef/>
      </w:r>
      <w:r>
        <w:t xml:space="preserve"> </w:t>
      </w:r>
      <w:r w:rsidRPr="004D27E1">
        <w:t>To identify all native cryptoassets, we cross-check the information given by cryptoslate.com with the existence of a block explorer and perform additional background research on the history of the blockchain in case the project was abandoned over time. Whenever the announcement date of a blockchain is not disclosed on cryptoslate.com, we take the timestamped date of the genesis block as the announcement date of the blockchain. We also cross-check the information on the consensus protocol employed by a blockchain disclosed on cryptoslate.com with additional web searches.</w:t>
      </w:r>
    </w:p>
  </w:footnote>
  <w:footnote w:id="13">
    <w:p w14:paraId="6993F4FE" w14:textId="37882586" w:rsidR="00B77762" w:rsidRDefault="00B77762">
      <w:pPr>
        <w:pStyle w:val="FootnoteText"/>
      </w:pPr>
      <w:r>
        <w:rPr>
          <w:rStyle w:val="FootnoteReference"/>
        </w:rPr>
        <w:footnoteRef/>
      </w:r>
      <w:r>
        <w:t xml:space="preserve"> </w:t>
      </w:r>
      <w:r w:rsidRPr="00B77762">
        <w:t>Note that there are other blockchains that possess some form of smart contract functionality, such as Stellar (XLM) or Ripple (XRP), but none of these blockchains host widely-adopted, decentralized applications and are thus, not included in this subsample.</w:t>
      </w:r>
    </w:p>
  </w:footnote>
  <w:footnote w:id="14">
    <w:p w14:paraId="2CB43DFB" w14:textId="238657E0" w:rsidR="006D5CFC" w:rsidRDefault="006D5CFC">
      <w:pPr>
        <w:pStyle w:val="FootnoteText"/>
      </w:pPr>
      <w:r>
        <w:rPr>
          <w:rStyle w:val="FootnoteReference"/>
        </w:rPr>
        <w:footnoteRef/>
      </w:r>
      <w:r>
        <w:t xml:space="preserve"> </w:t>
      </w:r>
      <w:r w:rsidRPr="006D5CFC">
        <w:t>Although there is a theoretical risk of underestimating scale for those blockchains that have high capacity to process transactions quickly but have never experienced large demand for transacting, this risk is unlikely to significantly affect our main results. In particular, the only blockchain in our sample with little transaction history is Polkadot, and the ranking of our blockchain sample according to our scale metric is largely consistent with reported figures in the crypto press.</w:t>
      </w:r>
    </w:p>
  </w:footnote>
  <w:footnote w:id="15">
    <w:p w14:paraId="32BCC511" w14:textId="111CF3BD" w:rsidR="006E00A0" w:rsidRDefault="006E00A0">
      <w:pPr>
        <w:pStyle w:val="FootnoteText"/>
      </w:pPr>
      <w:r>
        <w:rPr>
          <w:rStyle w:val="FootnoteReference"/>
        </w:rPr>
        <w:footnoteRef/>
      </w:r>
      <w:r>
        <w:t xml:space="preserve"> </w:t>
      </w:r>
      <w:r w:rsidRPr="006E00A0">
        <w:t xml:space="preserve">For transparency, </w:t>
      </w:r>
      <w:r w:rsidR="00306E03">
        <w:t>Table 16</w:t>
      </w:r>
      <w:r w:rsidRPr="006E00A0">
        <w:t xml:space="preserve"> lists all confirmation rules used in constructing our security metric </w:t>
      </w:r>
      <w:r w:rsidR="00306E03">
        <w:t>and Table 17 lists</w:t>
      </w:r>
      <w:r w:rsidRPr="006E00A0">
        <w:t xml:space="preserve"> web links to data sources.</w:t>
      </w:r>
    </w:p>
  </w:footnote>
  <w:footnote w:id="16">
    <w:p w14:paraId="3886B8C4" w14:textId="633E3B94" w:rsidR="00FB525B" w:rsidRDefault="00FB525B">
      <w:pPr>
        <w:pStyle w:val="FootnoteText"/>
      </w:pPr>
      <w:r>
        <w:rPr>
          <w:rStyle w:val="FootnoteReference"/>
        </w:rPr>
        <w:footnoteRef/>
      </w:r>
      <w:r>
        <w:t xml:space="preserve"> </w:t>
      </w:r>
      <w:r w:rsidRPr="00FB525B">
        <w:t>Block counts are missing in coinmetrics.io for Polkadot (DOT), but we obtain an estimate of its block rate (6 seconds) from the polkascan.io blockchain explorer.</w:t>
      </w:r>
    </w:p>
  </w:footnote>
  <w:footnote w:id="17">
    <w:p w14:paraId="242D17C1" w14:textId="4D036D7E" w:rsidR="00FB525B" w:rsidRDefault="00FB525B">
      <w:pPr>
        <w:pStyle w:val="FootnoteText"/>
      </w:pPr>
      <w:r>
        <w:rPr>
          <w:rStyle w:val="FootnoteReference"/>
        </w:rPr>
        <w:footnoteRef/>
      </w:r>
      <w:r>
        <w:t xml:space="preserve"> </w:t>
      </w:r>
      <w:r w:rsidRPr="00FB525B">
        <w:t>We also consider the mean of confirmation numbers across exchanges as an alternative measure to calculate confirmation times, but the ranking is quantitatively and qualitatively similar to taking the median values.</w:t>
      </w:r>
    </w:p>
  </w:footnote>
  <w:footnote w:id="18">
    <w:p w14:paraId="2E6CB0A0" w14:textId="545FDF4D" w:rsidR="002766A7" w:rsidRDefault="002766A7">
      <w:pPr>
        <w:pStyle w:val="FootnoteText"/>
      </w:pPr>
      <w:r>
        <w:rPr>
          <w:rStyle w:val="FootnoteReference"/>
        </w:rPr>
        <w:footnoteRef/>
      </w:r>
      <w:r>
        <w:t xml:space="preserve"> </w:t>
      </w:r>
      <w:r w:rsidRPr="002766A7">
        <w:t>As of November 3, 2020. See https://coinmarketcap.com/charts/.</w:t>
      </w:r>
    </w:p>
  </w:footnote>
  <w:footnote w:id="19">
    <w:p w14:paraId="22353B59" w14:textId="0E2009C1" w:rsidR="002766A7" w:rsidRDefault="002766A7">
      <w:pPr>
        <w:pStyle w:val="FootnoteText"/>
      </w:pPr>
      <w:r>
        <w:rPr>
          <w:rStyle w:val="FootnoteReference"/>
        </w:rPr>
        <w:footnoteRef/>
      </w:r>
      <w:r>
        <w:t xml:space="preserve"> </w:t>
      </w:r>
      <w:r w:rsidRPr="002766A7">
        <w:t>See https://www.asx.com.au/documents/about/MediaRelease-ASX-DigitalAsset-and-VMware-join-forces-on-DLT.pdf.</w:t>
      </w:r>
    </w:p>
  </w:footnote>
  <w:footnote w:id="20">
    <w:p w14:paraId="3B47B502" w14:textId="7B969488" w:rsidR="002766A7" w:rsidRDefault="002766A7">
      <w:pPr>
        <w:pStyle w:val="FootnoteText"/>
      </w:pPr>
      <w:r>
        <w:rPr>
          <w:rStyle w:val="FootnoteReference"/>
        </w:rPr>
        <w:footnoteRef/>
      </w:r>
      <w:r>
        <w:t xml:space="preserve"> </w:t>
      </w:r>
      <w:r w:rsidRPr="002766A7">
        <w:t>ASIC miners for the Ethash algorithm do exist, the first of which was developed by Bitmain, the Antminer E3. This hardware was announced in April, 2018 and the first batch was shipped in July, 2018 (see https://cointelegraph.com/news/bitmain-releases-ethash-asic-miners). Comparatively speaking, this hardware has not affected the aggregate hashrate as much as the introduction of SHA-256 ASIC miners; these ASIC miners have not immediately dominated the use of GPU mining equipment. This advent of this technology is considered in my empirical analysis (see Section 6.2).</w:t>
      </w:r>
    </w:p>
  </w:footnote>
  <w:footnote w:id="21">
    <w:p w14:paraId="553FC09B" w14:textId="396C78B8" w:rsidR="00DE32F5" w:rsidRDefault="00DE32F5">
      <w:pPr>
        <w:pStyle w:val="FootnoteText"/>
      </w:pPr>
      <w:r>
        <w:rPr>
          <w:rStyle w:val="FootnoteReference"/>
        </w:rPr>
        <w:footnoteRef/>
      </w:r>
      <w:r>
        <w:t xml:space="preserve"> </w:t>
      </w:r>
      <w:r w:rsidRPr="00DE32F5">
        <w:t>This research makes no claim to the development of real options pricing theory, but rather it is an application of the technique to Bitcoin and Ether mining. The two-threshold model presented below is derived primarily from Dixit (1989), and the four-threshold model is derivative of Dixit and Pindyck (1994). Dixit and Pindyck (1995) forced me to acknowledge the shortcomings of net present value analysis when miners make decisions about expansion and abandonment. This concept is also addressed by Brennen and Schwartz (1985) and Dixit (1989). The value of waiting to invest or abandon is outlined by McDonald and Siegel (1986) and Dixit (1992). Pindyck (1991) explicates the impact of uncertainty and sunk costs upon firm entry and exit thresholds, and I interpret miner behavior with the framework he provides.</w:t>
      </w:r>
    </w:p>
  </w:footnote>
  <w:footnote w:id="22">
    <w:p w14:paraId="3649E61C" w14:textId="07B19AF8" w:rsidR="006F7137" w:rsidRDefault="006F7137">
      <w:pPr>
        <w:pStyle w:val="FootnoteText"/>
      </w:pPr>
      <w:r>
        <w:rPr>
          <w:rStyle w:val="FootnoteReference"/>
        </w:rPr>
        <w:footnoteRef/>
      </w:r>
      <w:r>
        <w:t xml:space="preserve"> </w:t>
      </w:r>
      <w:r w:rsidRPr="006F7137">
        <w:t>For simplicity, I assume that mining difficulty is fixed for our decision horizon. In reality, mining difficulty is regularly adjusted, following procedures based on the blockchain’s underlying code. The purpose of this adjustment is, in fact, to regulate the supply of new cryptocurrency so it remains relatively constant. Though this assumption is unrealistic, it allows for a more straightforward presentation of applied real options theory.</w:t>
      </w:r>
    </w:p>
  </w:footnote>
  <w:footnote w:id="23">
    <w:p w14:paraId="569DEF07" w14:textId="0884E6C8" w:rsidR="00734611" w:rsidRDefault="00734611">
      <w:pPr>
        <w:pStyle w:val="FootnoteText"/>
      </w:pPr>
      <w:r>
        <w:rPr>
          <w:rStyle w:val="FootnoteReference"/>
        </w:rPr>
        <w:footnoteRef/>
      </w:r>
      <w:r>
        <w:t xml:space="preserve"> </w:t>
      </w:r>
      <w:r w:rsidRPr="00734611">
        <w:t xml:space="preserve">My analysis above assumes that the miner has a monopoly right to invest in a given project. The miner enjoys the advantage of waiting to make the optimal investment decision. Consequently, the calculations of the optimal thresholds are unencumbered and intuitive. In practice, miners must consider the reactions of other miners. Consider an environment with a large number of risk-neutral single-unit firms, each subject to aggregate price uncertainty. Starting with a price process that all miners respond to then solving for the price that clears the market, it becomes clear that miner entry and exit decisions establish reflecting price barriers </w:t>
      </w:r>
      <m:oMath>
        <m:sSub>
          <m:sSubPr>
            <m:ctrlPr>
              <w:rPr>
                <w:rFonts w:ascii="Cambria Math" w:hAnsi="Cambria Math"/>
                <w:i/>
              </w:rPr>
            </m:ctrlPr>
          </m:sSubPr>
          <m:e>
            <m:r>
              <w:rPr>
                <w:rFonts w:ascii="Cambria Math" w:hAnsi="Cambria Math"/>
              </w:rPr>
              <m:t>P</m:t>
            </m:r>
          </m:e>
          <m:sub>
            <m:r>
              <w:rPr>
                <w:rFonts w:ascii="Cambria Math" w:hAnsi="Cambria Math"/>
              </w:rPr>
              <m:t>U</m:t>
            </m:r>
          </m:sub>
        </m:sSub>
      </m:oMath>
      <w:r w:rsidRPr="00734611">
        <w:t xml:space="preserve"> (upper bound) and </w:t>
      </w:r>
      <m:oMath>
        <m:sSub>
          <m:sSubPr>
            <m:ctrlPr>
              <w:rPr>
                <w:rFonts w:ascii="Cambria Math" w:hAnsi="Cambria Math"/>
                <w:i/>
              </w:rPr>
            </m:ctrlPr>
          </m:sSubPr>
          <m:e>
            <m:r>
              <w:rPr>
                <w:rFonts w:ascii="Cambria Math" w:hAnsi="Cambria Math"/>
              </w:rPr>
              <m:t>P</m:t>
            </m:r>
          </m:e>
          <m:sub>
            <m:r>
              <w:rPr>
                <w:rFonts w:ascii="Cambria Math" w:hAnsi="Cambria Math"/>
              </w:rPr>
              <m:t>L</m:t>
            </m:r>
          </m:sub>
        </m:sSub>
      </m:oMath>
      <w:r w:rsidRPr="00734611">
        <w:t xml:space="preserve"> (lower bound) that are identical to </w:t>
      </w:r>
      <m:oMath>
        <m:sSub>
          <m:sSubPr>
            <m:ctrlPr>
              <w:rPr>
                <w:rFonts w:ascii="Cambria Math" w:hAnsi="Cambria Math"/>
                <w:i/>
              </w:rPr>
            </m:ctrlPr>
          </m:sSubPr>
          <m:e>
            <m:r>
              <w:rPr>
                <w:rFonts w:ascii="Cambria Math" w:hAnsi="Cambria Math"/>
              </w:rPr>
              <m:t>P</m:t>
            </m:r>
          </m:e>
          <m:sub>
            <m:r>
              <w:rPr>
                <w:rFonts w:ascii="Cambria Math" w:hAnsi="Cambria Math"/>
              </w:rPr>
              <m:t>H</m:t>
            </m:r>
          </m:sub>
        </m:sSub>
      </m:oMath>
      <w:r w:rsidRPr="00734611">
        <w:t xml:space="preserve"> and </w:t>
      </w:r>
      <m:oMath>
        <m:sSub>
          <m:sSubPr>
            <m:ctrlPr>
              <w:rPr>
                <w:rFonts w:ascii="Cambria Math" w:hAnsi="Cambria Math"/>
                <w:i/>
              </w:rPr>
            </m:ctrlPr>
          </m:sSubPr>
          <m:e>
            <m:r>
              <w:rPr>
                <w:rFonts w:ascii="Cambria Math" w:hAnsi="Cambria Math"/>
              </w:rPr>
              <m:t>P</m:t>
            </m:r>
          </m:e>
          <m:sub>
            <m:r>
              <w:rPr>
                <w:rFonts w:ascii="Cambria Math" w:hAnsi="Cambria Math"/>
              </w:rPr>
              <m:t>S</m:t>
            </m:r>
          </m:sub>
        </m:sSub>
      </m:oMath>
      <w:r w:rsidRPr="00734611">
        <w:t>, respectively. Though the value of waiting is eliminated in a competitive industry, the mathematical constraint of zero excess profit enforced by miner behavior provides price barriers that mimic the thresholds of a monopolist miner.</w:t>
      </w:r>
    </w:p>
  </w:footnote>
  <w:footnote w:id="24">
    <w:p w14:paraId="47EB9A58" w14:textId="29CB61EC" w:rsidR="00D81DE4" w:rsidRDefault="00D81DE4">
      <w:pPr>
        <w:pStyle w:val="FootnoteText"/>
      </w:pPr>
      <w:r>
        <w:rPr>
          <w:rStyle w:val="FootnoteReference"/>
        </w:rPr>
        <w:footnoteRef/>
      </w:r>
      <w:r>
        <w:t xml:space="preserve"> </w:t>
      </w:r>
      <w:r w:rsidRPr="00D81DE4">
        <w:t>The number of lags selected for the Johansen tests are determined using the Bayesian Information Criterion (BIC) (Schwarz, 1978) and the Akaike Information Criterion (AIC) minimizing unrestricted Vector Autoregression (VAR) specification. To account for persistence in the BTC time-series, I err on the side of including more lags in these specifications.</w:t>
      </w:r>
    </w:p>
  </w:footnote>
  <w:footnote w:id="25">
    <w:p w14:paraId="34B436CF" w14:textId="4BEE0320" w:rsidR="00F1525A" w:rsidRDefault="00F1525A">
      <w:pPr>
        <w:pStyle w:val="FootnoteText"/>
      </w:pPr>
      <w:r>
        <w:rPr>
          <w:rStyle w:val="FootnoteReference"/>
        </w:rPr>
        <w:footnoteRef/>
      </w:r>
      <w:r>
        <w:t xml:space="preserve"> </w:t>
      </w:r>
      <w:r w:rsidRPr="00F1525A">
        <w:t>As in the Johansen tests, the number of lags in the TVECM specification is selected using the Bayesian Information Criterion (BIC) (Schwarz, 1978) and the Akaike Information Criterion (AIC) minimizing unrestricted Vector Autoregression (VAR) specification. Though I am less interested in the short-run price-hashrate dynamics, these regressors are necessary due to serial correlation</w:t>
      </w:r>
      <w:r>
        <w:t>.</w:t>
      </w:r>
    </w:p>
  </w:footnote>
  <w:footnote w:id="26">
    <w:p w14:paraId="7340C256" w14:textId="4438A640" w:rsidR="00B662D8" w:rsidRDefault="00B662D8">
      <w:pPr>
        <w:pStyle w:val="FootnoteText"/>
      </w:pPr>
      <w:r>
        <w:rPr>
          <w:rStyle w:val="FootnoteReference"/>
        </w:rPr>
        <w:footnoteRef/>
      </w:r>
      <w:r>
        <w:t xml:space="preserve"> </w:t>
      </w:r>
      <w:r w:rsidRPr="00B662D8">
        <w:t>See https://cointelegraph.com/news/bitmain-releases-ethash-asic-miners.</w:t>
      </w:r>
    </w:p>
  </w:footnote>
  <w:footnote w:id="27">
    <w:p w14:paraId="58D26E31" w14:textId="23E947A7" w:rsidR="007B2660" w:rsidRDefault="007B2660">
      <w:pPr>
        <w:pStyle w:val="FootnoteText"/>
      </w:pPr>
      <w:r>
        <w:rPr>
          <w:rStyle w:val="FootnoteReference"/>
        </w:rPr>
        <w:footnoteRef/>
      </w:r>
      <w:r>
        <w:t xml:space="preserve"> </w:t>
      </w:r>
      <w:r w:rsidRPr="007B2660">
        <w:t>See https://www.coindesk.com/bitmain-confirms-release-first-ever-ethereum-asic-miners and https://www.businessinsider.com/asic-crypto-mining-ethereum-ether-cryptocurrency-2018-5</w:t>
      </w:r>
      <w:r>
        <w:t>.</w:t>
      </w:r>
    </w:p>
  </w:footnote>
  <w:footnote w:id="28">
    <w:p w14:paraId="0FA283BB" w14:textId="099464A9" w:rsidR="007B2660" w:rsidRDefault="007B2660">
      <w:pPr>
        <w:pStyle w:val="FootnoteText"/>
      </w:pPr>
      <w:r>
        <w:rPr>
          <w:rStyle w:val="FootnoteReference"/>
        </w:rPr>
        <w:footnoteRef/>
      </w:r>
      <w:r>
        <w:t xml:space="preserve"> </w:t>
      </w:r>
      <w:r w:rsidRPr="007B2660">
        <w:t>See https://www.coindesk.com/price/ethereum.</w:t>
      </w:r>
    </w:p>
  </w:footnote>
  <w:footnote w:id="29">
    <w:p w14:paraId="7AFF097F" w14:textId="3E0BDCA2" w:rsidR="007B2660" w:rsidRDefault="007B2660">
      <w:pPr>
        <w:pStyle w:val="FootnoteText"/>
      </w:pPr>
      <w:r>
        <w:rPr>
          <w:rStyle w:val="FootnoteReference"/>
        </w:rPr>
        <w:footnoteRef/>
      </w:r>
      <w:r>
        <w:t xml:space="preserve"> </w:t>
      </w:r>
      <w:r w:rsidRPr="007B2660">
        <w:t>Interestingly, the trend term in the post-halving sample is insignificant. I therefore re-estimate the model excluding the trend term. The optimal number of lags varies based on the inclusion or exclusion of this term. As I do not interpret the short-run impact coefficients (i.e. lagged regressors), I again err on the side of including more lags to account for serially correlated variables.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7CDA"/>
    <w:multiLevelType w:val="hybridMultilevel"/>
    <w:tmpl w:val="7C1820D6"/>
    <w:lvl w:ilvl="0" w:tplc="C99A9BAA">
      <w:start w:val="1"/>
      <w:numFmt w:val="upperLetter"/>
      <w:lvlText w:val="3.%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01434A"/>
    <w:multiLevelType w:val="hybridMultilevel"/>
    <w:tmpl w:val="35A422C4"/>
    <w:lvl w:ilvl="0" w:tplc="F98885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0E1141"/>
    <w:multiLevelType w:val="hybridMultilevel"/>
    <w:tmpl w:val="5A142884"/>
    <w:lvl w:ilvl="0" w:tplc="5754C4AA">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D34060"/>
    <w:multiLevelType w:val="hybridMultilevel"/>
    <w:tmpl w:val="069E3242"/>
    <w:lvl w:ilvl="0" w:tplc="6A0A5CA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A06469"/>
    <w:multiLevelType w:val="hybridMultilevel"/>
    <w:tmpl w:val="C340E232"/>
    <w:lvl w:ilvl="0" w:tplc="E81AC7BE">
      <w:start w:val="1"/>
      <w:numFmt w:val="upperLetter"/>
      <w:lvlText w:val="4.%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4B471F"/>
    <w:multiLevelType w:val="hybridMultilevel"/>
    <w:tmpl w:val="AA38A2B8"/>
    <w:lvl w:ilvl="0" w:tplc="6EA08B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A3D67"/>
    <w:multiLevelType w:val="hybridMultilevel"/>
    <w:tmpl w:val="4D6ED1C0"/>
    <w:lvl w:ilvl="0" w:tplc="4796B36E">
      <w:start w:val="1"/>
      <w:numFmt w:val="upperLetter"/>
      <w:lvlText w:val="4.%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862848"/>
    <w:multiLevelType w:val="multilevel"/>
    <w:tmpl w:val="FAD8C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212915"/>
    <w:multiLevelType w:val="hybridMultilevel"/>
    <w:tmpl w:val="5A142884"/>
    <w:lvl w:ilvl="0" w:tplc="5754C4AA">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980CBB"/>
    <w:multiLevelType w:val="hybridMultilevel"/>
    <w:tmpl w:val="78C0F7A2"/>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B168D0"/>
    <w:multiLevelType w:val="hybridMultilevel"/>
    <w:tmpl w:val="7812DA58"/>
    <w:lvl w:ilvl="0" w:tplc="E81AC7BE">
      <w:start w:val="1"/>
      <w:numFmt w:val="upperLetter"/>
      <w:lvlText w:val="4.%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610E07"/>
    <w:multiLevelType w:val="hybridMultilevel"/>
    <w:tmpl w:val="15E8ABCA"/>
    <w:lvl w:ilvl="0" w:tplc="E4FC34F6">
      <w:start w:val="1"/>
      <w:numFmt w:val="decimal"/>
      <w:lvlText w:val="%1."/>
      <w:lvlJc w:val="left"/>
      <w:pPr>
        <w:ind w:left="72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69112F"/>
    <w:multiLevelType w:val="hybridMultilevel"/>
    <w:tmpl w:val="D0749B40"/>
    <w:lvl w:ilvl="0" w:tplc="C99A9BAA">
      <w:start w:val="1"/>
      <w:numFmt w:val="upperLetter"/>
      <w:lvlText w:val="3.%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605CFB"/>
    <w:multiLevelType w:val="hybridMultilevel"/>
    <w:tmpl w:val="78C0F7A2"/>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7F5782"/>
    <w:multiLevelType w:val="multilevel"/>
    <w:tmpl w:val="A4C46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A1057F7"/>
    <w:multiLevelType w:val="hybridMultilevel"/>
    <w:tmpl w:val="8D0C8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1F51E1"/>
    <w:multiLevelType w:val="hybridMultilevel"/>
    <w:tmpl w:val="E028DBC6"/>
    <w:lvl w:ilvl="0" w:tplc="C99A9BAA">
      <w:start w:val="1"/>
      <w:numFmt w:val="upperLetter"/>
      <w:lvlText w:val="3.%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F46853"/>
    <w:multiLevelType w:val="hybridMultilevel"/>
    <w:tmpl w:val="9578C9F4"/>
    <w:lvl w:ilvl="0" w:tplc="3380FBBA">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B347C5"/>
    <w:multiLevelType w:val="hybridMultilevel"/>
    <w:tmpl w:val="33165C22"/>
    <w:lvl w:ilvl="0" w:tplc="E2AA3D82">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9B67E9"/>
    <w:multiLevelType w:val="hybridMultilevel"/>
    <w:tmpl w:val="66B465C0"/>
    <w:lvl w:ilvl="0" w:tplc="497ED26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9A5806"/>
    <w:multiLevelType w:val="hybridMultilevel"/>
    <w:tmpl w:val="E5C8C7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F029A4"/>
    <w:multiLevelType w:val="hybridMultilevel"/>
    <w:tmpl w:val="8B163DEA"/>
    <w:lvl w:ilvl="0" w:tplc="5B124FBE">
      <w:start w:val="1"/>
      <w:numFmt w:val="upperLetter"/>
      <w:lvlText w:val="4.%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0071DD"/>
    <w:multiLevelType w:val="hybridMultilevel"/>
    <w:tmpl w:val="34309E2A"/>
    <w:lvl w:ilvl="0" w:tplc="C99A9BAA">
      <w:start w:val="1"/>
      <w:numFmt w:val="upperLetter"/>
      <w:lvlText w:val="3.%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1A3DAD"/>
    <w:multiLevelType w:val="hybridMultilevel"/>
    <w:tmpl w:val="5A142884"/>
    <w:lvl w:ilvl="0" w:tplc="5754C4AA">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6652BC"/>
    <w:multiLevelType w:val="hybridMultilevel"/>
    <w:tmpl w:val="78C0F7A2"/>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815D3B"/>
    <w:multiLevelType w:val="hybridMultilevel"/>
    <w:tmpl w:val="5A12F172"/>
    <w:lvl w:ilvl="0" w:tplc="32C289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1629D6"/>
    <w:multiLevelType w:val="hybridMultilevel"/>
    <w:tmpl w:val="DF70658C"/>
    <w:lvl w:ilvl="0" w:tplc="5D504D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1C524D"/>
    <w:multiLevelType w:val="hybridMultilevel"/>
    <w:tmpl w:val="1A4E935C"/>
    <w:lvl w:ilvl="0" w:tplc="6EA08B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892FEB"/>
    <w:multiLevelType w:val="hybridMultilevel"/>
    <w:tmpl w:val="9578C9F4"/>
    <w:lvl w:ilvl="0" w:tplc="3380FBBA">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127AA4"/>
    <w:multiLevelType w:val="hybridMultilevel"/>
    <w:tmpl w:val="E18A21B4"/>
    <w:lvl w:ilvl="0" w:tplc="81CA887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EF608A"/>
    <w:multiLevelType w:val="hybridMultilevel"/>
    <w:tmpl w:val="9578C9F4"/>
    <w:lvl w:ilvl="0" w:tplc="3380FBBA">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803238">
    <w:abstractNumId w:val="20"/>
  </w:num>
  <w:num w:numId="2" w16cid:durableId="1923562648">
    <w:abstractNumId w:val="22"/>
  </w:num>
  <w:num w:numId="3" w16cid:durableId="581332900">
    <w:abstractNumId w:val="17"/>
  </w:num>
  <w:num w:numId="4" w16cid:durableId="1024283490">
    <w:abstractNumId w:val="8"/>
  </w:num>
  <w:num w:numId="5" w16cid:durableId="850069011">
    <w:abstractNumId w:val="28"/>
  </w:num>
  <w:num w:numId="6" w16cid:durableId="181942635">
    <w:abstractNumId w:val="30"/>
  </w:num>
  <w:num w:numId="7" w16cid:durableId="1164778014">
    <w:abstractNumId w:val="3"/>
  </w:num>
  <w:num w:numId="8" w16cid:durableId="367143826">
    <w:abstractNumId w:val="26"/>
  </w:num>
  <w:num w:numId="9" w16cid:durableId="2093815014">
    <w:abstractNumId w:val="18"/>
  </w:num>
  <w:num w:numId="10" w16cid:durableId="289434639">
    <w:abstractNumId w:val="1"/>
  </w:num>
  <w:num w:numId="11" w16cid:durableId="736781154">
    <w:abstractNumId w:val="15"/>
  </w:num>
  <w:num w:numId="12" w16cid:durableId="1800418839">
    <w:abstractNumId w:val="2"/>
  </w:num>
  <w:num w:numId="13" w16cid:durableId="616371462">
    <w:abstractNumId w:val="13"/>
  </w:num>
  <w:num w:numId="14" w16cid:durableId="663776568">
    <w:abstractNumId w:val="24"/>
  </w:num>
  <w:num w:numId="15" w16cid:durableId="1008562483">
    <w:abstractNumId w:val="9"/>
  </w:num>
  <w:num w:numId="16" w16cid:durableId="59015097">
    <w:abstractNumId w:val="19"/>
  </w:num>
  <w:num w:numId="17" w16cid:durableId="785464392">
    <w:abstractNumId w:val="14"/>
  </w:num>
  <w:num w:numId="18" w16cid:durableId="389621505">
    <w:abstractNumId w:val="25"/>
  </w:num>
  <w:num w:numId="19" w16cid:durableId="1936211013">
    <w:abstractNumId w:val="7"/>
  </w:num>
  <w:num w:numId="20" w16cid:durableId="952587950">
    <w:abstractNumId w:val="23"/>
  </w:num>
  <w:num w:numId="21" w16cid:durableId="1439563941">
    <w:abstractNumId w:val="0"/>
  </w:num>
  <w:num w:numId="22" w16cid:durableId="252207248">
    <w:abstractNumId w:val="21"/>
  </w:num>
  <w:num w:numId="23" w16cid:durableId="1084766153">
    <w:abstractNumId w:val="6"/>
  </w:num>
  <w:num w:numId="24" w16cid:durableId="627587505">
    <w:abstractNumId w:val="5"/>
  </w:num>
  <w:num w:numId="25" w16cid:durableId="838348780">
    <w:abstractNumId w:val="27"/>
  </w:num>
  <w:num w:numId="26" w16cid:durableId="300115163">
    <w:abstractNumId w:val="10"/>
  </w:num>
  <w:num w:numId="27" w16cid:durableId="245772991">
    <w:abstractNumId w:val="16"/>
  </w:num>
  <w:num w:numId="28" w16cid:durableId="626929207">
    <w:abstractNumId w:val="4"/>
  </w:num>
  <w:num w:numId="29" w16cid:durableId="866061857">
    <w:abstractNumId w:val="11"/>
  </w:num>
  <w:num w:numId="30" w16cid:durableId="1782719819">
    <w:abstractNumId w:val="12"/>
  </w:num>
  <w:num w:numId="31" w16cid:durableId="50529119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B03"/>
    <w:rsid w:val="000031CE"/>
    <w:rsid w:val="000039A7"/>
    <w:rsid w:val="00006B06"/>
    <w:rsid w:val="00010B6B"/>
    <w:rsid w:val="0001171D"/>
    <w:rsid w:val="00023B2F"/>
    <w:rsid w:val="00054721"/>
    <w:rsid w:val="00067D57"/>
    <w:rsid w:val="0007273B"/>
    <w:rsid w:val="0008714F"/>
    <w:rsid w:val="00097E83"/>
    <w:rsid w:val="000B1A1F"/>
    <w:rsid w:val="000B7579"/>
    <w:rsid w:val="000B7659"/>
    <w:rsid w:val="000D733A"/>
    <w:rsid w:val="000D7D45"/>
    <w:rsid w:val="000E3582"/>
    <w:rsid w:val="0010198D"/>
    <w:rsid w:val="0011094E"/>
    <w:rsid w:val="00111370"/>
    <w:rsid w:val="00133FC0"/>
    <w:rsid w:val="00142826"/>
    <w:rsid w:val="0014623E"/>
    <w:rsid w:val="00163966"/>
    <w:rsid w:val="00164E92"/>
    <w:rsid w:val="00174B58"/>
    <w:rsid w:val="00194AA7"/>
    <w:rsid w:val="001B399F"/>
    <w:rsid w:val="001D68B4"/>
    <w:rsid w:val="001E18CF"/>
    <w:rsid w:val="001E4B03"/>
    <w:rsid w:val="00213639"/>
    <w:rsid w:val="0022128C"/>
    <w:rsid w:val="00235249"/>
    <w:rsid w:val="00236BE1"/>
    <w:rsid w:val="0024074E"/>
    <w:rsid w:val="002766A7"/>
    <w:rsid w:val="002A3352"/>
    <w:rsid w:val="002B53FA"/>
    <w:rsid w:val="002B682B"/>
    <w:rsid w:val="002C4C5E"/>
    <w:rsid w:val="002E04E2"/>
    <w:rsid w:val="002E2470"/>
    <w:rsid w:val="002F1C5A"/>
    <w:rsid w:val="002F1F4B"/>
    <w:rsid w:val="00302CB5"/>
    <w:rsid w:val="00306E03"/>
    <w:rsid w:val="00312570"/>
    <w:rsid w:val="003134A5"/>
    <w:rsid w:val="00324A03"/>
    <w:rsid w:val="00325260"/>
    <w:rsid w:val="0034564C"/>
    <w:rsid w:val="00371522"/>
    <w:rsid w:val="00374170"/>
    <w:rsid w:val="0038755A"/>
    <w:rsid w:val="00395E0B"/>
    <w:rsid w:val="003A6490"/>
    <w:rsid w:val="003C2730"/>
    <w:rsid w:val="003C52AC"/>
    <w:rsid w:val="003C64A8"/>
    <w:rsid w:val="003D074D"/>
    <w:rsid w:val="003D6348"/>
    <w:rsid w:val="00400356"/>
    <w:rsid w:val="0041506D"/>
    <w:rsid w:val="00417735"/>
    <w:rsid w:val="0042049D"/>
    <w:rsid w:val="00420843"/>
    <w:rsid w:val="004225A3"/>
    <w:rsid w:val="00423603"/>
    <w:rsid w:val="00426FDB"/>
    <w:rsid w:val="0044170A"/>
    <w:rsid w:val="00443401"/>
    <w:rsid w:val="0045212B"/>
    <w:rsid w:val="00457A90"/>
    <w:rsid w:val="00461F05"/>
    <w:rsid w:val="004A0443"/>
    <w:rsid w:val="004A0C49"/>
    <w:rsid w:val="004A6357"/>
    <w:rsid w:val="004A73D9"/>
    <w:rsid w:val="004B06A6"/>
    <w:rsid w:val="004B0BD9"/>
    <w:rsid w:val="004D27E1"/>
    <w:rsid w:val="004D7FB5"/>
    <w:rsid w:val="00502E10"/>
    <w:rsid w:val="0051115E"/>
    <w:rsid w:val="00520675"/>
    <w:rsid w:val="00535518"/>
    <w:rsid w:val="0056092E"/>
    <w:rsid w:val="005661F8"/>
    <w:rsid w:val="00567A03"/>
    <w:rsid w:val="00586CA3"/>
    <w:rsid w:val="00587C19"/>
    <w:rsid w:val="005932DA"/>
    <w:rsid w:val="005A1B7A"/>
    <w:rsid w:val="005A2191"/>
    <w:rsid w:val="005B5B39"/>
    <w:rsid w:val="005E71CD"/>
    <w:rsid w:val="005F21AF"/>
    <w:rsid w:val="005F65A0"/>
    <w:rsid w:val="00624FE8"/>
    <w:rsid w:val="006329EB"/>
    <w:rsid w:val="00633AE0"/>
    <w:rsid w:val="00641FA6"/>
    <w:rsid w:val="00645801"/>
    <w:rsid w:val="00646281"/>
    <w:rsid w:val="00646D8A"/>
    <w:rsid w:val="00647714"/>
    <w:rsid w:val="00665F64"/>
    <w:rsid w:val="0067447F"/>
    <w:rsid w:val="006756B1"/>
    <w:rsid w:val="006A3D2F"/>
    <w:rsid w:val="006B3126"/>
    <w:rsid w:val="006B3D25"/>
    <w:rsid w:val="006C2331"/>
    <w:rsid w:val="006D5CFC"/>
    <w:rsid w:val="006E00A0"/>
    <w:rsid w:val="006F5017"/>
    <w:rsid w:val="006F563C"/>
    <w:rsid w:val="006F7137"/>
    <w:rsid w:val="00700652"/>
    <w:rsid w:val="00723F2B"/>
    <w:rsid w:val="00727FC4"/>
    <w:rsid w:val="00734611"/>
    <w:rsid w:val="00734D39"/>
    <w:rsid w:val="0074264D"/>
    <w:rsid w:val="0074432C"/>
    <w:rsid w:val="0076571D"/>
    <w:rsid w:val="00770227"/>
    <w:rsid w:val="0077139D"/>
    <w:rsid w:val="007A080F"/>
    <w:rsid w:val="007B25F1"/>
    <w:rsid w:val="007B2660"/>
    <w:rsid w:val="007C1C20"/>
    <w:rsid w:val="007E5238"/>
    <w:rsid w:val="00812371"/>
    <w:rsid w:val="00820C3D"/>
    <w:rsid w:val="00867B2F"/>
    <w:rsid w:val="00876D8C"/>
    <w:rsid w:val="00880134"/>
    <w:rsid w:val="00891F58"/>
    <w:rsid w:val="0089372A"/>
    <w:rsid w:val="00897681"/>
    <w:rsid w:val="008A0FA8"/>
    <w:rsid w:val="008F2EAF"/>
    <w:rsid w:val="00900F6C"/>
    <w:rsid w:val="00916C80"/>
    <w:rsid w:val="00947E72"/>
    <w:rsid w:val="00975204"/>
    <w:rsid w:val="00975CE2"/>
    <w:rsid w:val="00985839"/>
    <w:rsid w:val="0099422A"/>
    <w:rsid w:val="009A1E21"/>
    <w:rsid w:val="009B5528"/>
    <w:rsid w:val="009C50F5"/>
    <w:rsid w:val="009D5468"/>
    <w:rsid w:val="00A009FA"/>
    <w:rsid w:val="00A358EB"/>
    <w:rsid w:val="00A50CAD"/>
    <w:rsid w:val="00A57BAE"/>
    <w:rsid w:val="00A61106"/>
    <w:rsid w:val="00A807E9"/>
    <w:rsid w:val="00A81B50"/>
    <w:rsid w:val="00A9035F"/>
    <w:rsid w:val="00A910E0"/>
    <w:rsid w:val="00AA0959"/>
    <w:rsid w:val="00AA3903"/>
    <w:rsid w:val="00AA3A45"/>
    <w:rsid w:val="00AA4A02"/>
    <w:rsid w:val="00AC2B7D"/>
    <w:rsid w:val="00AC35EF"/>
    <w:rsid w:val="00AC5E58"/>
    <w:rsid w:val="00AD44D6"/>
    <w:rsid w:val="00AE017E"/>
    <w:rsid w:val="00AE01F5"/>
    <w:rsid w:val="00AF5FAA"/>
    <w:rsid w:val="00B10F2D"/>
    <w:rsid w:val="00B26AC3"/>
    <w:rsid w:val="00B32135"/>
    <w:rsid w:val="00B36D4F"/>
    <w:rsid w:val="00B54C06"/>
    <w:rsid w:val="00B570D0"/>
    <w:rsid w:val="00B57412"/>
    <w:rsid w:val="00B575AC"/>
    <w:rsid w:val="00B662D8"/>
    <w:rsid w:val="00B74877"/>
    <w:rsid w:val="00B77762"/>
    <w:rsid w:val="00B929A3"/>
    <w:rsid w:val="00BA60C2"/>
    <w:rsid w:val="00BB2920"/>
    <w:rsid w:val="00BB5E3A"/>
    <w:rsid w:val="00BB782A"/>
    <w:rsid w:val="00BC5190"/>
    <w:rsid w:val="00BD483D"/>
    <w:rsid w:val="00BD7F77"/>
    <w:rsid w:val="00BF3AF1"/>
    <w:rsid w:val="00BF6521"/>
    <w:rsid w:val="00C11E3E"/>
    <w:rsid w:val="00C13D89"/>
    <w:rsid w:val="00C37D5C"/>
    <w:rsid w:val="00C5653A"/>
    <w:rsid w:val="00C60865"/>
    <w:rsid w:val="00C61F2D"/>
    <w:rsid w:val="00C651FB"/>
    <w:rsid w:val="00C70425"/>
    <w:rsid w:val="00C7327B"/>
    <w:rsid w:val="00C80E50"/>
    <w:rsid w:val="00C93C97"/>
    <w:rsid w:val="00CA0004"/>
    <w:rsid w:val="00CA14B6"/>
    <w:rsid w:val="00CB09E5"/>
    <w:rsid w:val="00CB75EB"/>
    <w:rsid w:val="00CC5BBE"/>
    <w:rsid w:val="00CD1293"/>
    <w:rsid w:val="00CD1D60"/>
    <w:rsid w:val="00CF068E"/>
    <w:rsid w:val="00CF1B71"/>
    <w:rsid w:val="00CF23AC"/>
    <w:rsid w:val="00D324FB"/>
    <w:rsid w:val="00D35A1C"/>
    <w:rsid w:val="00D36E03"/>
    <w:rsid w:val="00D41BBD"/>
    <w:rsid w:val="00D47EF7"/>
    <w:rsid w:val="00D569A7"/>
    <w:rsid w:val="00D60D4A"/>
    <w:rsid w:val="00D77E42"/>
    <w:rsid w:val="00D81DE4"/>
    <w:rsid w:val="00D8305A"/>
    <w:rsid w:val="00D9348F"/>
    <w:rsid w:val="00D93F6A"/>
    <w:rsid w:val="00DA5BAE"/>
    <w:rsid w:val="00DB00DF"/>
    <w:rsid w:val="00DD55A5"/>
    <w:rsid w:val="00DE32F5"/>
    <w:rsid w:val="00E02E1F"/>
    <w:rsid w:val="00E22E68"/>
    <w:rsid w:val="00E24B14"/>
    <w:rsid w:val="00E27F11"/>
    <w:rsid w:val="00E30519"/>
    <w:rsid w:val="00E33E70"/>
    <w:rsid w:val="00E45295"/>
    <w:rsid w:val="00E45C6B"/>
    <w:rsid w:val="00E870CA"/>
    <w:rsid w:val="00E87687"/>
    <w:rsid w:val="00E91DDD"/>
    <w:rsid w:val="00EA1744"/>
    <w:rsid w:val="00EA1C13"/>
    <w:rsid w:val="00EA27E1"/>
    <w:rsid w:val="00EA585F"/>
    <w:rsid w:val="00EA7ABF"/>
    <w:rsid w:val="00EB514B"/>
    <w:rsid w:val="00EC756C"/>
    <w:rsid w:val="00ED3356"/>
    <w:rsid w:val="00EE4DEC"/>
    <w:rsid w:val="00F05040"/>
    <w:rsid w:val="00F1525A"/>
    <w:rsid w:val="00F22B15"/>
    <w:rsid w:val="00F5396B"/>
    <w:rsid w:val="00F638D5"/>
    <w:rsid w:val="00F83840"/>
    <w:rsid w:val="00FA200F"/>
    <w:rsid w:val="00FB525B"/>
    <w:rsid w:val="00FB5F4C"/>
    <w:rsid w:val="00FC18D9"/>
    <w:rsid w:val="00FD4F8D"/>
    <w:rsid w:val="00FE5494"/>
    <w:rsid w:val="00FF0BF2"/>
    <w:rsid w:val="00FF3306"/>
    <w:rsid w:val="00FF4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E17012"/>
  <w15:chartTrackingRefBased/>
  <w15:docId w15:val="{D3E2BDB8-1E24-4D26-89C6-A76A2C677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755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23603"/>
    <w:pPr>
      <w:keepNext/>
      <w:keepLines/>
      <w:spacing w:before="40" w:after="0" w:line="480"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23603"/>
    <w:pPr>
      <w:keepNext/>
      <w:keepLines/>
      <w:spacing w:before="40" w:after="0" w:line="48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D47EF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755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2360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23603"/>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9942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422A"/>
  </w:style>
  <w:style w:type="paragraph" w:styleId="Footer">
    <w:name w:val="footer"/>
    <w:basedOn w:val="Normal"/>
    <w:link w:val="FooterChar"/>
    <w:uiPriority w:val="99"/>
    <w:unhideWhenUsed/>
    <w:rsid w:val="009942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422A"/>
  </w:style>
  <w:style w:type="paragraph" w:styleId="BalloonText">
    <w:name w:val="Balloon Text"/>
    <w:basedOn w:val="Normal"/>
    <w:link w:val="BalloonTextChar"/>
    <w:uiPriority w:val="99"/>
    <w:semiHidden/>
    <w:unhideWhenUsed/>
    <w:rsid w:val="00C13D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3D89"/>
    <w:rPr>
      <w:rFonts w:ascii="Segoe UI" w:hAnsi="Segoe UI" w:cs="Segoe UI"/>
      <w:sz w:val="18"/>
      <w:szCs w:val="18"/>
    </w:rPr>
  </w:style>
  <w:style w:type="paragraph" w:styleId="NormalWeb">
    <w:name w:val="Normal (Web)"/>
    <w:basedOn w:val="Normal"/>
    <w:uiPriority w:val="99"/>
    <w:semiHidden/>
    <w:unhideWhenUsed/>
    <w:rsid w:val="00423603"/>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423603"/>
    <w:pPr>
      <w:spacing w:after="0" w:line="240" w:lineRule="auto"/>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rsid w:val="00423603"/>
    <w:rPr>
      <w:rFonts w:ascii="Times New Roman" w:eastAsia="Calibri" w:hAnsi="Times New Roman" w:cs="Times New Roman"/>
      <w:sz w:val="20"/>
      <w:szCs w:val="20"/>
    </w:rPr>
  </w:style>
  <w:style w:type="character" w:styleId="FootnoteReference">
    <w:name w:val="footnote reference"/>
    <w:uiPriority w:val="99"/>
    <w:unhideWhenUsed/>
    <w:rsid w:val="00423603"/>
    <w:rPr>
      <w:vertAlign w:val="superscript"/>
    </w:rPr>
  </w:style>
  <w:style w:type="character" w:styleId="Hyperlink">
    <w:name w:val="Hyperlink"/>
    <w:uiPriority w:val="99"/>
    <w:unhideWhenUsed/>
    <w:rsid w:val="00423603"/>
    <w:rPr>
      <w:color w:val="0563C1"/>
      <w:u w:val="single"/>
    </w:rPr>
  </w:style>
  <w:style w:type="paragraph" w:customStyle="1" w:styleId="xl63">
    <w:name w:val="xl63"/>
    <w:basedOn w:val="Normal"/>
    <w:rsid w:val="00423603"/>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rsid w:val="00423603"/>
    <w:pPr>
      <w:pBdr>
        <w:top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5">
    <w:name w:val="xl65"/>
    <w:basedOn w:val="Normal"/>
    <w:rsid w:val="00423603"/>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Normal"/>
    <w:rsid w:val="00423603"/>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423603"/>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styleId="ListParagraph">
    <w:name w:val="List Paragraph"/>
    <w:basedOn w:val="Normal"/>
    <w:uiPriority w:val="34"/>
    <w:qFormat/>
    <w:rsid w:val="00423603"/>
    <w:pPr>
      <w:spacing w:after="0" w:line="480" w:lineRule="auto"/>
      <w:ind w:left="720"/>
      <w:contextualSpacing/>
    </w:pPr>
    <w:rPr>
      <w:rFonts w:ascii="Times New Roman" w:eastAsia="Calibri" w:hAnsi="Times New Roman" w:cs="Times New Roman"/>
      <w:sz w:val="24"/>
    </w:rPr>
  </w:style>
  <w:style w:type="character" w:customStyle="1" w:styleId="EndnoteTextChar">
    <w:name w:val="Endnote Text Char"/>
    <w:link w:val="EndnoteText"/>
    <w:uiPriority w:val="99"/>
    <w:semiHidden/>
    <w:rsid w:val="00423603"/>
    <w:rPr>
      <w:rFonts w:ascii="Times New Roman" w:hAnsi="Times New Roman"/>
      <w:sz w:val="20"/>
      <w:szCs w:val="20"/>
    </w:rPr>
  </w:style>
  <w:style w:type="paragraph" w:styleId="EndnoteText">
    <w:name w:val="endnote text"/>
    <w:basedOn w:val="Normal"/>
    <w:link w:val="EndnoteTextChar"/>
    <w:uiPriority w:val="99"/>
    <w:semiHidden/>
    <w:unhideWhenUsed/>
    <w:rsid w:val="00423603"/>
    <w:pPr>
      <w:spacing w:after="0" w:line="240" w:lineRule="auto"/>
    </w:pPr>
    <w:rPr>
      <w:rFonts w:ascii="Times New Roman" w:hAnsi="Times New Roman"/>
      <w:sz w:val="20"/>
      <w:szCs w:val="20"/>
    </w:rPr>
  </w:style>
  <w:style w:type="character" w:customStyle="1" w:styleId="EndnoteTextChar1">
    <w:name w:val="Endnote Text Char1"/>
    <w:basedOn w:val="DefaultParagraphFont"/>
    <w:uiPriority w:val="99"/>
    <w:semiHidden/>
    <w:rsid w:val="00423603"/>
    <w:rPr>
      <w:sz w:val="20"/>
      <w:szCs w:val="20"/>
    </w:rPr>
  </w:style>
  <w:style w:type="character" w:customStyle="1" w:styleId="font51">
    <w:name w:val="font51"/>
    <w:rsid w:val="00423603"/>
    <w:rPr>
      <w:rFonts w:ascii="Calibri" w:hAnsi="Calibri" w:cs="Calibri" w:hint="default"/>
      <w:b w:val="0"/>
      <w:bCs w:val="0"/>
      <w:i w:val="0"/>
      <w:iCs w:val="0"/>
      <w:strike w:val="0"/>
      <w:dstrike w:val="0"/>
      <w:color w:val="FF0000"/>
      <w:sz w:val="22"/>
      <w:szCs w:val="22"/>
      <w:u w:val="none"/>
      <w:effect w:val="none"/>
    </w:rPr>
  </w:style>
  <w:style w:type="character" w:customStyle="1" w:styleId="font71">
    <w:name w:val="font71"/>
    <w:rsid w:val="00423603"/>
    <w:rPr>
      <w:rFonts w:ascii="Calibri" w:hAnsi="Calibri" w:cs="Calibri" w:hint="default"/>
      <w:b/>
      <w:bCs/>
      <w:i w:val="0"/>
      <w:iCs w:val="0"/>
      <w:strike w:val="0"/>
      <w:dstrike w:val="0"/>
      <w:color w:val="FF0000"/>
      <w:sz w:val="22"/>
      <w:szCs w:val="22"/>
      <w:u w:val="none"/>
      <w:effect w:val="none"/>
    </w:rPr>
  </w:style>
  <w:style w:type="character" w:customStyle="1" w:styleId="font01">
    <w:name w:val="font01"/>
    <w:rsid w:val="00423603"/>
    <w:rPr>
      <w:rFonts w:ascii="Calibri" w:hAnsi="Calibri" w:cs="Calibri" w:hint="default"/>
      <w:b w:val="0"/>
      <w:bCs w:val="0"/>
      <w:i w:val="0"/>
      <w:iCs w:val="0"/>
      <w:strike w:val="0"/>
      <w:dstrike w:val="0"/>
      <w:color w:val="000000"/>
      <w:sz w:val="22"/>
      <w:szCs w:val="22"/>
      <w:u w:val="none"/>
      <w:effect w:val="none"/>
    </w:rPr>
  </w:style>
  <w:style w:type="character" w:styleId="PageNumber">
    <w:name w:val="page number"/>
    <w:uiPriority w:val="99"/>
    <w:rsid w:val="00423603"/>
    <w:rPr>
      <w:rFonts w:cs="Times New Roman"/>
    </w:rPr>
  </w:style>
  <w:style w:type="character" w:customStyle="1" w:styleId="CommentTextChar">
    <w:name w:val="Comment Text Char"/>
    <w:link w:val="CommentText"/>
    <w:uiPriority w:val="99"/>
    <w:semiHidden/>
    <w:rsid w:val="00423603"/>
    <w:rPr>
      <w:rFonts w:ascii="Times New Roman" w:hAnsi="Times New Roman"/>
      <w:sz w:val="20"/>
      <w:szCs w:val="20"/>
    </w:rPr>
  </w:style>
  <w:style w:type="paragraph" w:styleId="CommentText">
    <w:name w:val="annotation text"/>
    <w:basedOn w:val="Normal"/>
    <w:link w:val="CommentTextChar"/>
    <w:uiPriority w:val="99"/>
    <w:semiHidden/>
    <w:unhideWhenUsed/>
    <w:rsid w:val="00423603"/>
    <w:pPr>
      <w:spacing w:after="0" w:line="240" w:lineRule="auto"/>
    </w:pPr>
    <w:rPr>
      <w:rFonts w:ascii="Times New Roman" w:hAnsi="Times New Roman"/>
      <w:sz w:val="20"/>
      <w:szCs w:val="20"/>
    </w:rPr>
  </w:style>
  <w:style w:type="character" w:customStyle="1" w:styleId="CommentTextChar1">
    <w:name w:val="Comment Text Char1"/>
    <w:basedOn w:val="DefaultParagraphFont"/>
    <w:uiPriority w:val="99"/>
    <w:semiHidden/>
    <w:rsid w:val="00423603"/>
    <w:rPr>
      <w:sz w:val="20"/>
      <w:szCs w:val="20"/>
    </w:rPr>
  </w:style>
  <w:style w:type="character" w:customStyle="1" w:styleId="CommentSubjectChar">
    <w:name w:val="Comment Subject Char"/>
    <w:link w:val="CommentSubject"/>
    <w:uiPriority w:val="99"/>
    <w:semiHidden/>
    <w:rsid w:val="00423603"/>
    <w:rPr>
      <w:rFonts w:ascii="Times New Roman" w:hAnsi="Times New Roman"/>
      <w:b/>
      <w:bCs/>
      <w:sz w:val="20"/>
      <w:szCs w:val="20"/>
    </w:rPr>
  </w:style>
  <w:style w:type="paragraph" w:styleId="CommentSubject">
    <w:name w:val="annotation subject"/>
    <w:basedOn w:val="CommentText"/>
    <w:next w:val="CommentText"/>
    <w:link w:val="CommentSubjectChar"/>
    <w:uiPriority w:val="99"/>
    <w:semiHidden/>
    <w:unhideWhenUsed/>
    <w:rsid w:val="00423603"/>
    <w:rPr>
      <w:b/>
      <w:bCs/>
    </w:rPr>
  </w:style>
  <w:style w:type="character" w:customStyle="1" w:styleId="CommentSubjectChar1">
    <w:name w:val="Comment Subject Char1"/>
    <w:basedOn w:val="CommentTextChar1"/>
    <w:uiPriority w:val="99"/>
    <w:semiHidden/>
    <w:rsid w:val="00423603"/>
    <w:rPr>
      <w:b/>
      <w:bCs/>
      <w:sz w:val="20"/>
      <w:szCs w:val="20"/>
    </w:rPr>
  </w:style>
  <w:style w:type="paragraph" w:customStyle="1" w:styleId="Footnote">
    <w:name w:val="Footnote"/>
    <w:basedOn w:val="FootnoteText"/>
    <w:link w:val="FootnoteChar"/>
    <w:qFormat/>
    <w:rsid w:val="00423603"/>
    <w:pPr>
      <w:spacing w:after="60"/>
    </w:pPr>
  </w:style>
  <w:style w:type="character" w:customStyle="1" w:styleId="FootnoteChar">
    <w:name w:val="Footnote Char"/>
    <w:link w:val="Footnote"/>
    <w:rsid w:val="00423603"/>
    <w:rPr>
      <w:rFonts w:ascii="Times New Roman" w:eastAsia="Calibri" w:hAnsi="Times New Roman" w:cs="Times New Roman"/>
      <w:sz w:val="20"/>
      <w:szCs w:val="20"/>
    </w:rPr>
  </w:style>
  <w:style w:type="paragraph" w:customStyle="1" w:styleId="Paragraph">
    <w:name w:val="Paragraph"/>
    <w:basedOn w:val="Normal"/>
    <w:link w:val="ParagraphChar"/>
    <w:qFormat/>
    <w:rsid w:val="00423603"/>
    <w:pPr>
      <w:spacing w:after="0" w:line="480" w:lineRule="auto"/>
      <w:ind w:firstLine="720"/>
    </w:pPr>
    <w:rPr>
      <w:rFonts w:ascii="Times New Roman" w:eastAsia="Calibri" w:hAnsi="Times New Roman" w:cs="Times New Roman"/>
      <w:sz w:val="24"/>
      <w:szCs w:val="24"/>
    </w:rPr>
  </w:style>
  <w:style w:type="character" w:customStyle="1" w:styleId="ParagraphChar">
    <w:name w:val="Paragraph Char"/>
    <w:link w:val="Paragraph"/>
    <w:rsid w:val="00423603"/>
    <w:rPr>
      <w:rFonts w:ascii="Times New Roman" w:eastAsia="Calibri" w:hAnsi="Times New Roman" w:cs="Times New Roman"/>
      <w:sz w:val="24"/>
      <w:szCs w:val="24"/>
    </w:rPr>
  </w:style>
  <w:style w:type="character" w:styleId="Emphasis">
    <w:name w:val="Emphasis"/>
    <w:uiPriority w:val="20"/>
    <w:qFormat/>
    <w:rsid w:val="00423603"/>
    <w:rPr>
      <w:i/>
      <w:iCs/>
    </w:rPr>
  </w:style>
  <w:style w:type="paragraph" w:styleId="Title">
    <w:name w:val="Title"/>
    <w:basedOn w:val="Normal"/>
    <w:next w:val="Normal"/>
    <w:link w:val="TitleChar"/>
    <w:uiPriority w:val="10"/>
    <w:qFormat/>
    <w:rsid w:val="0042360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603"/>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423603"/>
    <w:pPr>
      <w:outlineLvl w:val="9"/>
    </w:pPr>
  </w:style>
  <w:style w:type="paragraph" w:styleId="TOC1">
    <w:name w:val="toc 1"/>
    <w:basedOn w:val="Normal"/>
    <w:next w:val="Normal"/>
    <w:autoRedefine/>
    <w:uiPriority w:val="39"/>
    <w:unhideWhenUsed/>
    <w:rsid w:val="00371522"/>
    <w:pPr>
      <w:tabs>
        <w:tab w:val="right" w:leader="dot" w:pos="9016"/>
      </w:tabs>
      <w:spacing w:after="100" w:line="240" w:lineRule="auto"/>
    </w:pPr>
    <w:rPr>
      <w:rFonts w:ascii="Times New Roman" w:eastAsia="Calibri" w:hAnsi="Times New Roman" w:cs="Times New Roman"/>
      <w:noProof/>
      <w:szCs w:val="20"/>
    </w:rPr>
  </w:style>
  <w:style w:type="paragraph" w:styleId="TOC2">
    <w:name w:val="toc 2"/>
    <w:basedOn w:val="Normal"/>
    <w:next w:val="Normal"/>
    <w:autoRedefine/>
    <w:uiPriority w:val="39"/>
    <w:unhideWhenUsed/>
    <w:rsid w:val="00423603"/>
    <w:pPr>
      <w:spacing w:after="100" w:line="480" w:lineRule="auto"/>
      <w:ind w:left="240"/>
    </w:pPr>
    <w:rPr>
      <w:rFonts w:ascii="Times New Roman" w:eastAsia="Calibri" w:hAnsi="Times New Roman" w:cs="Times New Roman"/>
      <w:sz w:val="24"/>
    </w:rPr>
  </w:style>
  <w:style w:type="paragraph" w:customStyle="1" w:styleId="MTDisplayEquation">
    <w:name w:val="MTDisplayEquation"/>
    <w:basedOn w:val="Normal"/>
    <w:next w:val="Normal"/>
    <w:link w:val="MTDisplayEquationChar"/>
    <w:rsid w:val="00423603"/>
    <w:pPr>
      <w:tabs>
        <w:tab w:val="center" w:pos="4680"/>
        <w:tab w:val="right" w:pos="9360"/>
      </w:tabs>
      <w:spacing w:after="0" w:line="480" w:lineRule="auto"/>
      <w:ind w:firstLine="720"/>
      <w:jc w:val="both"/>
    </w:pPr>
    <w:rPr>
      <w:rFonts w:ascii="Times New Roman" w:eastAsia="Times New Roman" w:hAnsi="Times New Roman" w:cs="Times New Roman"/>
      <w:sz w:val="24"/>
      <w:szCs w:val="24"/>
      <w:lang w:eastAsia="ko-KR"/>
    </w:rPr>
  </w:style>
  <w:style w:type="character" w:customStyle="1" w:styleId="MTDisplayEquationChar">
    <w:name w:val="MTDisplayEquation Char"/>
    <w:basedOn w:val="DefaultParagraphFont"/>
    <w:link w:val="MTDisplayEquation"/>
    <w:rsid w:val="00423603"/>
    <w:rPr>
      <w:rFonts w:ascii="Times New Roman" w:eastAsia="Times New Roman" w:hAnsi="Times New Roman" w:cs="Times New Roman"/>
      <w:sz w:val="24"/>
      <w:szCs w:val="24"/>
      <w:lang w:eastAsia="ko-KR"/>
    </w:rPr>
  </w:style>
  <w:style w:type="paragraph" w:styleId="BodyTextIndent2">
    <w:name w:val="Body Text Indent 2"/>
    <w:basedOn w:val="Normal"/>
    <w:link w:val="BodyTextIndent2Char"/>
    <w:uiPriority w:val="99"/>
    <w:rsid w:val="00EA7ABF"/>
    <w:pPr>
      <w:autoSpaceDE w:val="0"/>
      <w:autoSpaceDN w:val="0"/>
      <w:spacing w:after="0" w:line="240" w:lineRule="auto"/>
      <w:ind w:left="720" w:hanging="720"/>
    </w:pPr>
    <w:rPr>
      <w:rFonts w:ascii="Times New Roman" w:eastAsia="PMingLiU" w:hAnsi="Times New Roman" w:cs="Times New Roman"/>
      <w:sz w:val="24"/>
      <w:szCs w:val="24"/>
      <w:lang w:eastAsia="ko-KR"/>
    </w:rPr>
  </w:style>
  <w:style w:type="character" w:customStyle="1" w:styleId="BodyTextIndent2Char">
    <w:name w:val="Body Text Indent 2 Char"/>
    <w:basedOn w:val="DefaultParagraphFont"/>
    <w:link w:val="BodyTextIndent2"/>
    <w:uiPriority w:val="99"/>
    <w:rsid w:val="00EA7ABF"/>
    <w:rPr>
      <w:rFonts w:ascii="Times New Roman" w:eastAsia="PMingLiU" w:hAnsi="Times New Roman" w:cs="Times New Roman"/>
      <w:sz w:val="24"/>
      <w:szCs w:val="24"/>
      <w:lang w:eastAsia="ko-KR"/>
    </w:rPr>
  </w:style>
  <w:style w:type="paragraph" w:styleId="BodyText">
    <w:name w:val="Body Text"/>
    <w:basedOn w:val="Normal"/>
    <w:link w:val="BodyTextChar"/>
    <w:uiPriority w:val="99"/>
    <w:semiHidden/>
    <w:unhideWhenUsed/>
    <w:rsid w:val="00EA7ABF"/>
    <w:pPr>
      <w:spacing w:after="120" w:line="240" w:lineRule="auto"/>
    </w:pPr>
    <w:rPr>
      <w:rFonts w:ascii="Times New Roman" w:eastAsia="Times New Roman" w:hAnsi="Times New Roman" w:cs="Times New Roman"/>
      <w:sz w:val="24"/>
      <w:szCs w:val="24"/>
      <w:lang w:eastAsia="ko-KR"/>
    </w:rPr>
  </w:style>
  <w:style w:type="character" w:customStyle="1" w:styleId="BodyTextChar">
    <w:name w:val="Body Text Char"/>
    <w:basedOn w:val="DefaultParagraphFont"/>
    <w:link w:val="BodyText"/>
    <w:uiPriority w:val="99"/>
    <w:semiHidden/>
    <w:rsid w:val="00EA7ABF"/>
    <w:rPr>
      <w:rFonts w:ascii="Times New Roman" w:eastAsia="Times New Roman" w:hAnsi="Times New Roman" w:cs="Times New Roman"/>
      <w:sz w:val="24"/>
      <w:szCs w:val="24"/>
      <w:lang w:eastAsia="ko-KR"/>
    </w:rPr>
  </w:style>
  <w:style w:type="paragraph" w:styleId="TOC3">
    <w:name w:val="toc 3"/>
    <w:basedOn w:val="Normal"/>
    <w:next w:val="Normal"/>
    <w:autoRedefine/>
    <w:uiPriority w:val="39"/>
    <w:unhideWhenUsed/>
    <w:rsid w:val="00F638D5"/>
    <w:pPr>
      <w:spacing w:after="100"/>
      <w:ind w:left="440"/>
    </w:pPr>
  </w:style>
  <w:style w:type="character" w:styleId="UnresolvedMention">
    <w:name w:val="Unresolved Mention"/>
    <w:basedOn w:val="DefaultParagraphFont"/>
    <w:uiPriority w:val="99"/>
    <w:semiHidden/>
    <w:unhideWhenUsed/>
    <w:rsid w:val="003D074D"/>
    <w:rPr>
      <w:color w:val="605E5C"/>
      <w:shd w:val="clear" w:color="auto" w:fill="E1DFDD"/>
    </w:rPr>
  </w:style>
  <w:style w:type="character" w:styleId="PlaceholderText">
    <w:name w:val="Placeholder Text"/>
    <w:basedOn w:val="DefaultParagraphFont"/>
    <w:uiPriority w:val="99"/>
    <w:semiHidden/>
    <w:rsid w:val="00700652"/>
    <w:rPr>
      <w:color w:val="808080"/>
    </w:rPr>
  </w:style>
  <w:style w:type="paragraph" w:styleId="Caption">
    <w:name w:val="caption"/>
    <w:basedOn w:val="Normal"/>
    <w:next w:val="Normal"/>
    <w:uiPriority w:val="35"/>
    <w:unhideWhenUsed/>
    <w:qFormat/>
    <w:rsid w:val="001D68B4"/>
    <w:pPr>
      <w:spacing w:after="200" w:line="240" w:lineRule="auto"/>
    </w:pPr>
    <w:rPr>
      <w:i/>
      <w:iCs/>
      <w:color w:val="44546A" w:themeColor="text2"/>
      <w:sz w:val="18"/>
      <w:szCs w:val="18"/>
    </w:rPr>
  </w:style>
  <w:style w:type="character" w:customStyle="1" w:styleId="Heading4Char">
    <w:name w:val="Heading 4 Char"/>
    <w:basedOn w:val="DefaultParagraphFont"/>
    <w:link w:val="Heading4"/>
    <w:uiPriority w:val="9"/>
    <w:rsid w:val="00D47EF7"/>
    <w:rPr>
      <w:rFonts w:asciiTheme="majorHAnsi" w:eastAsiaTheme="majorEastAsia" w:hAnsiTheme="majorHAnsi" w:cstheme="majorBidi"/>
      <w:i/>
      <w:iCs/>
      <w:color w:val="2F5496" w:themeColor="accent1" w:themeShade="BF"/>
    </w:rPr>
  </w:style>
  <w:style w:type="character" w:styleId="FollowedHyperlink">
    <w:name w:val="FollowedHyperlink"/>
    <w:basedOn w:val="DefaultParagraphFont"/>
    <w:uiPriority w:val="99"/>
    <w:semiHidden/>
    <w:unhideWhenUsed/>
    <w:rsid w:val="00BD483D"/>
    <w:rPr>
      <w:color w:val="954F72" w:themeColor="followedHyperlink"/>
      <w:u w:val="single"/>
    </w:rPr>
  </w:style>
  <w:style w:type="paragraph" w:styleId="TableofFigures">
    <w:name w:val="table of figures"/>
    <w:basedOn w:val="Normal"/>
    <w:next w:val="Normal"/>
    <w:uiPriority w:val="99"/>
    <w:unhideWhenUsed/>
    <w:rsid w:val="005661F8"/>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0.png"/><Relationship Id="rId21" Type="http://schemas.openxmlformats.org/officeDocument/2006/relationships/image" Target="media/image13.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2.xml"/><Relationship Id="rId44" Type="http://schemas.openxmlformats.org/officeDocument/2006/relationships/image" Target="media/image35.png"/><Relationship Id="rId52" Type="http://schemas.openxmlformats.org/officeDocument/2006/relationships/image" Target="media/image43.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8" Type="http://schemas.openxmlformats.org/officeDocument/2006/relationships/footer" Target="footer1.xml"/><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0" Type="http://schemas.openxmlformats.org/officeDocument/2006/relationships/image" Target="media/image12.png"/><Relationship Id="rId41" Type="http://schemas.openxmlformats.org/officeDocument/2006/relationships/image" Target="media/image32.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7.png"/><Relationship Id="rId49" Type="http://schemas.openxmlformats.org/officeDocument/2006/relationships/image" Target="media/image40.png"/></Relationships>
</file>

<file path=word/_rels/footnotes.xml.rels><?xml version="1.0" encoding="UTF-8" standalone="yes"?>
<Relationships xmlns="http://schemas.openxmlformats.org/package/2006/relationships"><Relationship Id="rId2" Type="http://schemas.openxmlformats.org/officeDocument/2006/relationships/hyperlink" Target="https://etherscan.io/tx/0xe477b9829951883a7e3950f41e312648a057e0cf80451d65a8915b75dbead56c\" TargetMode="External"/><Relationship Id="rId1" Type="http://schemas.openxmlformats.org/officeDocument/2006/relationships/hyperlink" Target="https://defillama.com/categor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F162C-97D0-4CCE-8054-38023A373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5039</TotalTime>
  <Pages>153</Pages>
  <Words>33207</Words>
  <Characters>189283</Characters>
  <Application>Microsoft Office Word</Application>
  <DocSecurity>0</DocSecurity>
  <Lines>1577</Lines>
  <Paragraphs>444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Amal Abeysekera</dc:creator>
  <cp:keywords/>
  <dc:description/>
  <cp:lastModifiedBy>Mueller, Peter C.</cp:lastModifiedBy>
  <cp:revision>64</cp:revision>
  <cp:lastPrinted>2020-05-04T21:15:00Z</cp:lastPrinted>
  <dcterms:created xsi:type="dcterms:W3CDTF">2020-05-01T19:40:00Z</dcterms:created>
  <dcterms:modified xsi:type="dcterms:W3CDTF">2023-04-24T20:05:00Z</dcterms:modified>
</cp:coreProperties>
</file>