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drawings/drawing1.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drawings/drawing2.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drawings/drawing3.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drawings/drawing4.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drawings/drawing5.xml" ContentType="application/vnd.openxmlformats-officedocument.drawingml.chartshapes+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drawings/drawing6.xml" ContentType="application/vnd.openxmlformats-officedocument.drawingml.chartshapes+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drawings/drawing7.xml" ContentType="application/vnd.openxmlformats-officedocument.drawingml.chartshapes+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3B5B3" w14:textId="77777777" w:rsidR="000B016D" w:rsidRDefault="000B016D" w:rsidP="0008176F">
      <w:pPr>
        <w:pStyle w:val="NoSpacing"/>
        <w:jc w:val="center"/>
        <w:rPr>
          <w:caps/>
        </w:rPr>
      </w:pPr>
      <w:bookmarkStart w:id="0" w:name="_GoBack"/>
      <w:bookmarkEnd w:id="0"/>
    </w:p>
    <w:sdt>
      <w:sdtPr>
        <w:rPr>
          <w:caps/>
        </w:rPr>
        <w:id w:val="30091833"/>
        <w:lock w:val="contentLocked"/>
        <w:placeholder>
          <w:docPart w:val="DefaultPlaceholder_22675703"/>
        </w:placeholder>
        <w:group/>
      </w:sdtPr>
      <w:sdtEndPr/>
      <w:sdtContent>
        <w:p w14:paraId="321E5930" w14:textId="77777777" w:rsidR="00A50007" w:rsidRPr="0008176F" w:rsidRDefault="0008176F" w:rsidP="0008176F">
          <w:pPr>
            <w:pStyle w:val="NoSpacing"/>
            <w:jc w:val="center"/>
            <w:rPr>
              <w:caps/>
            </w:rPr>
          </w:pPr>
          <w:r w:rsidRPr="0008176F">
            <w:rPr>
              <w:caps/>
            </w:rPr>
            <w:t>University of Oklahoma</w:t>
          </w:r>
        </w:p>
        <w:p w14:paraId="51505303" w14:textId="77777777" w:rsidR="0008176F" w:rsidRPr="0008176F" w:rsidRDefault="0008176F" w:rsidP="0008176F">
          <w:pPr>
            <w:pStyle w:val="NoSpacing"/>
            <w:jc w:val="center"/>
            <w:rPr>
              <w:caps/>
            </w:rPr>
          </w:pPr>
        </w:p>
        <w:p w14:paraId="118D8C5C" w14:textId="77777777" w:rsidR="0008176F" w:rsidRPr="0008176F" w:rsidRDefault="0008176F" w:rsidP="0008176F">
          <w:pPr>
            <w:pStyle w:val="NoSpacing"/>
            <w:jc w:val="center"/>
            <w:rPr>
              <w:caps/>
            </w:rPr>
          </w:pPr>
          <w:r w:rsidRPr="0008176F">
            <w:rPr>
              <w:caps/>
            </w:rPr>
            <w:t>Graduate College</w:t>
          </w:r>
        </w:p>
      </w:sdtContent>
    </w:sdt>
    <w:p w14:paraId="7E4E58F8" w14:textId="77777777" w:rsidR="0008176F" w:rsidRPr="0008176F" w:rsidRDefault="0008176F" w:rsidP="0008176F">
      <w:pPr>
        <w:pStyle w:val="NoSpacing"/>
        <w:jc w:val="center"/>
        <w:rPr>
          <w:caps/>
        </w:rPr>
      </w:pPr>
    </w:p>
    <w:p w14:paraId="1EB82119" w14:textId="77777777" w:rsidR="0008176F" w:rsidRPr="0008176F" w:rsidRDefault="0008176F" w:rsidP="0008176F">
      <w:pPr>
        <w:pStyle w:val="NoSpacing"/>
        <w:jc w:val="center"/>
        <w:rPr>
          <w:caps/>
        </w:rPr>
      </w:pPr>
    </w:p>
    <w:p w14:paraId="18DA916E" w14:textId="77777777" w:rsidR="0008176F" w:rsidRPr="0008176F" w:rsidRDefault="0008176F" w:rsidP="0008176F">
      <w:pPr>
        <w:pStyle w:val="NoSpacing"/>
        <w:jc w:val="center"/>
        <w:rPr>
          <w:caps/>
        </w:rPr>
      </w:pPr>
    </w:p>
    <w:p w14:paraId="1409D82B" w14:textId="77777777" w:rsidR="0008176F" w:rsidRPr="0008176F" w:rsidRDefault="0008176F" w:rsidP="0008176F">
      <w:pPr>
        <w:pStyle w:val="NoSpacing"/>
        <w:jc w:val="center"/>
        <w:rPr>
          <w:caps/>
        </w:rPr>
      </w:pPr>
    </w:p>
    <w:p w14:paraId="58B6ADBB" w14:textId="77777777" w:rsidR="0008176F" w:rsidRPr="0008176F" w:rsidRDefault="0008176F" w:rsidP="0008176F">
      <w:pPr>
        <w:pStyle w:val="NoSpacing"/>
        <w:jc w:val="center"/>
        <w:rPr>
          <w:caps/>
        </w:rPr>
      </w:pPr>
    </w:p>
    <w:p w14:paraId="7333BD0A" w14:textId="77777777" w:rsidR="0008176F" w:rsidRPr="0008176F" w:rsidRDefault="0008176F" w:rsidP="0008176F">
      <w:pPr>
        <w:pStyle w:val="NoSpacing"/>
        <w:jc w:val="center"/>
        <w:rPr>
          <w:caps/>
        </w:rPr>
      </w:pPr>
    </w:p>
    <w:p w14:paraId="22E82E3B"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042622E" w14:textId="3C2FD4CF" w:rsidR="0008176F" w:rsidRPr="0008176F" w:rsidRDefault="00266C9E" w:rsidP="0008176F">
          <w:pPr>
            <w:pStyle w:val="NoSpacing"/>
            <w:spacing w:line="480" w:lineRule="auto"/>
            <w:jc w:val="center"/>
            <w:rPr>
              <w:caps/>
            </w:rPr>
          </w:pPr>
          <w:r>
            <w:rPr>
              <w:caps/>
            </w:rPr>
            <w:t>Subsurface pressure modeling of saltwater disposal for the arbuckle and timbered hills-basement system, an</w:t>
          </w:r>
          <w:r w:rsidR="0057262E">
            <w:rPr>
              <w:caps/>
            </w:rPr>
            <w:t>A</w:t>
          </w:r>
          <w:r>
            <w:rPr>
              <w:caps/>
            </w:rPr>
            <w:t>darko shelf, oklahoma</w:t>
          </w:r>
        </w:p>
      </w:sdtContent>
    </w:sdt>
    <w:p w14:paraId="4DBD42E5" w14:textId="77777777" w:rsidR="0008176F" w:rsidRPr="0008176F" w:rsidRDefault="0008176F" w:rsidP="000E19B2">
      <w:pPr>
        <w:pStyle w:val="NoSpacing"/>
        <w:rPr>
          <w:caps/>
        </w:rPr>
      </w:pPr>
    </w:p>
    <w:p w14:paraId="70BC3044" w14:textId="77777777" w:rsidR="0008176F" w:rsidRPr="0008176F" w:rsidRDefault="0008176F" w:rsidP="0008176F">
      <w:pPr>
        <w:pStyle w:val="NoSpacing"/>
        <w:jc w:val="center"/>
        <w:rPr>
          <w:caps/>
        </w:rPr>
      </w:pPr>
    </w:p>
    <w:p w14:paraId="7E94A22D" w14:textId="77777777" w:rsidR="0008176F" w:rsidRPr="0008176F" w:rsidRDefault="0008176F" w:rsidP="0008176F">
      <w:pPr>
        <w:pStyle w:val="NoSpacing"/>
        <w:jc w:val="center"/>
        <w:rPr>
          <w:caps/>
        </w:rPr>
      </w:pPr>
    </w:p>
    <w:p w14:paraId="271E93C2" w14:textId="77777777" w:rsidR="0008176F" w:rsidRPr="0008176F" w:rsidRDefault="0008176F" w:rsidP="0008176F">
      <w:pPr>
        <w:pStyle w:val="NoSpacing"/>
        <w:jc w:val="center"/>
        <w:rPr>
          <w:caps/>
        </w:rPr>
      </w:pPr>
    </w:p>
    <w:p w14:paraId="5B17333F"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2415D373" w14:textId="77777777" w:rsidR="0008176F" w:rsidRPr="0008176F" w:rsidRDefault="0008176F" w:rsidP="0008176F">
          <w:pPr>
            <w:pStyle w:val="NoSpacing"/>
            <w:jc w:val="center"/>
            <w:rPr>
              <w:caps/>
            </w:rPr>
          </w:pPr>
          <w:r w:rsidRPr="0008176F">
            <w:rPr>
              <w:caps/>
            </w:rPr>
            <w:t>A thesis</w:t>
          </w:r>
        </w:p>
        <w:p w14:paraId="745DBB44" w14:textId="77777777" w:rsidR="0008176F" w:rsidRPr="0008176F" w:rsidRDefault="0008176F" w:rsidP="0008176F">
          <w:pPr>
            <w:pStyle w:val="NoSpacing"/>
            <w:jc w:val="center"/>
            <w:rPr>
              <w:caps/>
            </w:rPr>
          </w:pPr>
        </w:p>
        <w:p w14:paraId="4AE60D66" w14:textId="77777777" w:rsidR="0008176F" w:rsidRPr="0008176F" w:rsidRDefault="0008176F" w:rsidP="0008176F">
          <w:pPr>
            <w:pStyle w:val="NoSpacing"/>
            <w:jc w:val="center"/>
            <w:rPr>
              <w:caps/>
            </w:rPr>
          </w:pPr>
          <w:r w:rsidRPr="0008176F">
            <w:rPr>
              <w:caps/>
            </w:rPr>
            <w:t>submitted to the Graduate Faculty</w:t>
          </w:r>
        </w:p>
        <w:p w14:paraId="769CD8E5" w14:textId="77777777" w:rsidR="0008176F" w:rsidRDefault="0008176F" w:rsidP="0008176F">
          <w:pPr>
            <w:pStyle w:val="NoSpacing"/>
            <w:jc w:val="center"/>
          </w:pPr>
        </w:p>
        <w:p w14:paraId="7A39B708" w14:textId="77777777" w:rsidR="0008176F" w:rsidRDefault="0008176F" w:rsidP="0008176F">
          <w:pPr>
            <w:pStyle w:val="NoSpacing"/>
            <w:jc w:val="center"/>
          </w:pPr>
          <w:r>
            <w:t>in partial fulfillment of the requirements for the</w:t>
          </w:r>
        </w:p>
        <w:p w14:paraId="132FB933" w14:textId="77777777" w:rsidR="0008176F" w:rsidRDefault="0008176F" w:rsidP="0008176F">
          <w:pPr>
            <w:pStyle w:val="NoSpacing"/>
            <w:jc w:val="center"/>
          </w:pPr>
        </w:p>
        <w:p w14:paraId="28E0A6C8" w14:textId="77777777" w:rsidR="0008176F" w:rsidRDefault="0008176F" w:rsidP="0008176F">
          <w:pPr>
            <w:pStyle w:val="NoSpacing"/>
            <w:jc w:val="center"/>
          </w:pPr>
          <w:r>
            <w:t>Degree of</w:t>
          </w:r>
        </w:p>
      </w:sdtContent>
    </w:sdt>
    <w:p w14:paraId="4D6B048C"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1D9A4A0D" w14:textId="77777777" w:rsidR="00746E16" w:rsidRDefault="006E398E" w:rsidP="00746E16">
          <w:pPr>
            <w:pStyle w:val="NoSpacing"/>
            <w:spacing w:line="480" w:lineRule="auto"/>
            <w:jc w:val="center"/>
            <w:rPr>
              <w:caps/>
            </w:rPr>
          </w:pPr>
          <w:r>
            <w:rPr>
              <w:caps/>
            </w:rPr>
            <w:t>Master of Science</w:t>
          </w:r>
        </w:p>
      </w:sdtContent>
    </w:sdt>
    <w:p w14:paraId="43178A5F" w14:textId="77777777" w:rsidR="00730F0A" w:rsidRDefault="00730F0A" w:rsidP="0008176F">
      <w:pPr>
        <w:pStyle w:val="NoSpacing"/>
        <w:jc w:val="center"/>
      </w:pPr>
    </w:p>
    <w:p w14:paraId="79243A72" w14:textId="77777777" w:rsidR="00730F0A" w:rsidRDefault="00730F0A" w:rsidP="0008176F">
      <w:pPr>
        <w:pStyle w:val="NoSpacing"/>
        <w:jc w:val="center"/>
      </w:pPr>
    </w:p>
    <w:p w14:paraId="7DE322BE" w14:textId="77777777" w:rsidR="00730F0A" w:rsidRDefault="00730F0A" w:rsidP="0008176F">
      <w:pPr>
        <w:pStyle w:val="NoSpacing"/>
        <w:jc w:val="center"/>
      </w:pPr>
    </w:p>
    <w:p w14:paraId="0DB8D2A1" w14:textId="77777777" w:rsidR="00730F0A" w:rsidRDefault="00730F0A" w:rsidP="0008176F">
      <w:pPr>
        <w:pStyle w:val="NoSpacing"/>
        <w:jc w:val="center"/>
      </w:pPr>
    </w:p>
    <w:p w14:paraId="06752ADB" w14:textId="77777777" w:rsidR="00730F0A" w:rsidRDefault="00730F0A" w:rsidP="0008176F">
      <w:pPr>
        <w:pStyle w:val="NoSpacing"/>
        <w:jc w:val="center"/>
      </w:pPr>
    </w:p>
    <w:p w14:paraId="57F9C828" w14:textId="77777777" w:rsidR="00730F0A" w:rsidRDefault="00730F0A" w:rsidP="0008176F">
      <w:pPr>
        <w:pStyle w:val="NoSpacing"/>
        <w:jc w:val="center"/>
      </w:pPr>
    </w:p>
    <w:p w14:paraId="24809401" w14:textId="77777777" w:rsidR="00730F0A" w:rsidRDefault="00730F0A" w:rsidP="0008176F">
      <w:pPr>
        <w:pStyle w:val="NoSpacing"/>
        <w:jc w:val="center"/>
      </w:pPr>
    </w:p>
    <w:p w14:paraId="73BAAC4C" w14:textId="77777777" w:rsidR="00730F0A" w:rsidRDefault="00730F0A" w:rsidP="0008176F">
      <w:pPr>
        <w:pStyle w:val="NoSpacing"/>
        <w:jc w:val="center"/>
      </w:pPr>
    </w:p>
    <w:p w14:paraId="5B70D9D1" w14:textId="77777777" w:rsidR="00730F0A" w:rsidRDefault="00730F0A" w:rsidP="0008176F">
      <w:pPr>
        <w:pStyle w:val="NoSpacing"/>
        <w:jc w:val="center"/>
      </w:pPr>
    </w:p>
    <w:p w14:paraId="13610AA9" w14:textId="77777777" w:rsidR="00730F0A" w:rsidRDefault="00730F0A" w:rsidP="0008176F">
      <w:pPr>
        <w:pStyle w:val="NoSpacing"/>
        <w:jc w:val="center"/>
      </w:pPr>
      <w:r>
        <w:t>By</w:t>
      </w:r>
    </w:p>
    <w:p w14:paraId="0CE29FC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D197454" w14:textId="77777777" w:rsidR="00746E16" w:rsidRDefault="00AE72A9" w:rsidP="00746E16">
          <w:pPr>
            <w:pStyle w:val="NoSpacing"/>
            <w:jc w:val="center"/>
            <w:rPr>
              <w:caps/>
            </w:rPr>
          </w:pPr>
          <w:r>
            <w:rPr>
              <w:caps/>
            </w:rPr>
            <w:t>MARLENA RUTH MCCONVILLE</w:t>
          </w:r>
        </w:p>
      </w:sdtContent>
    </w:sdt>
    <w:sdt>
      <w:sdtPr>
        <w:id w:val="30091838"/>
        <w:lock w:val="contentLocked"/>
        <w:placeholder>
          <w:docPart w:val="DefaultPlaceholder_22675703"/>
        </w:placeholder>
        <w:group/>
      </w:sdtPr>
      <w:sdtEndPr/>
      <w:sdtContent>
        <w:p w14:paraId="0490BA33" w14:textId="77777777" w:rsidR="00730F0A" w:rsidRDefault="00746E16" w:rsidP="00746E16">
          <w:pPr>
            <w:pStyle w:val="NoSpacing"/>
            <w:jc w:val="center"/>
          </w:pPr>
          <w:r>
            <w:t xml:space="preserve"> </w:t>
          </w:r>
          <w:r w:rsidR="00730F0A">
            <w:t>Norman, Oklahoma</w:t>
          </w:r>
        </w:p>
      </w:sdtContent>
    </w:sdt>
    <w:p w14:paraId="79B18321" w14:textId="5947E4B2" w:rsidR="00C378FA" w:rsidRDefault="00786FC3" w:rsidP="00F3428E">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AE72A9">
            <w:t>2018</w:t>
          </w:r>
        </w:sdtContent>
      </w:sdt>
    </w:p>
    <w:p w14:paraId="2A008C0A" w14:textId="361D6358" w:rsidR="00730F0A" w:rsidRDefault="00730F0A" w:rsidP="00730F0A">
      <w:pPr>
        <w:pStyle w:val="NoSpacing"/>
        <w:jc w:val="center"/>
      </w:pPr>
    </w:p>
    <w:p w14:paraId="20790947" w14:textId="5E65A841" w:rsidR="00F3428E" w:rsidRDefault="00F3428E" w:rsidP="00730F0A">
      <w:pPr>
        <w:pStyle w:val="NoSpacing"/>
        <w:jc w:val="center"/>
      </w:pPr>
    </w:p>
    <w:p w14:paraId="46B02696" w14:textId="6EC5300A" w:rsidR="00F3428E" w:rsidRDefault="00F3428E" w:rsidP="00F3428E">
      <w:pPr>
        <w:pStyle w:val="NoSpacing"/>
      </w:pPr>
    </w:p>
    <w:p w14:paraId="1DD0F0E3" w14:textId="73B5F4AD" w:rsidR="00F3428E" w:rsidRDefault="00F3428E" w:rsidP="00730F0A">
      <w:pPr>
        <w:pStyle w:val="NoSpacing"/>
        <w:jc w:val="center"/>
      </w:pPr>
    </w:p>
    <w:p w14:paraId="6AF10895" w14:textId="77777777" w:rsidR="00F3428E" w:rsidRDefault="00F3428E" w:rsidP="00F3428E">
      <w:pPr>
        <w:pStyle w:val="NoSpacing"/>
      </w:pPr>
    </w:p>
    <w:sdt>
      <w:sdtPr>
        <w:rPr>
          <w:caps/>
        </w:rPr>
        <w:alias w:val="Click to enter thesis title"/>
        <w:tag w:val="Click to enter thesis title"/>
        <w:id w:val="30091843"/>
        <w:lock w:val="sdtLocked"/>
        <w:placeholder>
          <w:docPart w:val="DefaultPlaceholder_22675703"/>
        </w:placeholder>
      </w:sdtPr>
      <w:sdtEndPr/>
      <w:sdtContent>
        <w:p w14:paraId="720929A1" w14:textId="4BD53BEE" w:rsidR="00730F0A" w:rsidRPr="00730F0A" w:rsidRDefault="00266C9E" w:rsidP="00730F0A">
          <w:pPr>
            <w:pStyle w:val="NoSpacing"/>
            <w:jc w:val="center"/>
            <w:rPr>
              <w:caps/>
            </w:rPr>
          </w:pPr>
          <w:r>
            <w:rPr>
              <w:caps/>
            </w:rPr>
            <w:t>subsurface pressure modeling of saltwater disposal for the arbuckle and timbered hills-bas</w:t>
          </w:r>
          <w:r w:rsidR="008C7FDF">
            <w:rPr>
              <w:caps/>
            </w:rPr>
            <w:t>EMENT</w:t>
          </w:r>
          <w:r>
            <w:rPr>
              <w:caps/>
            </w:rPr>
            <w:t xml:space="preserve"> system, anadarko shelf, oklahoma</w:t>
          </w:r>
        </w:p>
      </w:sdtContent>
    </w:sdt>
    <w:p w14:paraId="648F090F" w14:textId="77777777" w:rsidR="00730F0A" w:rsidRPr="00730F0A" w:rsidRDefault="00730F0A" w:rsidP="00730F0A">
      <w:pPr>
        <w:pStyle w:val="NoSpacing"/>
        <w:jc w:val="center"/>
        <w:rPr>
          <w:caps/>
        </w:rPr>
      </w:pPr>
    </w:p>
    <w:p w14:paraId="5E5B8327"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77C34EEC"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1AB7B92F" w14:textId="77777777" w:rsidR="00746E16" w:rsidRDefault="006E398E" w:rsidP="00746E16">
          <w:pPr>
            <w:pStyle w:val="NoSpacing"/>
            <w:jc w:val="center"/>
            <w:rPr>
              <w:caps/>
            </w:rPr>
          </w:pPr>
          <w:r>
            <w:rPr>
              <w:caps/>
            </w:rPr>
            <w:t>ConocoPhillips School of Geology and Geophysics</w:t>
          </w:r>
        </w:p>
      </w:sdtContent>
    </w:sdt>
    <w:p w14:paraId="154806E2" w14:textId="77777777" w:rsidR="00730F0A" w:rsidRPr="00730F0A" w:rsidRDefault="00730F0A" w:rsidP="00730F0A">
      <w:pPr>
        <w:pStyle w:val="NoSpacing"/>
        <w:jc w:val="center"/>
        <w:rPr>
          <w:caps/>
        </w:rPr>
      </w:pPr>
    </w:p>
    <w:p w14:paraId="073CD888" w14:textId="77777777" w:rsidR="00730F0A" w:rsidRPr="00730F0A" w:rsidRDefault="00730F0A" w:rsidP="00730F0A">
      <w:pPr>
        <w:pStyle w:val="NoSpacing"/>
        <w:jc w:val="center"/>
        <w:rPr>
          <w:caps/>
        </w:rPr>
      </w:pPr>
    </w:p>
    <w:p w14:paraId="444B975F" w14:textId="77777777" w:rsidR="00730F0A" w:rsidRPr="00730F0A" w:rsidRDefault="00730F0A" w:rsidP="00730F0A">
      <w:pPr>
        <w:pStyle w:val="NoSpacing"/>
        <w:jc w:val="center"/>
        <w:rPr>
          <w:caps/>
        </w:rPr>
      </w:pPr>
    </w:p>
    <w:p w14:paraId="22FAF9AB" w14:textId="77777777" w:rsidR="00730F0A" w:rsidRDefault="00730F0A" w:rsidP="00730F0A">
      <w:pPr>
        <w:pStyle w:val="NoSpacing"/>
        <w:jc w:val="center"/>
        <w:rPr>
          <w:caps/>
        </w:rPr>
      </w:pPr>
    </w:p>
    <w:p w14:paraId="1148ED04" w14:textId="77777777" w:rsidR="00730F0A" w:rsidRPr="00730F0A" w:rsidRDefault="00730F0A" w:rsidP="00730F0A">
      <w:pPr>
        <w:pStyle w:val="NoSpacing"/>
        <w:jc w:val="center"/>
        <w:rPr>
          <w:caps/>
        </w:rPr>
      </w:pPr>
    </w:p>
    <w:p w14:paraId="35B96867" w14:textId="77777777" w:rsidR="00730F0A" w:rsidRPr="00730F0A" w:rsidRDefault="00730F0A" w:rsidP="00730F0A">
      <w:pPr>
        <w:pStyle w:val="NoSpacing"/>
        <w:jc w:val="center"/>
        <w:rPr>
          <w:caps/>
        </w:rPr>
      </w:pPr>
    </w:p>
    <w:p w14:paraId="24E708DE" w14:textId="77777777" w:rsidR="00730F0A" w:rsidRPr="00730F0A" w:rsidRDefault="00730F0A" w:rsidP="00730F0A">
      <w:pPr>
        <w:pStyle w:val="NoSpacing"/>
        <w:jc w:val="center"/>
        <w:rPr>
          <w:caps/>
        </w:rPr>
      </w:pPr>
    </w:p>
    <w:p w14:paraId="4E4BF122"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526E7FF0" w14:textId="77777777" w:rsidR="00730F0A" w:rsidRPr="00730F0A" w:rsidRDefault="00730F0A" w:rsidP="00730F0A">
          <w:pPr>
            <w:pStyle w:val="NoSpacing"/>
            <w:jc w:val="center"/>
            <w:rPr>
              <w:caps/>
            </w:rPr>
          </w:pPr>
          <w:r w:rsidRPr="00730F0A">
            <w:rPr>
              <w:caps/>
            </w:rPr>
            <w:t>By</w:t>
          </w:r>
        </w:p>
      </w:sdtContent>
    </w:sdt>
    <w:p w14:paraId="742F0B2D" w14:textId="77777777" w:rsidR="00730F0A" w:rsidRDefault="00730F0A" w:rsidP="00730F0A">
      <w:pPr>
        <w:pStyle w:val="NoSpacing"/>
        <w:jc w:val="center"/>
      </w:pPr>
    </w:p>
    <w:p w14:paraId="19F5125A" w14:textId="58BE685C" w:rsidR="001F6AA9" w:rsidRDefault="001F6AA9" w:rsidP="00730F0A">
      <w:pPr>
        <w:pStyle w:val="NoSpacing"/>
        <w:jc w:val="center"/>
      </w:pPr>
    </w:p>
    <w:p w14:paraId="1BB67022" w14:textId="40F8929B" w:rsidR="001F6AA9" w:rsidRDefault="001F6AA9" w:rsidP="00730F0A">
      <w:pPr>
        <w:pStyle w:val="NoSpacing"/>
        <w:jc w:val="center"/>
      </w:pPr>
    </w:p>
    <w:p w14:paraId="1B1D1E60" w14:textId="47230917" w:rsidR="001F6AA9" w:rsidRDefault="001F6AA9" w:rsidP="00730F0A">
      <w:pPr>
        <w:pStyle w:val="NoSpacing"/>
        <w:jc w:val="center"/>
      </w:pPr>
    </w:p>
    <w:p w14:paraId="26208462" w14:textId="488372F3" w:rsidR="001F6AA9" w:rsidRDefault="001F6AA9" w:rsidP="00730F0A">
      <w:pPr>
        <w:pStyle w:val="NoSpacing"/>
        <w:jc w:val="center"/>
      </w:pPr>
    </w:p>
    <w:p w14:paraId="75DDBBD3" w14:textId="77777777" w:rsidR="001F6AA9" w:rsidRDefault="001F6AA9" w:rsidP="00730F0A">
      <w:pPr>
        <w:pStyle w:val="NoSpacing"/>
        <w:jc w:val="center"/>
      </w:pPr>
    </w:p>
    <w:p w14:paraId="081221AA" w14:textId="77777777" w:rsidR="00730F0A" w:rsidRDefault="00730F0A" w:rsidP="00730F0A">
      <w:pPr>
        <w:pStyle w:val="NoSpacing"/>
        <w:jc w:val="center"/>
      </w:pPr>
    </w:p>
    <w:p w14:paraId="79A2B852" w14:textId="3203581A" w:rsidR="00730F0A" w:rsidRDefault="00786FC3"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F3428E">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DB0415">
            <w:t xml:space="preserve">R. </w:t>
          </w:r>
          <w:r w:rsidR="00F3428E">
            <w:t>Douglas Elmore</w:t>
          </w:r>
        </w:sdtContent>
      </w:sdt>
      <w:r w:rsidR="00730F0A">
        <w:t xml:space="preserve">, </w:t>
      </w:r>
      <w:r w:rsidR="00F3428E">
        <w:t>Co-</w:t>
      </w:r>
      <w:r w:rsidR="00730F0A">
        <w:t>Chair</w:t>
      </w:r>
    </w:p>
    <w:p w14:paraId="728615C6" w14:textId="77777777" w:rsidR="00730F0A" w:rsidRDefault="00730F0A" w:rsidP="00730F0A">
      <w:pPr>
        <w:pStyle w:val="NoSpacing"/>
        <w:jc w:val="right"/>
      </w:pPr>
    </w:p>
    <w:p w14:paraId="1CFE5407" w14:textId="77777777" w:rsidR="00730F0A" w:rsidRDefault="00730F0A" w:rsidP="00730F0A">
      <w:pPr>
        <w:pStyle w:val="NoSpacing"/>
        <w:jc w:val="right"/>
      </w:pPr>
    </w:p>
    <w:p w14:paraId="30202462" w14:textId="1BD2EF5B" w:rsidR="00730F0A" w:rsidRDefault="00786FC3"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F3428E">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F3428E">
            <w:t>Kyle E. Murray, Co-Chair</w:t>
          </w:r>
        </w:sdtContent>
      </w:sdt>
    </w:p>
    <w:p w14:paraId="5C2089CF" w14:textId="77777777" w:rsidR="00730F0A" w:rsidRDefault="00730F0A" w:rsidP="00730F0A">
      <w:pPr>
        <w:pStyle w:val="NoSpacing"/>
        <w:jc w:val="right"/>
      </w:pPr>
    </w:p>
    <w:p w14:paraId="6753AB9B" w14:textId="77777777" w:rsidR="00730F0A" w:rsidRDefault="00730F0A" w:rsidP="00730F0A">
      <w:pPr>
        <w:pStyle w:val="NoSpacing"/>
        <w:jc w:val="right"/>
      </w:pPr>
    </w:p>
    <w:p w14:paraId="4DD981AF" w14:textId="2FBFDF3C" w:rsidR="00730F0A" w:rsidRDefault="00786FC3"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F3428E">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F3428E">
            <w:t>Matthew J. Pranter</w:t>
          </w:r>
        </w:sdtContent>
      </w:sdt>
    </w:p>
    <w:p w14:paraId="2C50E447" w14:textId="77777777" w:rsidR="00730F0A" w:rsidRDefault="00730F0A" w:rsidP="00730F0A">
      <w:pPr>
        <w:pStyle w:val="NoSpacing"/>
        <w:jc w:val="right"/>
      </w:pPr>
    </w:p>
    <w:p w14:paraId="36523922" w14:textId="77777777" w:rsidR="00730F0A" w:rsidRDefault="00730F0A" w:rsidP="00730F0A">
      <w:pPr>
        <w:pStyle w:val="NoSpacing"/>
        <w:jc w:val="right"/>
      </w:pPr>
    </w:p>
    <w:p w14:paraId="78A7FCD2" w14:textId="6EE3BBB0" w:rsidR="00730F0A" w:rsidRDefault="00730F0A" w:rsidP="00730F0A">
      <w:pPr>
        <w:pStyle w:val="NoSpacing"/>
        <w:jc w:val="right"/>
      </w:pPr>
    </w:p>
    <w:p w14:paraId="5F9AF175" w14:textId="77777777" w:rsidR="00730F0A" w:rsidRDefault="00730F0A" w:rsidP="00730F0A">
      <w:pPr>
        <w:pStyle w:val="NoSpacing"/>
        <w:jc w:val="right"/>
      </w:pPr>
    </w:p>
    <w:p w14:paraId="562E085E" w14:textId="77777777" w:rsidR="00730F0A" w:rsidRDefault="00730F0A" w:rsidP="00730F0A">
      <w:pPr>
        <w:pStyle w:val="NoSpacing"/>
        <w:jc w:val="right"/>
      </w:pPr>
    </w:p>
    <w:p w14:paraId="1B284C0C" w14:textId="31A4464D" w:rsidR="00730F0A" w:rsidRDefault="00730F0A" w:rsidP="00F3428E">
      <w:pPr>
        <w:pStyle w:val="NoSpacing"/>
        <w:jc w:val="right"/>
      </w:pPr>
      <w:r>
        <w:br w:type="page"/>
      </w:r>
    </w:p>
    <w:p w14:paraId="73FA1AC9" w14:textId="77777777" w:rsidR="00730F0A" w:rsidRDefault="00730F0A" w:rsidP="00730F0A">
      <w:pPr>
        <w:pStyle w:val="NoSpacing"/>
        <w:jc w:val="center"/>
      </w:pPr>
    </w:p>
    <w:p w14:paraId="5CE27439" w14:textId="77777777" w:rsidR="00730F0A" w:rsidRDefault="00730F0A" w:rsidP="00730F0A">
      <w:pPr>
        <w:pStyle w:val="NoSpacing"/>
        <w:jc w:val="center"/>
      </w:pPr>
    </w:p>
    <w:p w14:paraId="76919B6D" w14:textId="77777777" w:rsidR="00730F0A" w:rsidRDefault="00730F0A" w:rsidP="00730F0A">
      <w:pPr>
        <w:pStyle w:val="NoSpacing"/>
        <w:jc w:val="center"/>
      </w:pPr>
    </w:p>
    <w:p w14:paraId="4B0493F1" w14:textId="77777777" w:rsidR="00730F0A" w:rsidRDefault="00730F0A" w:rsidP="00730F0A">
      <w:pPr>
        <w:pStyle w:val="NoSpacing"/>
        <w:jc w:val="center"/>
      </w:pPr>
    </w:p>
    <w:p w14:paraId="09AC5B65" w14:textId="77777777" w:rsidR="00730F0A" w:rsidRDefault="00730F0A" w:rsidP="00730F0A">
      <w:pPr>
        <w:pStyle w:val="NoSpacing"/>
        <w:jc w:val="center"/>
      </w:pPr>
    </w:p>
    <w:p w14:paraId="343AF92D" w14:textId="77777777" w:rsidR="00730F0A" w:rsidRDefault="00730F0A" w:rsidP="00730F0A">
      <w:pPr>
        <w:pStyle w:val="NoSpacing"/>
        <w:jc w:val="center"/>
      </w:pPr>
    </w:p>
    <w:p w14:paraId="5575F1C3" w14:textId="77777777" w:rsidR="00730F0A" w:rsidRDefault="00730F0A" w:rsidP="00730F0A">
      <w:pPr>
        <w:pStyle w:val="NoSpacing"/>
        <w:jc w:val="center"/>
      </w:pPr>
    </w:p>
    <w:p w14:paraId="28C8AB72" w14:textId="77777777" w:rsidR="00730F0A" w:rsidRDefault="00730F0A" w:rsidP="00730F0A">
      <w:pPr>
        <w:pStyle w:val="NoSpacing"/>
        <w:jc w:val="center"/>
      </w:pPr>
    </w:p>
    <w:p w14:paraId="3565F394" w14:textId="77777777" w:rsidR="00730F0A" w:rsidRDefault="00730F0A" w:rsidP="00730F0A">
      <w:pPr>
        <w:pStyle w:val="NoSpacing"/>
        <w:jc w:val="center"/>
      </w:pPr>
    </w:p>
    <w:p w14:paraId="233E5354" w14:textId="77777777" w:rsidR="00730F0A" w:rsidRDefault="00730F0A" w:rsidP="00730F0A">
      <w:pPr>
        <w:pStyle w:val="NoSpacing"/>
        <w:jc w:val="center"/>
      </w:pPr>
    </w:p>
    <w:p w14:paraId="290F79D6" w14:textId="77777777" w:rsidR="00730F0A" w:rsidRDefault="00730F0A" w:rsidP="00730F0A">
      <w:pPr>
        <w:pStyle w:val="NoSpacing"/>
        <w:jc w:val="center"/>
      </w:pPr>
    </w:p>
    <w:p w14:paraId="51C1C2AF" w14:textId="77777777" w:rsidR="00730F0A" w:rsidRDefault="00730F0A" w:rsidP="00730F0A">
      <w:pPr>
        <w:pStyle w:val="NoSpacing"/>
        <w:jc w:val="center"/>
      </w:pPr>
    </w:p>
    <w:p w14:paraId="11569968" w14:textId="77777777" w:rsidR="00730F0A" w:rsidRDefault="00730F0A" w:rsidP="00730F0A">
      <w:pPr>
        <w:pStyle w:val="NoSpacing"/>
        <w:jc w:val="center"/>
      </w:pPr>
    </w:p>
    <w:p w14:paraId="4247D87D" w14:textId="77777777" w:rsidR="00730F0A" w:rsidRDefault="00730F0A" w:rsidP="00730F0A">
      <w:pPr>
        <w:pStyle w:val="NoSpacing"/>
        <w:jc w:val="center"/>
      </w:pPr>
    </w:p>
    <w:p w14:paraId="5949059B" w14:textId="77777777" w:rsidR="00730F0A" w:rsidRDefault="00730F0A" w:rsidP="00730F0A">
      <w:pPr>
        <w:pStyle w:val="NoSpacing"/>
        <w:jc w:val="center"/>
      </w:pPr>
    </w:p>
    <w:p w14:paraId="6168EF1D" w14:textId="77777777" w:rsidR="00730F0A" w:rsidRDefault="00730F0A" w:rsidP="00730F0A">
      <w:pPr>
        <w:pStyle w:val="NoSpacing"/>
        <w:jc w:val="center"/>
      </w:pPr>
    </w:p>
    <w:p w14:paraId="11AA0348" w14:textId="77777777" w:rsidR="00730F0A" w:rsidRDefault="00730F0A" w:rsidP="00730F0A">
      <w:pPr>
        <w:pStyle w:val="NoSpacing"/>
        <w:jc w:val="center"/>
      </w:pPr>
    </w:p>
    <w:p w14:paraId="424C892B" w14:textId="77777777" w:rsidR="00730F0A" w:rsidRDefault="00730F0A" w:rsidP="00730F0A">
      <w:pPr>
        <w:pStyle w:val="NoSpacing"/>
        <w:jc w:val="center"/>
      </w:pPr>
    </w:p>
    <w:p w14:paraId="0D371050" w14:textId="77777777" w:rsidR="00730F0A" w:rsidRDefault="00730F0A" w:rsidP="00730F0A">
      <w:pPr>
        <w:pStyle w:val="NoSpacing"/>
        <w:jc w:val="center"/>
      </w:pPr>
    </w:p>
    <w:p w14:paraId="147990CD" w14:textId="77777777" w:rsidR="00730F0A" w:rsidRDefault="00730F0A" w:rsidP="00730F0A">
      <w:pPr>
        <w:pStyle w:val="NoSpacing"/>
        <w:jc w:val="center"/>
      </w:pPr>
    </w:p>
    <w:p w14:paraId="16B4C3BE" w14:textId="77777777" w:rsidR="00730F0A" w:rsidRDefault="00730F0A" w:rsidP="00730F0A">
      <w:pPr>
        <w:pStyle w:val="NoSpacing"/>
        <w:jc w:val="center"/>
      </w:pPr>
    </w:p>
    <w:p w14:paraId="2FC61D80" w14:textId="77777777" w:rsidR="00730F0A" w:rsidRDefault="00730F0A" w:rsidP="00730F0A">
      <w:pPr>
        <w:pStyle w:val="NoSpacing"/>
        <w:jc w:val="center"/>
      </w:pPr>
    </w:p>
    <w:p w14:paraId="5E668A4B" w14:textId="77777777" w:rsidR="00730F0A" w:rsidRDefault="00730F0A" w:rsidP="00730F0A">
      <w:pPr>
        <w:pStyle w:val="NoSpacing"/>
        <w:jc w:val="center"/>
      </w:pPr>
    </w:p>
    <w:p w14:paraId="1ED45470" w14:textId="77777777" w:rsidR="00730F0A" w:rsidRDefault="00730F0A" w:rsidP="00730F0A">
      <w:pPr>
        <w:pStyle w:val="NoSpacing"/>
        <w:jc w:val="center"/>
      </w:pPr>
    </w:p>
    <w:p w14:paraId="52B80376" w14:textId="77777777" w:rsidR="00730F0A" w:rsidRDefault="00730F0A" w:rsidP="00730F0A">
      <w:pPr>
        <w:pStyle w:val="NoSpacing"/>
        <w:jc w:val="center"/>
      </w:pPr>
    </w:p>
    <w:p w14:paraId="7869973C" w14:textId="77777777" w:rsidR="00730F0A" w:rsidRDefault="00730F0A" w:rsidP="00730F0A">
      <w:pPr>
        <w:pStyle w:val="NoSpacing"/>
        <w:jc w:val="center"/>
      </w:pPr>
    </w:p>
    <w:p w14:paraId="05DBE30B" w14:textId="77777777" w:rsidR="00730F0A" w:rsidRDefault="00730F0A" w:rsidP="00730F0A">
      <w:pPr>
        <w:pStyle w:val="NoSpacing"/>
        <w:jc w:val="center"/>
      </w:pPr>
    </w:p>
    <w:p w14:paraId="5FA1D56A" w14:textId="77777777" w:rsidR="00730F0A" w:rsidRDefault="00730F0A" w:rsidP="00730F0A">
      <w:pPr>
        <w:pStyle w:val="NoSpacing"/>
        <w:jc w:val="center"/>
      </w:pPr>
    </w:p>
    <w:p w14:paraId="5E853B18" w14:textId="77777777" w:rsidR="00730F0A" w:rsidRDefault="00730F0A" w:rsidP="00730F0A">
      <w:pPr>
        <w:pStyle w:val="NoSpacing"/>
        <w:jc w:val="center"/>
      </w:pPr>
    </w:p>
    <w:p w14:paraId="3838DDAA" w14:textId="77777777" w:rsidR="00730F0A" w:rsidRDefault="00730F0A" w:rsidP="00730F0A">
      <w:pPr>
        <w:pStyle w:val="NoSpacing"/>
        <w:jc w:val="center"/>
      </w:pPr>
    </w:p>
    <w:p w14:paraId="789C8358" w14:textId="77777777" w:rsidR="00730F0A" w:rsidRDefault="00730F0A" w:rsidP="00730F0A">
      <w:pPr>
        <w:pStyle w:val="NoSpacing"/>
        <w:jc w:val="center"/>
      </w:pPr>
    </w:p>
    <w:p w14:paraId="2767B6D7" w14:textId="77777777" w:rsidR="00730F0A" w:rsidRDefault="00730F0A" w:rsidP="00730F0A">
      <w:pPr>
        <w:pStyle w:val="NoSpacing"/>
        <w:jc w:val="center"/>
      </w:pPr>
    </w:p>
    <w:p w14:paraId="50DE10EC" w14:textId="77777777" w:rsidR="00730F0A" w:rsidRDefault="00730F0A" w:rsidP="00730F0A">
      <w:pPr>
        <w:pStyle w:val="NoSpacing"/>
        <w:jc w:val="center"/>
      </w:pPr>
    </w:p>
    <w:p w14:paraId="723C1E20" w14:textId="77777777" w:rsidR="00730F0A" w:rsidRDefault="00730F0A" w:rsidP="00730F0A">
      <w:pPr>
        <w:pStyle w:val="NoSpacing"/>
        <w:jc w:val="center"/>
      </w:pPr>
    </w:p>
    <w:p w14:paraId="075C9D27" w14:textId="77777777" w:rsidR="00730F0A" w:rsidRDefault="00730F0A" w:rsidP="00730F0A">
      <w:pPr>
        <w:pStyle w:val="NoSpacing"/>
        <w:jc w:val="center"/>
      </w:pPr>
    </w:p>
    <w:p w14:paraId="07058776" w14:textId="77777777" w:rsidR="00730F0A" w:rsidRDefault="00730F0A" w:rsidP="00730F0A">
      <w:pPr>
        <w:pStyle w:val="NoSpacing"/>
        <w:jc w:val="center"/>
      </w:pPr>
    </w:p>
    <w:p w14:paraId="7A2A665F" w14:textId="77777777" w:rsidR="00730F0A" w:rsidRDefault="00730F0A" w:rsidP="00730F0A">
      <w:pPr>
        <w:pStyle w:val="NoSpacing"/>
        <w:jc w:val="center"/>
      </w:pPr>
    </w:p>
    <w:p w14:paraId="47A646AB" w14:textId="77777777" w:rsidR="00730F0A" w:rsidRDefault="00730F0A" w:rsidP="00730F0A">
      <w:pPr>
        <w:pStyle w:val="NoSpacing"/>
        <w:jc w:val="center"/>
      </w:pPr>
    </w:p>
    <w:p w14:paraId="50F1E736" w14:textId="77777777" w:rsidR="00730F0A" w:rsidRDefault="00730F0A" w:rsidP="00730F0A">
      <w:pPr>
        <w:pStyle w:val="NoSpacing"/>
        <w:jc w:val="center"/>
      </w:pPr>
    </w:p>
    <w:p w14:paraId="6B3FDB54" w14:textId="77777777" w:rsidR="00730F0A" w:rsidRDefault="00730F0A" w:rsidP="00730F0A">
      <w:pPr>
        <w:pStyle w:val="NoSpacing"/>
        <w:jc w:val="center"/>
      </w:pPr>
    </w:p>
    <w:p w14:paraId="0BCE281F" w14:textId="77777777" w:rsidR="00730F0A" w:rsidRDefault="00730F0A" w:rsidP="00730F0A">
      <w:pPr>
        <w:pStyle w:val="NoSpacing"/>
        <w:jc w:val="center"/>
      </w:pPr>
    </w:p>
    <w:p w14:paraId="7EE5D173" w14:textId="77777777" w:rsidR="00730F0A" w:rsidRDefault="00730F0A" w:rsidP="00730F0A">
      <w:pPr>
        <w:pStyle w:val="NoSpacing"/>
        <w:jc w:val="center"/>
      </w:pPr>
    </w:p>
    <w:p w14:paraId="51A11EB7" w14:textId="77777777" w:rsidR="00730F0A" w:rsidRDefault="00786FC3"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AE72A9">
            <w:rPr>
              <w:caps/>
            </w:rPr>
            <w:t>marlena ruth mcconville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AE72A9">
            <w:t>2018</w:t>
          </w:r>
        </w:sdtContent>
      </w:sdt>
    </w:p>
    <w:p w14:paraId="2D2428B9" w14:textId="77777777" w:rsidR="00730F0A" w:rsidRDefault="00730F0A" w:rsidP="00730F0A">
      <w:pPr>
        <w:pStyle w:val="NoSpacing"/>
        <w:jc w:val="center"/>
      </w:pPr>
      <w:r>
        <w:t>All Rights Reserved.</w:t>
      </w:r>
    </w:p>
    <w:p w14:paraId="5F3B1DAB" w14:textId="3CF1C978" w:rsidR="008E1C26" w:rsidRDefault="006F10CE" w:rsidP="001A6714">
      <w:pPr>
        <w:pStyle w:val="Heading1"/>
        <w:sectPr w:rsidR="008E1C26" w:rsidSect="00C378FA">
          <w:pgSz w:w="12240" w:h="15840" w:code="1"/>
          <w:pgMar w:top="1440" w:right="1440" w:bottom="1440" w:left="2304" w:header="720" w:footer="720" w:gutter="0"/>
          <w:cols w:space="720"/>
          <w:docGrid w:linePitch="360"/>
        </w:sectPr>
      </w:pPr>
      <w:r>
        <w:br w:type="page"/>
      </w:r>
    </w:p>
    <w:p w14:paraId="2DC919EF" w14:textId="26FA1753" w:rsidR="009C4FEF" w:rsidRPr="0078679A" w:rsidRDefault="00775701" w:rsidP="001A6714">
      <w:pPr>
        <w:pStyle w:val="Title"/>
      </w:pPr>
      <w:r>
        <w:lastRenderedPageBreak/>
        <w:t xml:space="preserve">Table of </w:t>
      </w:r>
      <w:r w:rsidRPr="00775701">
        <w:t>Contents</w:t>
      </w:r>
    </w:p>
    <w:p w14:paraId="66BCB872" w14:textId="0342D87B" w:rsidR="00BA13CE"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28168972" w:history="1">
        <w:r w:rsidR="00BA13CE" w:rsidRPr="00EF4E42">
          <w:rPr>
            <w:rStyle w:val="Hyperlink"/>
            <w:noProof/>
          </w:rPr>
          <w:t>List of Tables</w:t>
        </w:r>
        <w:r w:rsidR="00BA13CE">
          <w:rPr>
            <w:noProof/>
            <w:webHidden/>
          </w:rPr>
          <w:tab/>
        </w:r>
        <w:r w:rsidR="00BA13CE">
          <w:rPr>
            <w:noProof/>
            <w:webHidden/>
          </w:rPr>
          <w:fldChar w:fldCharType="begin"/>
        </w:r>
        <w:r w:rsidR="00BA13CE">
          <w:rPr>
            <w:noProof/>
            <w:webHidden/>
          </w:rPr>
          <w:instrText xml:space="preserve"> PAGEREF _Toc528168972 \h </w:instrText>
        </w:r>
        <w:r w:rsidR="00BA13CE">
          <w:rPr>
            <w:noProof/>
            <w:webHidden/>
          </w:rPr>
        </w:r>
        <w:r w:rsidR="00BA13CE">
          <w:rPr>
            <w:noProof/>
            <w:webHidden/>
          </w:rPr>
          <w:fldChar w:fldCharType="separate"/>
        </w:r>
        <w:r w:rsidR="009522DA">
          <w:rPr>
            <w:noProof/>
            <w:webHidden/>
          </w:rPr>
          <w:t>vi</w:t>
        </w:r>
        <w:r w:rsidR="00BA13CE">
          <w:rPr>
            <w:noProof/>
            <w:webHidden/>
          </w:rPr>
          <w:fldChar w:fldCharType="end"/>
        </w:r>
      </w:hyperlink>
    </w:p>
    <w:p w14:paraId="70FCE48C" w14:textId="3729B79F" w:rsidR="00BA13CE" w:rsidRDefault="00786FC3">
      <w:pPr>
        <w:pStyle w:val="TOC1"/>
        <w:rPr>
          <w:rFonts w:eastAsiaTheme="minorEastAsia" w:cstheme="minorBidi"/>
          <w:noProof/>
          <w:sz w:val="22"/>
          <w:szCs w:val="22"/>
          <w:lang w:bidi="ar-SA"/>
        </w:rPr>
      </w:pPr>
      <w:hyperlink w:anchor="_Toc528168973" w:history="1">
        <w:r w:rsidR="00BA13CE" w:rsidRPr="00EF4E42">
          <w:rPr>
            <w:rStyle w:val="Hyperlink"/>
            <w:noProof/>
          </w:rPr>
          <w:t>List of Figures</w:t>
        </w:r>
        <w:r w:rsidR="00BA13CE">
          <w:rPr>
            <w:noProof/>
            <w:webHidden/>
          </w:rPr>
          <w:tab/>
        </w:r>
        <w:r w:rsidR="00BA13CE">
          <w:rPr>
            <w:noProof/>
            <w:webHidden/>
          </w:rPr>
          <w:fldChar w:fldCharType="begin"/>
        </w:r>
        <w:r w:rsidR="00BA13CE">
          <w:rPr>
            <w:noProof/>
            <w:webHidden/>
          </w:rPr>
          <w:instrText xml:space="preserve"> PAGEREF _Toc528168973 \h </w:instrText>
        </w:r>
        <w:r w:rsidR="00BA13CE">
          <w:rPr>
            <w:noProof/>
            <w:webHidden/>
          </w:rPr>
        </w:r>
        <w:r w:rsidR="00BA13CE">
          <w:rPr>
            <w:noProof/>
            <w:webHidden/>
          </w:rPr>
          <w:fldChar w:fldCharType="separate"/>
        </w:r>
        <w:r w:rsidR="009522DA">
          <w:rPr>
            <w:noProof/>
            <w:webHidden/>
          </w:rPr>
          <w:t>viii</w:t>
        </w:r>
        <w:r w:rsidR="00BA13CE">
          <w:rPr>
            <w:noProof/>
            <w:webHidden/>
          </w:rPr>
          <w:fldChar w:fldCharType="end"/>
        </w:r>
      </w:hyperlink>
    </w:p>
    <w:p w14:paraId="30D8C7B8" w14:textId="0B06AFE4" w:rsidR="00BA13CE" w:rsidRDefault="00786FC3">
      <w:pPr>
        <w:pStyle w:val="TOC1"/>
        <w:rPr>
          <w:rFonts w:eastAsiaTheme="minorEastAsia" w:cstheme="minorBidi"/>
          <w:noProof/>
          <w:sz w:val="22"/>
          <w:szCs w:val="22"/>
          <w:lang w:bidi="ar-SA"/>
        </w:rPr>
      </w:pPr>
      <w:hyperlink w:anchor="_Toc528168974" w:history="1">
        <w:r w:rsidR="00BA13CE" w:rsidRPr="00EF4E42">
          <w:rPr>
            <w:rStyle w:val="Hyperlink"/>
            <w:noProof/>
          </w:rPr>
          <w:t>Abstract</w:t>
        </w:r>
        <w:r w:rsidR="00BA13CE">
          <w:rPr>
            <w:noProof/>
            <w:webHidden/>
          </w:rPr>
          <w:tab/>
        </w:r>
        <w:r w:rsidR="00BA13CE">
          <w:rPr>
            <w:noProof/>
            <w:webHidden/>
          </w:rPr>
          <w:fldChar w:fldCharType="begin"/>
        </w:r>
        <w:r w:rsidR="00BA13CE">
          <w:rPr>
            <w:noProof/>
            <w:webHidden/>
          </w:rPr>
          <w:instrText xml:space="preserve"> PAGEREF _Toc528168974 \h </w:instrText>
        </w:r>
        <w:r w:rsidR="00BA13CE">
          <w:rPr>
            <w:noProof/>
            <w:webHidden/>
          </w:rPr>
        </w:r>
        <w:r w:rsidR="00BA13CE">
          <w:rPr>
            <w:noProof/>
            <w:webHidden/>
          </w:rPr>
          <w:fldChar w:fldCharType="separate"/>
        </w:r>
        <w:r w:rsidR="009522DA">
          <w:rPr>
            <w:noProof/>
            <w:webHidden/>
          </w:rPr>
          <w:t>xii</w:t>
        </w:r>
        <w:r w:rsidR="00BA13CE">
          <w:rPr>
            <w:noProof/>
            <w:webHidden/>
          </w:rPr>
          <w:fldChar w:fldCharType="end"/>
        </w:r>
      </w:hyperlink>
    </w:p>
    <w:p w14:paraId="0772B73D" w14:textId="1B2350E1" w:rsidR="00BA13CE" w:rsidRDefault="00786FC3">
      <w:pPr>
        <w:pStyle w:val="TOC1"/>
        <w:rPr>
          <w:rFonts w:eastAsiaTheme="minorEastAsia" w:cstheme="minorBidi"/>
          <w:noProof/>
          <w:sz w:val="22"/>
          <w:szCs w:val="22"/>
          <w:lang w:bidi="ar-SA"/>
        </w:rPr>
      </w:pPr>
      <w:hyperlink w:anchor="_Toc528168975" w:history="1">
        <w:r w:rsidR="00BA13CE" w:rsidRPr="00EF4E42">
          <w:rPr>
            <w:rStyle w:val="Hyperlink"/>
            <w:noProof/>
          </w:rPr>
          <w:t>Chapter 1: Introduction</w:t>
        </w:r>
        <w:r w:rsidR="00BA13CE">
          <w:rPr>
            <w:noProof/>
            <w:webHidden/>
          </w:rPr>
          <w:tab/>
        </w:r>
        <w:r w:rsidR="00BA13CE">
          <w:rPr>
            <w:noProof/>
            <w:webHidden/>
          </w:rPr>
          <w:fldChar w:fldCharType="begin"/>
        </w:r>
        <w:r w:rsidR="00BA13CE">
          <w:rPr>
            <w:noProof/>
            <w:webHidden/>
          </w:rPr>
          <w:instrText xml:space="preserve"> PAGEREF _Toc528168975 \h </w:instrText>
        </w:r>
        <w:r w:rsidR="00BA13CE">
          <w:rPr>
            <w:noProof/>
            <w:webHidden/>
          </w:rPr>
        </w:r>
        <w:r w:rsidR="00BA13CE">
          <w:rPr>
            <w:noProof/>
            <w:webHidden/>
          </w:rPr>
          <w:fldChar w:fldCharType="separate"/>
        </w:r>
        <w:r w:rsidR="009522DA">
          <w:rPr>
            <w:noProof/>
            <w:webHidden/>
          </w:rPr>
          <w:t>1</w:t>
        </w:r>
        <w:r w:rsidR="00BA13CE">
          <w:rPr>
            <w:noProof/>
            <w:webHidden/>
          </w:rPr>
          <w:fldChar w:fldCharType="end"/>
        </w:r>
      </w:hyperlink>
    </w:p>
    <w:p w14:paraId="56EC4705" w14:textId="6F61615E" w:rsidR="00BA13CE" w:rsidRDefault="00786FC3">
      <w:pPr>
        <w:pStyle w:val="TOC1"/>
        <w:rPr>
          <w:rFonts w:eastAsiaTheme="minorEastAsia" w:cstheme="minorBidi"/>
          <w:noProof/>
          <w:sz w:val="22"/>
          <w:szCs w:val="22"/>
          <w:lang w:bidi="ar-SA"/>
        </w:rPr>
      </w:pPr>
      <w:hyperlink w:anchor="_Toc528168976" w:history="1">
        <w:r w:rsidR="00BA13CE" w:rsidRPr="00EF4E42">
          <w:rPr>
            <w:rStyle w:val="Hyperlink"/>
            <w:noProof/>
          </w:rPr>
          <w:t>Chapter 2: Previous Studies</w:t>
        </w:r>
        <w:r w:rsidR="00BA13CE">
          <w:rPr>
            <w:noProof/>
            <w:webHidden/>
          </w:rPr>
          <w:tab/>
        </w:r>
        <w:r w:rsidR="00BA13CE">
          <w:rPr>
            <w:noProof/>
            <w:webHidden/>
          </w:rPr>
          <w:fldChar w:fldCharType="begin"/>
        </w:r>
        <w:r w:rsidR="00BA13CE">
          <w:rPr>
            <w:noProof/>
            <w:webHidden/>
          </w:rPr>
          <w:instrText xml:space="preserve"> PAGEREF _Toc528168976 \h </w:instrText>
        </w:r>
        <w:r w:rsidR="00BA13CE">
          <w:rPr>
            <w:noProof/>
            <w:webHidden/>
          </w:rPr>
        </w:r>
        <w:r w:rsidR="00BA13CE">
          <w:rPr>
            <w:noProof/>
            <w:webHidden/>
          </w:rPr>
          <w:fldChar w:fldCharType="separate"/>
        </w:r>
        <w:r w:rsidR="009522DA">
          <w:rPr>
            <w:noProof/>
            <w:webHidden/>
          </w:rPr>
          <w:t>2</w:t>
        </w:r>
        <w:r w:rsidR="00BA13CE">
          <w:rPr>
            <w:noProof/>
            <w:webHidden/>
          </w:rPr>
          <w:fldChar w:fldCharType="end"/>
        </w:r>
      </w:hyperlink>
    </w:p>
    <w:p w14:paraId="416D7CEF" w14:textId="2BEF076B" w:rsidR="00BA13CE" w:rsidRDefault="00786FC3">
      <w:pPr>
        <w:pStyle w:val="TOC1"/>
        <w:rPr>
          <w:rFonts w:eastAsiaTheme="minorEastAsia" w:cstheme="minorBidi"/>
          <w:noProof/>
          <w:sz w:val="22"/>
          <w:szCs w:val="22"/>
          <w:lang w:bidi="ar-SA"/>
        </w:rPr>
      </w:pPr>
      <w:hyperlink w:anchor="_Toc528168977" w:history="1">
        <w:r w:rsidR="00BA13CE" w:rsidRPr="00EF4E42">
          <w:rPr>
            <w:rStyle w:val="Hyperlink"/>
            <w:noProof/>
          </w:rPr>
          <w:t>Chapter 3: Geologic Setting</w:t>
        </w:r>
        <w:r w:rsidR="00BA13CE">
          <w:rPr>
            <w:noProof/>
            <w:webHidden/>
          </w:rPr>
          <w:tab/>
        </w:r>
        <w:r w:rsidR="00BA13CE">
          <w:rPr>
            <w:noProof/>
            <w:webHidden/>
          </w:rPr>
          <w:fldChar w:fldCharType="begin"/>
        </w:r>
        <w:r w:rsidR="00BA13CE">
          <w:rPr>
            <w:noProof/>
            <w:webHidden/>
          </w:rPr>
          <w:instrText xml:space="preserve"> PAGEREF _Toc528168977 \h </w:instrText>
        </w:r>
        <w:r w:rsidR="00BA13CE">
          <w:rPr>
            <w:noProof/>
            <w:webHidden/>
          </w:rPr>
        </w:r>
        <w:r w:rsidR="00BA13CE">
          <w:rPr>
            <w:noProof/>
            <w:webHidden/>
          </w:rPr>
          <w:fldChar w:fldCharType="separate"/>
        </w:r>
        <w:r w:rsidR="009522DA">
          <w:rPr>
            <w:noProof/>
            <w:webHidden/>
          </w:rPr>
          <w:t>5</w:t>
        </w:r>
        <w:r w:rsidR="00BA13CE">
          <w:rPr>
            <w:noProof/>
            <w:webHidden/>
          </w:rPr>
          <w:fldChar w:fldCharType="end"/>
        </w:r>
      </w:hyperlink>
    </w:p>
    <w:p w14:paraId="205EA8CE" w14:textId="6B82EDE3" w:rsidR="00BA13CE" w:rsidRDefault="00786FC3">
      <w:pPr>
        <w:pStyle w:val="TOC1"/>
        <w:rPr>
          <w:rFonts w:eastAsiaTheme="minorEastAsia" w:cstheme="minorBidi"/>
          <w:noProof/>
          <w:sz w:val="22"/>
          <w:szCs w:val="22"/>
          <w:lang w:bidi="ar-SA"/>
        </w:rPr>
      </w:pPr>
      <w:hyperlink w:anchor="_Toc528168978" w:history="1">
        <w:r w:rsidR="00BA13CE" w:rsidRPr="00EF4E42">
          <w:rPr>
            <w:rStyle w:val="Hyperlink"/>
            <w:noProof/>
          </w:rPr>
          <w:t>Chapter 4: Current Study</w:t>
        </w:r>
        <w:r w:rsidR="00BA13CE">
          <w:rPr>
            <w:noProof/>
            <w:webHidden/>
          </w:rPr>
          <w:tab/>
        </w:r>
        <w:r w:rsidR="00BA13CE">
          <w:rPr>
            <w:noProof/>
            <w:webHidden/>
          </w:rPr>
          <w:fldChar w:fldCharType="begin"/>
        </w:r>
        <w:r w:rsidR="00BA13CE">
          <w:rPr>
            <w:noProof/>
            <w:webHidden/>
          </w:rPr>
          <w:instrText xml:space="preserve"> PAGEREF _Toc528168978 \h </w:instrText>
        </w:r>
        <w:r w:rsidR="00BA13CE">
          <w:rPr>
            <w:noProof/>
            <w:webHidden/>
          </w:rPr>
        </w:r>
        <w:r w:rsidR="00BA13CE">
          <w:rPr>
            <w:noProof/>
            <w:webHidden/>
          </w:rPr>
          <w:fldChar w:fldCharType="separate"/>
        </w:r>
        <w:r w:rsidR="009522DA">
          <w:rPr>
            <w:noProof/>
            <w:webHidden/>
          </w:rPr>
          <w:t>8</w:t>
        </w:r>
        <w:r w:rsidR="00BA13CE">
          <w:rPr>
            <w:noProof/>
            <w:webHidden/>
          </w:rPr>
          <w:fldChar w:fldCharType="end"/>
        </w:r>
      </w:hyperlink>
    </w:p>
    <w:p w14:paraId="6A7EA15A" w14:textId="56C11288" w:rsidR="00BA13CE" w:rsidRDefault="00786FC3">
      <w:pPr>
        <w:pStyle w:val="TOC2"/>
        <w:tabs>
          <w:tab w:val="right" w:leader="dot" w:pos="9350"/>
        </w:tabs>
        <w:rPr>
          <w:rFonts w:eastAsiaTheme="minorEastAsia" w:cstheme="minorBidi"/>
          <w:noProof/>
          <w:sz w:val="22"/>
          <w:szCs w:val="22"/>
          <w:lang w:bidi="ar-SA"/>
        </w:rPr>
      </w:pPr>
      <w:hyperlink w:anchor="_Toc528168979" w:history="1">
        <w:r w:rsidR="00BA13CE" w:rsidRPr="00EF4E42">
          <w:rPr>
            <w:rStyle w:val="Hyperlink"/>
            <w:noProof/>
          </w:rPr>
          <w:t>4.1 Study Area</w:t>
        </w:r>
        <w:r w:rsidR="00BA13CE">
          <w:rPr>
            <w:noProof/>
            <w:webHidden/>
          </w:rPr>
          <w:tab/>
        </w:r>
        <w:r w:rsidR="00BA13CE">
          <w:rPr>
            <w:noProof/>
            <w:webHidden/>
          </w:rPr>
          <w:fldChar w:fldCharType="begin"/>
        </w:r>
        <w:r w:rsidR="00BA13CE">
          <w:rPr>
            <w:noProof/>
            <w:webHidden/>
          </w:rPr>
          <w:instrText xml:space="preserve"> PAGEREF _Toc528168979 \h </w:instrText>
        </w:r>
        <w:r w:rsidR="00BA13CE">
          <w:rPr>
            <w:noProof/>
            <w:webHidden/>
          </w:rPr>
        </w:r>
        <w:r w:rsidR="00BA13CE">
          <w:rPr>
            <w:noProof/>
            <w:webHidden/>
          </w:rPr>
          <w:fldChar w:fldCharType="separate"/>
        </w:r>
        <w:r w:rsidR="009522DA">
          <w:rPr>
            <w:noProof/>
            <w:webHidden/>
          </w:rPr>
          <w:t>8</w:t>
        </w:r>
        <w:r w:rsidR="00BA13CE">
          <w:rPr>
            <w:noProof/>
            <w:webHidden/>
          </w:rPr>
          <w:fldChar w:fldCharType="end"/>
        </w:r>
      </w:hyperlink>
    </w:p>
    <w:p w14:paraId="1700F495" w14:textId="7C72608B" w:rsidR="00BA13CE" w:rsidRDefault="00786FC3">
      <w:pPr>
        <w:pStyle w:val="TOC2"/>
        <w:tabs>
          <w:tab w:val="right" w:leader="dot" w:pos="9350"/>
        </w:tabs>
        <w:rPr>
          <w:rFonts w:eastAsiaTheme="minorEastAsia" w:cstheme="minorBidi"/>
          <w:noProof/>
          <w:sz w:val="22"/>
          <w:szCs w:val="22"/>
          <w:lang w:bidi="ar-SA"/>
        </w:rPr>
      </w:pPr>
      <w:hyperlink w:anchor="_Toc528168980" w:history="1">
        <w:r w:rsidR="00BA13CE" w:rsidRPr="00EF4E42">
          <w:rPr>
            <w:rStyle w:val="Hyperlink"/>
            <w:noProof/>
          </w:rPr>
          <w:t>4.2 Injection History</w:t>
        </w:r>
        <w:r w:rsidR="00BA13CE">
          <w:rPr>
            <w:noProof/>
            <w:webHidden/>
          </w:rPr>
          <w:tab/>
        </w:r>
        <w:r w:rsidR="00BA13CE">
          <w:rPr>
            <w:noProof/>
            <w:webHidden/>
          </w:rPr>
          <w:fldChar w:fldCharType="begin"/>
        </w:r>
        <w:r w:rsidR="00BA13CE">
          <w:rPr>
            <w:noProof/>
            <w:webHidden/>
          </w:rPr>
          <w:instrText xml:space="preserve"> PAGEREF _Toc528168980 \h </w:instrText>
        </w:r>
        <w:r w:rsidR="00BA13CE">
          <w:rPr>
            <w:noProof/>
            <w:webHidden/>
          </w:rPr>
        </w:r>
        <w:r w:rsidR="00BA13CE">
          <w:rPr>
            <w:noProof/>
            <w:webHidden/>
          </w:rPr>
          <w:fldChar w:fldCharType="separate"/>
        </w:r>
        <w:r w:rsidR="009522DA">
          <w:rPr>
            <w:noProof/>
            <w:webHidden/>
          </w:rPr>
          <w:t>9</w:t>
        </w:r>
        <w:r w:rsidR="00BA13CE">
          <w:rPr>
            <w:noProof/>
            <w:webHidden/>
          </w:rPr>
          <w:fldChar w:fldCharType="end"/>
        </w:r>
      </w:hyperlink>
    </w:p>
    <w:p w14:paraId="1AB3A769" w14:textId="43B95BA3" w:rsidR="00BA13CE" w:rsidRDefault="00786FC3">
      <w:pPr>
        <w:pStyle w:val="TOC2"/>
        <w:tabs>
          <w:tab w:val="right" w:leader="dot" w:pos="9350"/>
        </w:tabs>
        <w:rPr>
          <w:rFonts w:eastAsiaTheme="minorEastAsia" w:cstheme="minorBidi"/>
          <w:noProof/>
          <w:sz w:val="22"/>
          <w:szCs w:val="22"/>
          <w:lang w:bidi="ar-SA"/>
        </w:rPr>
      </w:pPr>
      <w:hyperlink w:anchor="_Toc528168981" w:history="1">
        <w:r w:rsidR="00BA13CE" w:rsidRPr="00EF4E42">
          <w:rPr>
            <w:rStyle w:val="Hyperlink"/>
            <w:noProof/>
          </w:rPr>
          <w:t>4.3 Downhole Pressure Monitoring</w:t>
        </w:r>
        <w:r w:rsidR="00BA13CE">
          <w:rPr>
            <w:noProof/>
            <w:webHidden/>
          </w:rPr>
          <w:tab/>
        </w:r>
        <w:r w:rsidR="00BA13CE">
          <w:rPr>
            <w:noProof/>
            <w:webHidden/>
          </w:rPr>
          <w:fldChar w:fldCharType="begin"/>
        </w:r>
        <w:r w:rsidR="00BA13CE">
          <w:rPr>
            <w:noProof/>
            <w:webHidden/>
          </w:rPr>
          <w:instrText xml:space="preserve"> PAGEREF _Toc528168981 \h </w:instrText>
        </w:r>
        <w:r w:rsidR="00BA13CE">
          <w:rPr>
            <w:noProof/>
            <w:webHidden/>
          </w:rPr>
        </w:r>
        <w:r w:rsidR="00BA13CE">
          <w:rPr>
            <w:noProof/>
            <w:webHidden/>
          </w:rPr>
          <w:fldChar w:fldCharType="separate"/>
        </w:r>
        <w:r w:rsidR="009522DA">
          <w:rPr>
            <w:noProof/>
            <w:webHidden/>
          </w:rPr>
          <w:t>10</w:t>
        </w:r>
        <w:r w:rsidR="00BA13CE">
          <w:rPr>
            <w:noProof/>
            <w:webHidden/>
          </w:rPr>
          <w:fldChar w:fldCharType="end"/>
        </w:r>
      </w:hyperlink>
    </w:p>
    <w:p w14:paraId="792A3238" w14:textId="6AA73F93" w:rsidR="00BA13CE" w:rsidRDefault="00786FC3">
      <w:pPr>
        <w:pStyle w:val="TOC2"/>
        <w:tabs>
          <w:tab w:val="right" w:leader="dot" w:pos="9350"/>
        </w:tabs>
        <w:rPr>
          <w:rFonts w:eastAsiaTheme="minorEastAsia" w:cstheme="minorBidi"/>
          <w:noProof/>
          <w:sz w:val="22"/>
          <w:szCs w:val="22"/>
          <w:lang w:bidi="ar-SA"/>
        </w:rPr>
      </w:pPr>
      <w:hyperlink w:anchor="_Toc528168982" w:history="1">
        <w:r w:rsidR="00BA13CE" w:rsidRPr="00EF4E42">
          <w:rPr>
            <w:rStyle w:val="Hyperlink"/>
            <w:noProof/>
          </w:rPr>
          <w:t>4.6 Research Objectives</w:t>
        </w:r>
        <w:r w:rsidR="00BA13CE">
          <w:rPr>
            <w:noProof/>
            <w:webHidden/>
          </w:rPr>
          <w:tab/>
        </w:r>
        <w:r w:rsidR="00BA13CE">
          <w:rPr>
            <w:noProof/>
            <w:webHidden/>
          </w:rPr>
          <w:fldChar w:fldCharType="begin"/>
        </w:r>
        <w:r w:rsidR="00BA13CE">
          <w:rPr>
            <w:noProof/>
            <w:webHidden/>
          </w:rPr>
          <w:instrText xml:space="preserve"> PAGEREF _Toc528168982 \h </w:instrText>
        </w:r>
        <w:r w:rsidR="00BA13CE">
          <w:rPr>
            <w:noProof/>
            <w:webHidden/>
          </w:rPr>
        </w:r>
        <w:r w:rsidR="00BA13CE">
          <w:rPr>
            <w:noProof/>
            <w:webHidden/>
          </w:rPr>
          <w:fldChar w:fldCharType="separate"/>
        </w:r>
        <w:r w:rsidR="009522DA">
          <w:rPr>
            <w:noProof/>
            <w:webHidden/>
          </w:rPr>
          <w:t>12</w:t>
        </w:r>
        <w:r w:rsidR="00BA13CE">
          <w:rPr>
            <w:noProof/>
            <w:webHidden/>
          </w:rPr>
          <w:fldChar w:fldCharType="end"/>
        </w:r>
      </w:hyperlink>
    </w:p>
    <w:p w14:paraId="62D58EB2" w14:textId="5E0F1845" w:rsidR="00BA13CE" w:rsidRDefault="00786FC3">
      <w:pPr>
        <w:pStyle w:val="TOC1"/>
        <w:rPr>
          <w:rFonts w:eastAsiaTheme="minorEastAsia" w:cstheme="minorBidi"/>
          <w:noProof/>
          <w:sz w:val="22"/>
          <w:szCs w:val="22"/>
          <w:lang w:bidi="ar-SA"/>
        </w:rPr>
      </w:pPr>
      <w:hyperlink w:anchor="_Toc528168983" w:history="1">
        <w:r w:rsidR="00BA13CE" w:rsidRPr="00EF4E42">
          <w:rPr>
            <w:rStyle w:val="Hyperlink"/>
            <w:noProof/>
          </w:rPr>
          <w:t>Chapter 5: Methodology</w:t>
        </w:r>
        <w:r w:rsidR="00BA13CE">
          <w:rPr>
            <w:noProof/>
            <w:webHidden/>
          </w:rPr>
          <w:tab/>
        </w:r>
        <w:r w:rsidR="00BA13CE">
          <w:rPr>
            <w:noProof/>
            <w:webHidden/>
          </w:rPr>
          <w:fldChar w:fldCharType="begin"/>
        </w:r>
        <w:r w:rsidR="00BA13CE">
          <w:rPr>
            <w:noProof/>
            <w:webHidden/>
          </w:rPr>
          <w:instrText xml:space="preserve"> PAGEREF _Toc528168983 \h </w:instrText>
        </w:r>
        <w:r w:rsidR="00BA13CE">
          <w:rPr>
            <w:noProof/>
            <w:webHidden/>
          </w:rPr>
        </w:r>
        <w:r w:rsidR="00BA13CE">
          <w:rPr>
            <w:noProof/>
            <w:webHidden/>
          </w:rPr>
          <w:fldChar w:fldCharType="separate"/>
        </w:r>
        <w:r w:rsidR="009522DA">
          <w:rPr>
            <w:noProof/>
            <w:webHidden/>
          </w:rPr>
          <w:t>12</w:t>
        </w:r>
        <w:r w:rsidR="00BA13CE">
          <w:rPr>
            <w:noProof/>
            <w:webHidden/>
          </w:rPr>
          <w:fldChar w:fldCharType="end"/>
        </w:r>
      </w:hyperlink>
    </w:p>
    <w:p w14:paraId="35D02259" w14:textId="4AF77653" w:rsidR="00BA13CE" w:rsidRDefault="00786FC3">
      <w:pPr>
        <w:pStyle w:val="TOC2"/>
        <w:tabs>
          <w:tab w:val="right" w:leader="dot" w:pos="9350"/>
        </w:tabs>
        <w:rPr>
          <w:rFonts w:eastAsiaTheme="minorEastAsia" w:cstheme="minorBidi"/>
          <w:noProof/>
          <w:sz w:val="22"/>
          <w:szCs w:val="22"/>
          <w:lang w:bidi="ar-SA"/>
        </w:rPr>
      </w:pPr>
      <w:hyperlink w:anchor="_Toc528168984" w:history="1">
        <w:r w:rsidR="00BA13CE" w:rsidRPr="00EF4E42">
          <w:rPr>
            <w:rStyle w:val="Hyperlink"/>
            <w:noProof/>
          </w:rPr>
          <w:t>5.1 Build Conceptual Model</w:t>
        </w:r>
        <w:r w:rsidR="00BA13CE">
          <w:rPr>
            <w:noProof/>
            <w:webHidden/>
          </w:rPr>
          <w:tab/>
        </w:r>
        <w:r w:rsidR="00BA13CE">
          <w:rPr>
            <w:noProof/>
            <w:webHidden/>
          </w:rPr>
          <w:fldChar w:fldCharType="begin"/>
        </w:r>
        <w:r w:rsidR="00BA13CE">
          <w:rPr>
            <w:noProof/>
            <w:webHidden/>
          </w:rPr>
          <w:instrText xml:space="preserve"> PAGEREF _Toc528168984 \h </w:instrText>
        </w:r>
        <w:r w:rsidR="00BA13CE">
          <w:rPr>
            <w:noProof/>
            <w:webHidden/>
          </w:rPr>
        </w:r>
        <w:r w:rsidR="00BA13CE">
          <w:rPr>
            <w:noProof/>
            <w:webHidden/>
          </w:rPr>
          <w:fldChar w:fldCharType="separate"/>
        </w:r>
        <w:r w:rsidR="009522DA">
          <w:rPr>
            <w:noProof/>
            <w:webHidden/>
          </w:rPr>
          <w:t>12</w:t>
        </w:r>
        <w:r w:rsidR="00BA13CE">
          <w:rPr>
            <w:noProof/>
            <w:webHidden/>
          </w:rPr>
          <w:fldChar w:fldCharType="end"/>
        </w:r>
      </w:hyperlink>
    </w:p>
    <w:p w14:paraId="0CC28873" w14:textId="4A9F8418" w:rsidR="00BA13CE" w:rsidRDefault="00786FC3">
      <w:pPr>
        <w:pStyle w:val="TOC3"/>
        <w:tabs>
          <w:tab w:val="right" w:leader="dot" w:pos="9350"/>
        </w:tabs>
        <w:rPr>
          <w:rFonts w:eastAsiaTheme="minorEastAsia" w:cstheme="minorBidi"/>
          <w:noProof/>
          <w:sz w:val="22"/>
          <w:szCs w:val="22"/>
          <w:lang w:bidi="ar-SA"/>
        </w:rPr>
      </w:pPr>
      <w:hyperlink w:anchor="_Toc528168985" w:history="1">
        <w:r w:rsidR="00BA13CE" w:rsidRPr="00EF4E42">
          <w:rPr>
            <w:rStyle w:val="Hyperlink"/>
            <w:noProof/>
          </w:rPr>
          <w:t>5.1.1 Define Model Layers</w:t>
        </w:r>
        <w:r w:rsidR="00BA13CE">
          <w:rPr>
            <w:noProof/>
            <w:webHidden/>
          </w:rPr>
          <w:tab/>
        </w:r>
        <w:r w:rsidR="00BA13CE">
          <w:rPr>
            <w:noProof/>
            <w:webHidden/>
          </w:rPr>
          <w:fldChar w:fldCharType="begin"/>
        </w:r>
        <w:r w:rsidR="00BA13CE">
          <w:rPr>
            <w:noProof/>
            <w:webHidden/>
          </w:rPr>
          <w:instrText xml:space="preserve"> PAGEREF _Toc528168985 \h </w:instrText>
        </w:r>
        <w:r w:rsidR="00BA13CE">
          <w:rPr>
            <w:noProof/>
            <w:webHidden/>
          </w:rPr>
        </w:r>
        <w:r w:rsidR="00BA13CE">
          <w:rPr>
            <w:noProof/>
            <w:webHidden/>
          </w:rPr>
          <w:fldChar w:fldCharType="separate"/>
        </w:r>
        <w:r w:rsidR="009522DA">
          <w:rPr>
            <w:noProof/>
            <w:webHidden/>
          </w:rPr>
          <w:t>13</w:t>
        </w:r>
        <w:r w:rsidR="00BA13CE">
          <w:rPr>
            <w:noProof/>
            <w:webHidden/>
          </w:rPr>
          <w:fldChar w:fldCharType="end"/>
        </w:r>
      </w:hyperlink>
    </w:p>
    <w:p w14:paraId="1DF96EA2" w14:textId="39F95F44" w:rsidR="00BA13CE" w:rsidRDefault="00786FC3">
      <w:pPr>
        <w:pStyle w:val="TOC3"/>
        <w:tabs>
          <w:tab w:val="right" w:leader="dot" w:pos="9350"/>
        </w:tabs>
        <w:rPr>
          <w:rFonts w:eastAsiaTheme="minorEastAsia" w:cstheme="minorBidi"/>
          <w:noProof/>
          <w:sz w:val="22"/>
          <w:szCs w:val="22"/>
          <w:lang w:bidi="ar-SA"/>
        </w:rPr>
      </w:pPr>
      <w:hyperlink w:anchor="_Toc528168986" w:history="1">
        <w:r w:rsidR="00BA13CE" w:rsidRPr="00EF4E42">
          <w:rPr>
            <w:rStyle w:val="Hyperlink"/>
            <w:noProof/>
          </w:rPr>
          <w:t>5.1.2 Define Layer Properties</w:t>
        </w:r>
        <w:r w:rsidR="00BA13CE">
          <w:rPr>
            <w:noProof/>
            <w:webHidden/>
          </w:rPr>
          <w:tab/>
        </w:r>
        <w:r w:rsidR="00BA13CE">
          <w:rPr>
            <w:noProof/>
            <w:webHidden/>
          </w:rPr>
          <w:fldChar w:fldCharType="begin"/>
        </w:r>
        <w:r w:rsidR="00BA13CE">
          <w:rPr>
            <w:noProof/>
            <w:webHidden/>
          </w:rPr>
          <w:instrText xml:space="preserve"> PAGEREF _Toc528168986 \h </w:instrText>
        </w:r>
        <w:r w:rsidR="00BA13CE">
          <w:rPr>
            <w:noProof/>
            <w:webHidden/>
          </w:rPr>
        </w:r>
        <w:r w:rsidR="00BA13CE">
          <w:rPr>
            <w:noProof/>
            <w:webHidden/>
          </w:rPr>
          <w:fldChar w:fldCharType="separate"/>
        </w:r>
        <w:r w:rsidR="009522DA">
          <w:rPr>
            <w:noProof/>
            <w:webHidden/>
          </w:rPr>
          <w:t>14</w:t>
        </w:r>
        <w:r w:rsidR="00BA13CE">
          <w:rPr>
            <w:noProof/>
            <w:webHidden/>
          </w:rPr>
          <w:fldChar w:fldCharType="end"/>
        </w:r>
      </w:hyperlink>
    </w:p>
    <w:p w14:paraId="051601F0" w14:textId="5F49BAE6" w:rsidR="00BA13CE" w:rsidRDefault="00786FC3">
      <w:pPr>
        <w:pStyle w:val="TOC3"/>
        <w:tabs>
          <w:tab w:val="right" w:leader="dot" w:pos="9350"/>
        </w:tabs>
        <w:rPr>
          <w:rFonts w:eastAsiaTheme="minorEastAsia" w:cstheme="minorBidi"/>
          <w:noProof/>
          <w:sz w:val="22"/>
          <w:szCs w:val="22"/>
          <w:lang w:bidi="ar-SA"/>
        </w:rPr>
      </w:pPr>
      <w:hyperlink w:anchor="_Toc528168987" w:history="1">
        <w:r w:rsidR="00BA13CE" w:rsidRPr="00EF4E42">
          <w:rPr>
            <w:rStyle w:val="Hyperlink"/>
            <w:noProof/>
          </w:rPr>
          <w:t>5.1.3 Compile Arbuckle Group Data</w:t>
        </w:r>
        <w:r w:rsidR="00BA13CE">
          <w:rPr>
            <w:noProof/>
            <w:webHidden/>
          </w:rPr>
          <w:tab/>
        </w:r>
        <w:r w:rsidR="00BA13CE">
          <w:rPr>
            <w:noProof/>
            <w:webHidden/>
          </w:rPr>
          <w:fldChar w:fldCharType="begin"/>
        </w:r>
        <w:r w:rsidR="00BA13CE">
          <w:rPr>
            <w:noProof/>
            <w:webHidden/>
          </w:rPr>
          <w:instrText xml:space="preserve"> PAGEREF _Toc528168987 \h </w:instrText>
        </w:r>
        <w:r w:rsidR="00BA13CE">
          <w:rPr>
            <w:noProof/>
            <w:webHidden/>
          </w:rPr>
        </w:r>
        <w:r w:rsidR="00BA13CE">
          <w:rPr>
            <w:noProof/>
            <w:webHidden/>
          </w:rPr>
          <w:fldChar w:fldCharType="separate"/>
        </w:r>
        <w:r w:rsidR="009522DA">
          <w:rPr>
            <w:noProof/>
            <w:webHidden/>
          </w:rPr>
          <w:t>16</w:t>
        </w:r>
        <w:r w:rsidR="00BA13CE">
          <w:rPr>
            <w:noProof/>
            <w:webHidden/>
          </w:rPr>
          <w:fldChar w:fldCharType="end"/>
        </w:r>
      </w:hyperlink>
    </w:p>
    <w:p w14:paraId="385519CC" w14:textId="0913EE03" w:rsidR="00BA13CE" w:rsidRDefault="00786FC3">
      <w:pPr>
        <w:pStyle w:val="TOC3"/>
        <w:tabs>
          <w:tab w:val="right" w:leader="dot" w:pos="9350"/>
        </w:tabs>
        <w:rPr>
          <w:rFonts w:eastAsiaTheme="minorEastAsia" w:cstheme="minorBidi"/>
          <w:noProof/>
          <w:sz w:val="22"/>
          <w:szCs w:val="22"/>
          <w:lang w:bidi="ar-SA"/>
        </w:rPr>
      </w:pPr>
      <w:hyperlink w:anchor="_Toc528168988" w:history="1">
        <w:r w:rsidR="00BA13CE" w:rsidRPr="00EF4E42">
          <w:rPr>
            <w:rStyle w:val="Hyperlink"/>
            <w:noProof/>
          </w:rPr>
          <w:t>5.1.4 Identify Arbuckle Facies</w:t>
        </w:r>
        <w:r w:rsidR="00BA13CE">
          <w:rPr>
            <w:noProof/>
            <w:webHidden/>
          </w:rPr>
          <w:tab/>
        </w:r>
        <w:r w:rsidR="00BA13CE">
          <w:rPr>
            <w:noProof/>
            <w:webHidden/>
          </w:rPr>
          <w:fldChar w:fldCharType="begin"/>
        </w:r>
        <w:r w:rsidR="00BA13CE">
          <w:rPr>
            <w:noProof/>
            <w:webHidden/>
          </w:rPr>
          <w:instrText xml:space="preserve"> PAGEREF _Toc528168988 \h </w:instrText>
        </w:r>
        <w:r w:rsidR="00BA13CE">
          <w:rPr>
            <w:noProof/>
            <w:webHidden/>
          </w:rPr>
        </w:r>
        <w:r w:rsidR="00BA13CE">
          <w:rPr>
            <w:noProof/>
            <w:webHidden/>
          </w:rPr>
          <w:fldChar w:fldCharType="separate"/>
        </w:r>
        <w:r w:rsidR="009522DA">
          <w:rPr>
            <w:noProof/>
            <w:webHidden/>
          </w:rPr>
          <w:t>19</w:t>
        </w:r>
        <w:r w:rsidR="00BA13CE">
          <w:rPr>
            <w:noProof/>
            <w:webHidden/>
          </w:rPr>
          <w:fldChar w:fldCharType="end"/>
        </w:r>
      </w:hyperlink>
    </w:p>
    <w:p w14:paraId="33CB7722" w14:textId="49A1B29A" w:rsidR="00BA13CE" w:rsidRDefault="00786FC3">
      <w:pPr>
        <w:pStyle w:val="TOC3"/>
        <w:tabs>
          <w:tab w:val="right" w:leader="dot" w:pos="9350"/>
        </w:tabs>
        <w:rPr>
          <w:rFonts w:eastAsiaTheme="minorEastAsia" w:cstheme="minorBidi"/>
          <w:noProof/>
          <w:sz w:val="22"/>
          <w:szCs w:val="22"/>
          <w:lang w:bidi="ar-SA"/>
        </w:rPr>
      </w:pPr>
      <w:hyperlink w:anchor="_Toc528168989" w:history="1">
        <w:r w:rsidR="00BA13CE" w:rsidRPr="00EF4E42">
          <w:rPr>
            <w:rStyle w:val="Hyperlink"/>
            <w:noProof/>
          </w:rPr>
          <w:t>5.1.5 Define Layer Pressure/Hydraulic Head</w:t>
        </w:r>
        <w:r w:rsidR="00BA13CE">
          <w:rPr>
            <w:noProof/>
            <w:webHidden/>
          </w:rPr>
          <w:tab/>
        </w:r>
        <w:r w:rsidR="00BA13CE">
          <w:rPr>
            <w:noProof/>
            <w:webHidden/>
          </w:rPr>
          <w:fldChar w:fldCharType="begin"/>
        </w:r>
        <w:r w:rsidR="00BA13CE">
          <w:rPr>
            <w:noProof/>
            <w:webHidden/>
          </w:rPr>
          <w:instrText xml:space="preserve"> PAGEREF _Toc528168989 \h </w:instrText>
        </w:r>
        <w:r w:rsidR="00BA13CE">
          <w:rPr>
            <w:noProof/>
            <w:webHidden/>
          </w:rPr>
        </w:r>
        <w:r w:rsidR="00BA13CE">
          <w:rPr>
            <w:noProof/>
            <w:webHidden/>
          </w:rPr>
          <w:fldChar w:fldCharType="separate"/>
        </w:r>
        <w:r w:rsidR="009522DA">
          <w:rPr>
            <w:noProof/>
            <w:webHidden/>
          </w:rPr>
          <w:t>20</w:t>
        </w:r>
        <w:r w:rsidR="00BA13CE">
          <w:rPr>
            <w:noProof/>
            <w:webHidden/>
          </w:rPr>
          <w:fldChar w:fldCharType="end"/>
        </w:r>
      </w:hyperlink>
    </w:p>
    <w:p w14:paraId="1FA62CE5" w14:textId="4996F945" w:rsidR="00BA13CE" w:rsidRDefault="00786FC3">
      <w:pPr>
        <w:pStyle w:val="TOC3"/>
        <w:tabs>
          <w:tab w:val="right" w:leader="dot" w:pos="9350"/>
        </w:tabs>
        <w:rPr>
          <w:rFonts w:eastAsiaTheme="minorEastAsia" w:cstheme="minorBidi"/>
          <w:noProof/>
          <w:sz w:val="22"/>
          <w:szCs w:val="22"/>
          <w:lang w:bidi="ar-SA"/>
        </w:rPr>
      </w:pPr>
      <w:hyperlink w:anchor="_Toc528168990" w:history="1">
        <w:r w:rsidR="00BA13CE" w:rsidRPr="00EF4E42">
          <w:rPr>
            <w:rStyle w:val="Hyperlink"/>
            <w:noProof/>
          </w:rPr>
          <w:t>5.1.6 Identify Geologic Structures</w:t>
        </w:r>
        <w:r w:rsidR="00BA13CE">
          <w:rPr>
            <w:noProof/>
            <w:webHidden/>
          </w:rPr>
          <w:tab/>
        </w:r>
        <w:r w:rsidR="00BA13CE">
          <w:rPr>
            <w:noProof/>
            <w:webHidden/>
          </w:rPr>
          <w:fldChar w:fldCharType="begin"/>
        </w:r>
        <w:r w:rsidR="00BA13CE">
          <w:rPr>
            <w:noProof/>
            <w:webHidden/>
          </w:rPr>
          <w:instrText xml:space="preserve"> PAGEREF _Toc528168990 \h </w:instrText>
        </w:r>
        <w:r w:rsidR="00BA13CE">
          <w:rPr>
            <w:noProof/>
            <w:webHidden/>
          </w:rPr>
        </w:r>
        <w:r w:rsidR="00BA13CE">
          <w:rPr>
            <w:noProof/>
            <w:webHidden/>
          </w:rPr>
          <w:fldChar w:fldCharType="separate"/>
        </w:r>
        <w:r w:rsidR="009522DA">
          <w:rPr>
            <w:noProof/>
            <w:webHidden/>
          </w:rPr>
          <w:t>22</w:t>
        </w:r>
        <w:r w:rsidR="00BA13CE">
          <w:rPr>
            <w:noProof/>
            <w:webHidden/>
          </w:rPr>
          <w:fldChar w:fldCharType="end"/>
        </w:r>
      </w:hyperlink>
    </w:p>
    <w:p w14:paraId="451502FD" w14:textId="69A4553C" w:rsidR="00BA13CE" w:rsidRDefault="00786FC3">
      <w:pPr>
        <w:pStyle w:val="TOC2"/>
        <w:tabs>
          <w:tab w:val="right" w:leader="dot" w:pos="9350"/>
        </w:tabs>
        <w:rPr>
          <w:rFonts w:eastAsiaTheme="minorEastAsia" w:cstheme="minorBidi"/>
          <w:noProof/>
          <w:sz w:val="22"/>
          <w:szCs w:val="22"/>
          <w:lang w:bidi="ar-SA"/>
        </w:rPr>
      </w:pPr>
      <w:hyperlink w:anchor="_Toc528168991" w:history="1">
        <w:r w:rsidR="00BA13CE" w:rsidRPr="00EF4E42">
          <w:rPr>
            <w:rStyle w:val="Hyperlink"/>
            <w:noProof/>
          </w:rPr>
          <w:t>5.2 Numerical Model</w:t>
        </w:r>
        <w:r w:rsidR="00BA13CE">
          <w:rPr>
            <w:noProof/>
            <w:webHidden/>
          </w:rPr>
          <w:tab/>
        </w:r>
        <w:r w:rsidR="00BA13CE">
          <w:rPr>
            <w:noProof/>
            <w:webHidden/>
          </w:rPr>
          <w:fldChar w:fldCharType="begin"/>
        </w:r>
        <w:r w:rsidR="00BA13CE">
          <w:rPr>
            <w:noProof/>
            <w:webHidden/>
          </w:rPr>
          <w:instrText xml:space="preserve"> PAGEREF _Toc528168991 \h </w:instrText>
        </w:r>
        <w:r w:rsidR="00BA13CE">
          <w:rPr>
            <w:noProof/>
            <w:webHidden/>
          </w:rPr>
        </w:r>
        <w:r w:rsidR="00BA13CE">
          <w:rPr>
            <w:noProof/>
            <w:webHidden/>
          </w:rPr>
          <w:fldChar w:fldCharType="separate"/>
        </w:r>
        <w:r w:rsidR="009522DA">
          <w:rPr>
            <w:noProof/>
            <w:webHidden/>
          </w:rPr>
          <w:t>23</w:t>
        </w:r>
        <w:r w:rsidR="00BA13CE">
          <w:rPr>
            <w:noProof/>
            <w:webHidden/>
          </w:rPr>
          <w:fldChar w:fldCharType="end"/>
        </w:r>
      </w:hyperlink>
    </w:p>
    <w:p w14:paraId="52208DC8" w14:textId="6155A4E9" w:rsidR="00BA13CE" w:rsidRDefault="00786FC3">
      <w:pPr>
        <w:pStyle w:val="TOC2"/>
        <w:tabs>
          <w:tab w:val="right" w:leader="dot" w:pos="9350"/>
        </w:tabs>
        <w:rPr>
          <w:rFonts w:eastAsiaTheme="minorEastAsia" w:cstheme="minorBidi"/>
          <w:noProof/>
          <w:sz w:val="22"/>
          <w:szCs w:val="22"/>
          <w:lang w:bidi="ar-SA"/>
        </w:rPr>
      </w:pPr>
      <w:hyperlink w:anchor="_Toc528168992" w:history="1">
        <w:r w:rsidR="00BA13CE" w:rsidRPr="00EF4E42">
          <w:rPr>
            <w:rStyle w:val="Hyperlink"/>
            <w:noProof/>
          </w:rPr>
          <w:t>5.3 Setup Steady-State Model</w:t>
        </w:r>
        <w:r w:rsidR="00BA13CE">
          <w:rPr>
            <w:noProof/>
            <w:webHidden/>
          </w:rPr>
          <w:tab/>
        </w:r>
        <w:r w:rsidR="00BA13CE">
          <w:rPr>
            <w:noProof/>
            <w:webHidden/>
          </w:rPr>
          <w:fldChar w:fldCharType="begin"/>
        </w:r>
        <w:r w:rsidR="00BA13CE">
          <w:rPr>
            <w:noProof/>
            <w:webHidden/>
          </w:rPr>
          <w:instrText xml:space="preserve"> PAGEREF _Toc528168992 \h </w:instrText>
        </w:r>
        <w:r w:rsidR="00BA13CE">
          <w:rPr>
            <w:noProof/>
            <w:webHidden/>
          </w:rPr>
        </w:r>
        <w:r w:rsidR="00BA13CE">
          <w:rPr>
            <w:noProof/>
            <w:webHidden/>
          </w:rPr>
          <w:fldChar w:fldCharType="separate"/>
        </w:r>
        <w:r w:rsidR="009522DA">
          <w:rPr>
            <w:noProof/>
            <w:webHidden/>
          </w:rPr>
          <w:t>24</w:t>
        </w:r>
        <w:r w:rsidR="00BA13CE">
          <w:rPr>
            <w:noProof/>
            <w:webHidden/>
          </w:rPr>
          <w:fldChar w:fldCharType="end"/>
        </w:r>
      </w:hyperlink>
    </w:p>
    <w:p w14:paraId="45EC24BF" w14:textId="1536BAF9" w:rsidR="00BA13CE" w:rsidRDefault="00786FC3">
      <w:pPr>
        <w:pStyle w:val="TOC3"/>
        <w:tabs>
          <w:tab w:val="right" w:leader="dot" w:pos="9350"/>
        </w:tabs>
        <w:rPr>
          <w:rFonts w:eastAsiaTheme="minorEastAsia" w:cstheme="minorBidi"/>
          <w:noProof/>
          <w:sz w:val="22"/>
          <w:szCs w:val="22"/>
          <w:lang w:bidi="ar-SA"/>
        </w:rPr>
      </w:pPr>
      <w:hyperlink w:anchor="_Toc528168993" w:history="1">
        <w:r w:rsidR="00BA13CE" w:rsidRPr="00EF4E42">
          <w:rPr>
            <w:rStyle w:val="Hyperlink"/>
            <w:noProof/>
          </w:rPr>
          <w:t>5.3.1 Model Domain</w:t>
        </w:r>
        <w:r w:rsidR="00BA13CE">
          <w:rPr>
            <w:noProof/>
            <w:webHidden/>
          </w:rPr>
          <w:tab/>
        </w:r>
        <w:r w:rsidR="00BA13CE">
          <w:rPr>
            <w:noProof/>
            <w:webHidden/>
          </w:rPr>
          <w:fldChar w:fldCharType="begin"/>
        </w:r>
        <w:r w:rsidR="00BA13CE">
          <w:rPr>
            <w:noProof/>
            <w:webHidden/>
          </w:rPr>
          <w:instrText xml:space="preserve"> PAGEREF _Toc528168993 \h </w:instrText>
        </w:r>
        <w:r w:rsidR="00BA13CE">
          <w:rPr>
            <w:noProof/>
            <w:webHidden/>
          </w:rPr>
        </w:r>
        <w:r w:rsidR="00BA13CE">
          <w:rPr>
            <w:noProof/>
            <w:webHidden/>
          </w:rPr>
          <w:fldChar w:fldCharType="separate"/>
        </w:r>
        <w:r w:rsidR="009522DA">
          <w:rPr>
            <w:noProof/>
            <w:webHidden/>
          </w:rPr>
          <w:t>24</w:t>
        </w:r>
        <w:r w:rsidR="00BA13CE">
          <w:rPr>
            <w:noProof/>
            <w:webHidden/>
          </w:rPr>
          <w:fldChar w:fldCharType="end"/>
        </w:r>
      </w:hyperlink>
    </w:p>
    <w:p w14:paraId="0F4A8D3B" w14:textId="3D5CEBE7" w:rsidR="00BA13CE" w:rsidRDefault="00786FC3">
      <w:pPr>
        <w:pStyle w:val="TOC3"/>
        <w:tabs>
          <w:tab w:val="right" w:leader="dot" w:pos="9350"/>
        </w:tabs>
        <w:rPr>
          <w:rFonts w:eastAsiaTheme="minorEastAsia" w:cstheme="minorBidi"/>
          <w:noProof/>
          <w:sz w:val="22"/>
          <w:szCs w:val="22"/>
          <w:lang w:bidi="ar-SA"/>
        </w:rPr>
      </w:pPr>
      <w:hyperlink w:anchor="_Toc528168994" w:history="1">
        <w:r w:rsidR="00BA13CE" w:rsidRPr="00EF4E42">
          <w:rPr>
            <w:rStyle w:val="Hyperlink"/>
            <w:noProof/>
          </w:rPr>
          <w:t>5.3.2 Boundary Conditions</w:t>
        </w:r>
        <w:r w:rsidR="00BA13CE">
          <w:rPr>
            <w:noProof/>
            <w:webHidden/>
          </w:rPr>
          <w:tab/>
        </w:r>
        <w:r w:rsidR="00BA13CE">
          <w:rPr>
            <w:noProof/>
            <w:webHidden/>
          </w:rPr>
          <w:fldChar w:fldCharType="begin"/>
        </w:r>
        <w:r w:rsidR="00BA13CE">
          <w:rPr>
            <w:noProof/>
            <w:webHidden/>
          </w:rPr>
          <w:instrText xml:space="preserve"> PAGEREF _Toc528168994 \h </w:instrText>
        </w:r>
        <w:r w:rsidR="00BA13CE">
          <w:rPr>
            <w:noProof/>
            <w:webHidden/>
          </w:rPr>
        </w:r>
        <w:r w:rsidR="00BA13CE">
          <w:rPr>
            <w:noProof/>
            <w:webHidden/>
          </w:rPr>
          <w:fldChar w:fldCharType="separate"/>
        </w:r>
        <w:r w:rsidR="009522DA">
          <w:rPr>
            <w:noProof/>
            <w:webHidden/>
          </w:rPr>
          <w:t>25</w:t>
        </w:r>
        <w:r w:rsidR="00BA13CE">
          <w:rPr>
            <w:noProof/>
            <w:webHidden/>
          </w:rPr>
          <w:fldChar w:fldCharType="end"/>
        </w:r>
      </w:hyperlink>
    </w:p>
    <w:p w14:paraId="3A18BBBE" w14:textId="235D63F6" w:rsidR="00BA13CE" w:rsidRDefault="00786FC3">
      <w:pPr>
        <w:pStyle w:val="TOC3"/>
        <w:tabs>
          <w:tab w:val="right" w:leader="dot" w:pos="9350"/>
        </w:tabs>
        <w:rPr>
          <w:rFonts w:eastAsiaTheme="minorEastAsia" w:cstheme="minorBidi"/>
          <w:noProof/>
          <w:sz w:val="22"/>
          <w:szCs w:val="22"/>
          <w:lang w:bidi="ar-SA"/>
        </w:rPr>
      </w:pPr>
      <w:hyperlink w:anchor="_Toc528168995" w:history="1">
        <w:r w:rsidR="00BA13CE" w:rsidRPr="00EF4E42">
          <w:rPr>
            <w:rStyle w:val="Hyperlink"/>
            <w:noProof/>
          </w:rPr>
          <w:t>5.3.3 Input Parameters</w:t>
        </w:r>
        <w:r w:rsidR="00BA13CE">
          <w:rPr>
            <w:noProof/>
            <w:webHidden/>
          </w:rPr>
          <w:tab/>
        </w:r>
        <w:r w:rsidR="00BA13CE">
          <w:rPr>
            <w:noProof/>
            <w:webHidden/>
          </w:rPr>
          <w:fldChar w:fldCharType="begin"/>
        </w:r>
        <w:r w:rsidR="00BA13CE">
          <w:rPr>
            <w:noProof/>
            <w:webHidden/>
          </w:rPr>
          <w:instrText xml:space="preserve"> PAGEREF _Toc528168995 \h </w:instrText>
        </w:r>
        <w:r w:rsidR="00BA13CE">
          <w:rPr>
            <w:noProof/>
            <w:webHidden/>
          </w:rPr>
        </w:r>
        <w:r w:rsidR="00BA13CE">
          <w:rPr>
            <w:noProof/>
            <w:webHidden/>
          </w:rPr>
          <w:fldChar w:fldCharType="separate"/>
        </w:r>
        <w:r w:rsidR="009522DA">
          <w:rPr>
            <w:noProof/>
            <w:webHidden/>
          </w:rPr>
          <w:t>26</w:t>
        </w:r>
        <w:r w:rsidR="00BA13CE">
          <w:rPr>
            <w:noProof/>
            <w:webHidden/>
          </w:rPr>
          <w:fldChar w:fldCharType="end"/>
        </w:r>
      </w:hyperlink>
    </w:p>
    <w:p w14:paraId="61E74169" w14:textId="6DCC9A8C" w:rsidR="00BA13CE" w:rsidRDefault="00786FC3">
      <w:pPr>
        <w:pStyle w:val="TOC2"/>
        <w:tabs>
          <w:tab w:val="right" w:leader="dot" w:pos="9350"/>
        </w:tabs>
        <w:rPr>
          <w:rFonts w:eastAsiaTheme="minorEastAsia" w:cstheme="minorBidi"/>
          <w:noProof/>
          <w:sz w:val="22"/>
          <w:szCs w:val="22"/>
          <w:lang w:bidi="ar-SA"/>
        </w:rPr>
      </w:pPr>
      <w:hyperlink w:anchor="_Toc528168996" w:history="1">
        <w:r w:rsidR="00BA13CE" w:rsidRPr="00EF4E42">
          <w:rPr>
            <w:rStyle w:val="Hyperlink"/>
            <w:noProof/>
          </w:rPr>
          <w:t>5.4 Setup Transient Model</w:t>
        </w:r>
        <w:r w:rsidR="00BA13CE">
          <w:rPr>
            <w:noProof/>
            <w:webHidden/>
          </w:rPr>
          <w:tab/>
        </w:r>
        <w:r w:rsidR="00BA13CE">
          <w:rPr>
            <w:noProof/>
            <w:webHidden/>
          </w:rPr>
          <w:fldChar w:fldCharType="begin"/>
        </w:r>
        <w:r w:rsidR="00BA13CE">
          <w:rPr>
            <w:noProof/>
            <w:webHidden/>
          </w:rPr>
          <w:instrText xml:space="preserve"> PAGEREF _Toc528168996 \h </w:instrText>
        </w:r>
        <w:r w:rsidR="00BA13CE">
          <w:rPr>
            <w:noProof/>
            <w:webHidden/>
          </w:rPr>
        </w:r>
        <w:r w:rsidR="00BA13CE">
          <w:rPr>
            <w:noProof/>
            <w:webHidden/>
          </w:rPr>
          <w:fldChar w:fldCharType="separate"/>
        </w:r>
        <w:r w:rsidR="009522DA">
          <w:rPr>
            <w:noProof/>
            <w:webHidden/>
          </w:rPr>
          <w:t>28</w:t>
        </w:r>
        <w:r w:rsidR="00BA13CE">
          <w:rPr>
            <w:noProof/>
            <w:webHidden/>
          </w:rPr>
          <w:fldChar w:fldCharType="end"/>
        </w:r>
      </w:hyperlink>
    </w:p>
    <w:p w14:paraId="7FC54DBB" w14:textId="2A8795FE" w:rsidR="00BA13CE" w:rsidRDefault="00786FC3">
      <w:pPr>
        <w:pStyle w:val="TOC3"/>
        <w:tabs>
          <w:tab w:val="right" w:leader="dot" w:pos="9350"/>
        </w:tabs>
        <w:rPr>
          <w:rFonts w:eastAsiaTheme="minorEastAsia" w:cstheme="minorBidi"/>
          <w:noProof/>
          <w:sz w:val="22"/>
          <w:szCs w:val="22"/>
          <w:lang w:bidi="ar-SA"/>
        </w:rPr>
      </w:pPr>
      <w:hyperlink w:anchor="_Toc528168997" w:history="1">
        <w:r w:rsidR="00BA13CE" w:rsidRPr="00EF4E42">
          <w:rPr>
            <w:rStyle w:val="Hyperlink"/>
            <w:noProof/>
          </w:rPr>
          <w:t>5.4.1 Specific Storage</w:t>
        </w:r>
        <w:r w:rsidR="00BA13CE">
          <w:rPr>
            <w:noProof/>
            <w:webHidden/>
          </w:rPr>
          <w:tab/>
        </w:r>
        <w:r w:rsidR="00BA13CE">
          <w:rPr>
            <w:noProof/>
            <w:webHidden/>
          </w:rPr>
          <w:fldChar w:fldCharType="begin"/>
        </w:r>
        <w:r w:rsidR="00BA13CE">
          <w:rPr>
            <w:noProof/>
            <w:webHidden/>
          </w:rPr>
          <w:instrText xml:space="preserve"> PAGEREF _Toc528168997 \h </w:instrText>
        </w:r>
        <w:r w:rsidR="00BA13CE">
          <w:rPr>
            <w:noProof/>
            <w:webHidden/>
          </w:rPr>
        </w:r>
        <w:r w:rsidR="00BA13CE">
          <w:rPr>
            <w:noProof/>
            <w:webHidden/>
          </w:rPr>
          <w:fldChar w:fldCharType="separate"/>
        </w:r>
        <w:r w:rsidR="009522DA">
          <w:rPr>
            <w:noProof/>
            <w:webHidden/>
          </w:rPr>
          <w:t>29</w:t>
        </w:r>
        <w:r w:rsidR="00BA13CE">
          <w:rPr>
            <w:noProof/>
            <w:webHidden/>
          </w:rPr>
          <w:fldChar w:fldCharType="end"/>
        </w:r>
      </w:hyperlink>
    </w:p>
    <w:p w14:paraId="4F43F10C" w14:textId="31EC9E4A" w:rsidR="00BA13CE" w:rsidRDefault="00786FC3">
      <w:pPr>
        <w:pStyle w:val="TOC3"/>
        <w:tabs>
          <w:tab w:val="right" w:leader="dot" w:pos="9350"/>
        </w:tabs>
        <w:rPr>
          <w:rFonts w:eastAsiaTheme="minorEastAsia" w:cstheme="minorBidi"/>
          <w:noProof/>
          <w:sz w:val="22"/>
          <w:szCs w:val="22"/>
          <w:lang w:bidi="ar-SA"/>
        </w:rPr>
      </w:pPr>
      <w:hyperlink w:anchor="_Toc528168998" w:history="1">
        <w:r w:rsidR="00BA13CE" w:rsidRPr="00EF4E42">
          <w:rPr>
            <w:rStyle w:val="Hyperlink"/>
            <w:noProof/>
          </w:rPr>
          <w:t>5.4.2 Monitoring Well Data</w:t>
        </w:r>
        <w:r w:rsidR="00BA13CE">
          <w:rPr>
            <w:noProof/>
            <w:webHidden/>
          </w:rPr>
          <w:tab/>
        </w:r>
        <w:r w:rsidR="00BA13CE">
          <w:rPr>
            <w:noProof/>
            <w:webHidden/>
          </w:rPr>
          <w:fldChar w:fldCharType="begin"/>
        </w:r>
        <w:r w:rsidR="00BA13CE">
          <w:rPr>
            <w:noProof/>
            <w:webHidden/>
          </w:rPr>
          <w:instrText xml:space="preserve"> PAGEREF _Toc528168998 \h </w:instrText>
        </w:r>
        <w:r w:rsidR="00BA13CE">
          <w:rPr>
            <w:noProof/>
            <w:webHidden/>
          </w:rPr>
        </w:r>
        <w:r w:rsidR="00BA13CE">
          <w:rPr>
            <w:noProof/>
            <w:webHidden/>
          </w:rPr>
          <w:fldChar w:fldCharType="separate"/>
        </w:r>
        <w:r w:rsidR="009522DA">
          <w:rPr>
            <w:noProof/>
            <w:webHidden/>
          </w:rPr>
          <w:t>31</w:t>
        </w:r>
        <w:r w:rsidR="00BA13CE">
          <w:rPr>
            <w:noProof/>
            <w:webHidden/>
          </w:rPr>
          <w:fldChar w:fldCharType="end"/>
        </w:r>
      </w:hyperlink>
    </w:p>
    <w:p w14:paraId="7C834BC6" w14:textId="43060A1E" w:rsidR="00BA13CE" w:rsidRDefault="00786FC3">
      <w:pPr>
        <w:pStyle w:val="TOC3"/>
        <w:tabs>
          <w:tab w:val="right" w:leader="dot" w:pos="9350"/>
        </w:tabs>
        <w:rPr>
          <w:rFonts w:eastAsiaTheme="minorEastAsia" w:cstheme="minorBidi"/>
          <w:noProof/>
          <w:sz w:val="22"/>
          <w:szCs w:val="22"/>
          <w:lang w:bidi="ar-SA"/>
        </w:rPr>
      </w:pPr>
      <w:hyperlink w:anchor="_Toc528168999" w:history="1">
        <w:r w:rsidR="00BA13CE" w:rsidRPr="00EF4E42">
          <w:rPr>
            <w:rStyle w:val="Hyperlink"/>
            <w:noProof/>
          </w:rPr>
          <w:t>5.4.3 Model Assumptions</w:t>
        </w:r>
        <w:r w:rsidR="00BA13CE">
          <w:rPr>
            <w:noProof/>
            <w:webHidden/>
          </w:rPr>
          <w:tab/>
        </w:r>
        <w:r w:rsidR="00BA13CE">
          <w:rPr>
            <w:noProof/>
            <w:webHidden/>
          </w:rPr>
          <w:fldChar w:fldCharType="begin"/>
        </w:r>
        <w:r w:rsidR="00BA13CE">
          <w:rPr>
            <w:noProof/>
            <w:webHidden/>
          </w:rPr>
          <w:instrText xml:space="preserve"> PAGEREF _Toc528168999 \h </w:instrText>
        </w:r>
        <w:r w:rsidR="00BA13CE">
          <w:rPr>
            <w:noProof/>
            <w:webHidden/>
          </w:rPr>
        </w:r>
        <w:r w:rsidR="00BA13CE">
          <w:rPr>
            <w:noProof/>
            <w:webHidden/>
          </w:rPr>
          <w:fldChar w:fldCharType="separate"/>
        </w:r>
        <w:r w:rsidR="009522DA">
          <w:rPr>
            <w:noProof/>
            <w:webHidden/>
          </w:rPr>
          <w:t>32</w:t>
        </w:r>
        <w:r w:rsidR="00BA13CE">
          <w:rPr>
            <w:noProof/>
            <w:webHidden/>
          </w:rPr>
          <w:fldChar w:fldCharType="end"/>
        </w:r>
      </w:hyperlink>
    </w:p>
    <w:p w14:paraId="53FED2C8" w14:textId="0C52F11B" w:rsidR="00BA13CE" w:rsidRDefault="00786FC3">
      <w:pPr>
        <w:pStyle w:val="TOC1"/>
        <w:rPr>
          <w:rFonts w:eastAsiaTheme="minorEastAsia" w:cstheme="minorBidi"/>
          <w:noProof/>
          <w:sz w:val="22"/>
          <w:szCs w:val="22"/>
          <w:lang w:bidi="ar-SA"/>
        </w:rPr>
      </w:pPr>
      <w:hyperlink w:anchor="_Toc528169000" w:history="1">
        <w:r w:rsidR="00BA13CE" w:rsidRPr="00EF4E42">
          <w:rPr>
            <w:rStyle w:val="Hyperlink"/>
            <w:noProof/>
          </w:rPr>
          <w:t>Chapter 6: Results</w:t>
        </w:r>
        <w:r w:rsidR="00BA13CE">
          <w:rPr>
            <w:noProof/>
            <w:webHidden/>
          </w:rPr>
          <w:tab/>
        </w:r>
        <w:r w:rsidR="00BA13CE">
          <w:rPr>
            <w:noProof/>
            <w:webHidden/>
          </w:rPr>
          <w:fldChar w:fldCharType="begin"/>
        </w:r>
        <w:r w:rsidR="00BA13CE">
          <w:rPr>
            <w:noProof/>
            <w:webHidden/>
          </w:rPr>
          <w:instrText xml:space="preserve"> PAGEREF _Toc528169000 \h </w:instrText>
        </w:r>
        <w:r w:rsidR="00BA13CE">
          <w:rPr>
            <w:noProof/>
            <w:webHidden/>
          </w:rPr>
        </w:r>
        <w:r w:rsidR="00BA13CE">
          <w:rPr>
            <w:noProof/>
            <w:webHidden/>
          </w:rPr>
          <w:fldChar w:fldCharType="separate"/>
        </w:r>
        <w:r w:rsidR="009522DA">
          <w:rPr>
            <w:noProof/>
            <w:webHidden/>
          </w:rPr>
          <w:t>33</w:t>
        </w:r>
        <w:r w:rsidR="00BA13CE">
          <w:rPr>
            <w:noProof/>
            <w:webHidden/>
          </w:rPr>
          <w:fldChar w:fldCharType="end"/>
        </w:r>
      </w:hyperlink>
    </w:p>
    <w:p w14:paraId="71E91334" w14:textId="25DDEF52" w:rsidR="00BA13CE" w:rsidRDefault="00786FC3">
      <w:pPr>
        <w:pStyle w:val="TOC2"/>
        <w:tabs>
          <w:tab w:val="right" w:leader="dot" w:pos="9350"/>
        </w:tabs>
        <w:rPr>
          <w:rFonts w:eastAsiaTheme="minorEastAsia" w:cstheme="minorBidi"/>
          <w:noProof/>
          <w:sz w:val="22"/>
          <w:szCs w:val="22"/>
          <w:lang w:bidi="ar-SA"/>
        </w:rPr>
      </w:pPr>
      <w:hyperlink w:anchor="_Toc528169001" w:history="1">
        <w:r w:rsidR="00BA13CE" w:rsidRPr="00EF4E42">
          <w:rPr>
            <w:rStyle w:val="Hyperlink"/>
            <w:noProof/>
          </w:rPr>
          <w:t>6.2 Steady-State Model Results</w:t>
        </w:r>
        <w:r w:rsidR="00BA13CE">
          <w:rPr>
            <w:noProof/>
            <w:webHidden/>
          </w:rPr>
          <w:tab/>
        </w:r>
        <w:r w:rsidR="00BA13CE">
          <w:rPr>
            <w:noProof/>
            <w:webHidden/>
          </w:rPr>
          <w:fldChar w:fldCharType="begin"/>
        </w:r>
        <w:r w:rsidR="00BA13CE">
          <w:rPr>
            <w:noProof/>
            <w:webHidden/>
          </w:rPr>
          <w:instrText xml:space="preserve"> PAGEREF _Toc528169001 \h </w:instrText>
        </w:r>
        <w:r w:rsidR="00BA13CE">
          <w:rPr>
            <w:noProof/>
            <w:webHidden/>
          </w:rPr>
        </w:r>
        <w:r w:rsidR="00BA13CE">
          <w:rPr>
            <w:noProof/>
            <w:webHidden/>
          </w:rPr>
          <w:fldChar w:fldCharType="separate"/>
        </w:r>
        <w:r w:rsidR="009522DA">
          <w:rPr>
            <w:noProof/>
            <w:webHidden/>
          </w:rPr>
          <w:t>33</w:t>
        </w:r>
        <w:r w:rsidR="00BA13CE">
          <w:rPr>
            <w:noProof/>
            <w:webHidden/>
          </w:rPr>
          <w:fldChar w:fldCharType="end"/>
        </w:r>
      </w:hyperlink>
    </w:p>
    <w:p w14:paraId="159295D9" w14:textId="1212C859" w:rsidR="00BA13CE" w:rsidRDefault="00786FC3">
      <w:pPr>
        <w:pStyle w:val="TOC2"/>
        <w:tabs>
          <w:tab w:val="right" w:leader="dot" w:pos="9350"/>
        </w:tabs>
        <w:rPr>
          <w:rFonts w:eastAsiaTheme="minorEastAsia" w:cstheme="minorBidi"/>
          <w:noProof/>
          <w:sz w:val="22"/>
          <w:szCs w:val="22"/>
          <w:lang w:bidi="ar-SA"/>
        </w:rPr>
      </w:pPr>
      <w:hyperlink w:anchor="_Toc528169002" w:history="1">
        <w:r w:rsidR="00BA13CE" w:rsidRPr="00EF4E42">
          <w:rPr>
            <w:rStyle w:val="Hyperlink"/>
            <w:noProof/>
          </w:rPr>
          <w:t>6.3 Transient Model Results</w:t>
        </w:r>
        <w:r w:rsidR="00BA13CE">
          <w:rPr>
            <w:noProof/>
            <w:webHidden/>
          </w:rPr>
          <w:tab/>
        </w:r>
        <w:r w:rsidR="00BA13CE">
          <w:rPr>
            <w:noProof/>
            <w:webHidden/>
          </w:rPr>
          <w:fldChar w:fldCharType="begin"/>
        </w:r>
        <w:r w:rsidR="00BA13CE">
          <w:rPr>
            <w:noProof/>
            <w:webHidden/>
          </w:rPr>
          <w:instrText xml:space="preserve"> PAGEREF _Toc528169002 \h </w:instrText>
        </w:r>
        <w:r w:rsidR="00BA13CE">
          <w:rPr>
            <w:noProof/>
            <w:webHidden/>
          </w:rPr>
        </w:r>
        <w:r w:rsidR="00BA13CE">
          <w:rPr>
            <w:noProof/>
            <w:webHidden/>
          </w:rPr>
          <w:fldChar w:fldCharType="separate"/>
        </w:r>
        <w:r w:rsidR="009522DA">
          <w:rPr>
            <w:noProof/>
            <w:webHidden/>
          </w:rPr>
          <w:t>36</w:t>
        </w:r>
        <w:r w:rsidR="00BA13CE">
          <w:rPr>
            <w:noProof/>
            <w:webHidden/>
          </w:rPr>
          <w:fldChar w:fldCharType="end"/>
        </w:r>
      </w:hyperlink>
    </w:p>
    <w:p w14:paraId="338B654C" w14:textId="17CE3ED5" w:rsidR="00BA13CE" w:rsidRDefault="00786FC3">
      <w:pPr>
        <w:pStyle w:val="TOC3"/>
        <w:tabs>
          <w:tab w:val="right" w:leader="dot" w:pos="9350"/>
        </w:tabs>
        <w:rPr>
          <w:rFonts w:eastAsiaTheme="minorEastAsia" w:cstheme="minorBidi"/>
          <w:noProof/>
          <w:sz w:val="22"/>
          <w:szCs w:val="22"/>
          <w:lang w:bidi="ar-SA"/>
        </w:rPr>
      </w:pPr>
      <w:hyperlink w:anchor="_Toc528169003" w:history="1">
        <w:r w:rsidR="00BA13CE" w:rsidRPr="00EF4E42">
          <w:rPr>
            <w:rStyle w:val="Hyperlink"/>
            <w:noProof/>
          </w:rPr>
          <w:t>6.3.1 Scenario 1: Arbuckle Sub-layers</w:t>
        </w:r>
        <w:r w:rsidR="00BA13CE">
          <w:rPr>
            <w:noProof/>
            <w:webHidden/>
          </w:rPr>
          <w:tab/>
        </w:r>
        <w:r w:rsidR="00BA13CE">
          <w:rPr>
            <w:noProof/>
            <w:webHidden/>
          </w:rPr>
          <w:fldChar w:fldCharType="begin"/>
        </w:r>
        <w:r w:rsidR="00BA13CE">
          <w:rPr>
            <w:noProof/>
            <w:webHidden/>
          </w:rPr>
          <w:instrText xml:space="preserve"> PAGEREF _Toc528169003 \h </w:instrText>
        </w:r>
        <w:r w:rsidR="00BA13CE">
          <w:rPr>
            <w:noProof/>
            <w:webHidden/>
          </w:rPr>
        </w:r>
        <w:r w:rsidR="00BA13CE">
          <w:rPr>
            <w:noProof/>
            <w:webHidden/>
          </w:rPr>
          <w:fldChar w:fldCharType="separate"/>
        </w:r>
        <w:r w:rsidR="009522DA">
          <w:rPr>
            <w:noProof/>
            <w:webHidden/>
          </w:rPr>
          <w:t>41</w:t>
        </w:r>
        <w:r w:rsidR="00BA13CE">
          <w:rPr>
            <w:noProof/>
            <w:webHidden/>
          </w:rPr>
          <w:fldChar w:fldCharType="end"/>
        </w:r>
      </w:hyperlink>
    </w:p>
    <w:p w14:paraId="05B9E8AF" w14:textId="4F66846C" w:rsidR="00BA13CE" w:rsidRDefault="00786FC3">
      <w:pPr>
        <w:pStyle w:val="TOC3"/>
        <w:tabs>
          <w:tab w:val="right" w:leader="dot" w:pos="9350"/>
        </w:tabs>
        <w:rPr>
          <w:rFonts w:eastAsiaTheme="minorEastAsia" w:cstheme="minorBidi"/>
          <w:noProof/>
          <w:sz w:val="22"/>
          <w:szCs w:val="22"/>
          <w:lang w:bidi="ar-SA"/>
        </w:rPr>
      </w:pPr>
      <w:hyperlink w:anchor="_Toc528169004" w:history="1">
        <w:r w:rsidR="00BA13CE" w:rsidRPr="00EF4E42">
          <w:rPr>
            <w:rStyle w:val="Hyperlink"/>
            <w:noProof/>
          </w:rPr>
          <w:t>6.3.2 Scenario 2: Faults with uniform properties</w:t>
        </w:r>
        <w:r w:rsidR="00BA13CE">
          <w:rPr>
            <w:noProof/>
            <w:webHidden/>
          </w:rPr>
          <w:tab/>
        </w:r>
        <w:r w:rsidR="00BA13CE">
          <w:rPr>
            <w:noProof/>
            <w:webHidden/>
          </w:rPr>
          <w:fldChar w:fldCharType="begin"/>
        </w:r>
        <w:r w:rsidR="00BA13CE">
          <w:rPr>
            <w:noProof/>
            <w:webHidden/>
          </w:rPr>
          <w:instrText xml:space="preserve"> PAGEREF _Toc528169004 \h </w:instrText>
        </w:r>
        <w:r w:rsidR="00BA13CE">
          <w:rPr>
            <w:noProof/>
            <w:webHidden/>
          </w:rPr>
        </w:r>
        <w:r w:rsidR="00BA13CE">
          <w:rPr>
            <w:noProof/>
            <w:webHidden/>
          </w:rPr>
          <w:fldChar w:fldCharType="separate"/>
        </w:r>
        <w:r w:rsidR="009522DA">
          <w:rPr>
            <w:noProof/>
            <w:webHidden/>
          </w:rPr>
          <w:t>44</w:t>
        </w:r>
        <w:r w:rsidR="00BA13CE">
          <w:rPr>
            <w:noProof/>
            <w:webHidden/>
          </w:rPr>
          <w:fldChar w:fldCharType="end"/>
        </w:r>
      </w:hyperlink>
    </w:p>
    <w:p w14:paraId="48202D68" w14:textId="46931732" w:rsidR="00BA13CE" w:rsidRDefault="00786FC3">
      <w:pPr>
        <w:pStyle w:val="TOC3"/>
        <w:tabs>
          <w:tab w:val="right" w:leader="dot" w:pos="9350"/>
        </w:tabs>
        <w:rPr>
          <w:rFonts w:eastAsiaTheme="minorEastAsia" w:cstheme="minorBidi"/>
          <w:noProof/>
          <w:sz w:val="22"/>
          <w:szCs w:val="22"/>
          <w:lang w:bidi="ar-SA"/>
        </w:rPr>
      </w:pPr>
      <w:hyperlink w:anchor="_Toc528169005" w:history="1">
        <w:r w:rsidR="00BA13CE" w:rsidRPr="00EF4E42">
          <w:rPr>
            <w:rStyle w:val="Hyperlink"/>
            <w:noProof/>
          </w:rPr>
          <w:t>6.3.4 Scenario 3: Varying fault properties</w:t>
        </w:r>
        <w:r w:rsidR="00BA13CE">
          <w:rPr>
            <w:noProof/>
            <w:webHidden/>
          </w:rPr>
          <w:tab/>
        </w:r>
        <w:r w:rsidR="00BA13CE">
          <w:rPr>
            <w:noProof/>
            <w:webHidden/>
          </w:rPr>
          <w:fldChar w:fldCharType="begin"/>
        </w:r>
        <w:r w:rsidR="00BA13CE">
          <w:rPr>
            <w:noProof/>
            <w:webHidden/>
          </w:rPr>
          <w:instrText xml:space="preserve"> PAGEREF _Toc528169005 \h </w:instrText>
        </w:r>
        <w:r w:rsidR="00BA13CE">
          <w:rPr>
            <w:noProof/>
            <w:webHidden/>
          </w:rPr>
        </w:r>
        <w:r w:rsidR="00BA13CE">
          <w:rPr>
            <w:noProof/>
            <w:webHidden/>
          </w:rPr>
          <w:fldChar w:fldCharType="separate"/>
        </w:r>
        <w:r w:rsidR="009522DA">
          <w:rPr>
            <w:noProof/>
            <w:webHidden/>
          </w:rPr>
          <w:t>49</w:t>
        </w:r>
        <w:r w:rsidR="00BA13CE">
          <w:rPr>
            <w:noProof/>
            <w:webHidden/>
          </w:rPr>
          <w:fldChar w:fldCharType="end"/>
        </w:r>
      </w:hyperlink>
    </w:p>
    <w:p w14:paraId="157AD297" w14:textId="20F33F4C" w:rsidR="00BA13CE" w:rsidRDefault="00786FC3">
      <w:pPr>
        <w:pStyle w:val="TOC3"/>
        <w:tabs>
          <w:tab w:val="right" w:leader="dot" w:pos="9350"/>
        </w:tabs>
        <w:rPr>
          <w:rFonts w:eastAsiaTheme="minorEastAsia" w:cstheme="minorBidi"/>
          <w:noProof/>
          <w:sz w:val="22"/>
          <w:szCs w:val="22"/>
          <w:lang w:bidi="ar-SA"/>
        </w:rPr>
      </w:pPr>
      <w:hyperlink w:anchor="_Toc528169006" w:history="1">
        <w:r w:rsidR="00BA13CE" w:rsidRPr="00EF4E42">
          <w:rPr>
            <w:rStyle w:val="Hyperlink"/>
            <w:noProof/>
          </w:rPr>
          <w:t>6.3.5 Inferred Faults</w:t>
        </w:r>
        <w:r w:rsidR="00BA13CE">
          <w:rPr>
            <w:noProof/>
            <w:webHidden/>
          </w:rPr>
          <w:tab/>
        </w:r>
        <w:r w:rsidR="00BA13CE">
          <w:rPr>
            <w:noProof/>
            <w:webHidden/>
          </w:rPr>
          <w:fldChar w:fldCharType="begin"/>
        </w:r>
        <w:r w:rsidR="00BA13CE">
          <w:rPr>
            <w:noProof/>
            <w:webHidden/>
          </w:rPr>
          <w:instrText xml:space="preserve"> PAGEREF _Toc528169006 \h </w:instrText>
        </w:r>
        <w:r w:rsidR="00BA13CE">
          <w:rPr>
            <w:noProof/>
            <w:webHidden/>
          </w:rPr>
        </w:r>
        <w:r w:rsidR="00BA13CE">
          <w:rPr>
            <w:noProof/>
            <w:webHidden/>
          </w:rPr>
          <w:fldChar w:fldCharType="separate"/>
        </w:r>
        <w:r w:rsidR="009522DA">
          <w:rPr>
            <w:noProof/>
            <w:webHidden/>
          </w:rPr>
          <w:t>49</w:t>
        </w:r>
        <w:r w:rsidR="00BA13CE">
          <w:rPr>
            <w:noProof/>
            <w:webHidden/>
          </w:rPr>
          <w:fldChar w:fldCharType="end"/>
        </w:r>
      </w:hyperlink>
    </w:p>
    <w:p w14:paraId="23ED9C3C" w14:textId="7CE4E236" w:rsidR="00BA13CE" w:rsidRDefault="00786FC3">
      <w:pPr>
        <w:pStyle w:val="TOC2"/>
        <w:tabs>
          <w:tab w:val="right" w:leader="dot" w:pos="9350"/>
        </w:tabs>
        <w:rPr>
          <w:rFonts w:eastAsiaTheme="minorEastAsia" w:cstheme="minorBidi"/>
          <w:noProof/>
          <w:sz w:val="22"/>
          <w:szCs w:val="22"/>
          <w:lang w:bidi="ar-SA"/>
        </w:rPr>
      </w:pPr>
      <w:hyperlink w:anchor="_Toc528169007" w:history="1">
        <w:r w:rsidR="00BA13CE" w:rsidRPr="00EF4E42">
          <w:rPr>
            <w:rStyle w:val="Hyperlink"/>
            <w:noProof/>
          </w:rPr>
          <w:t>6.4 Evaluation of Model Calibration/Measures of Error</w:t>
        </w:r>
        <w:r w:rsidR="00BA13CE">
          <w:rPr>
            <w:noProof/>
            <w:webHidden/>
          </w:rPr>
          <w:tab/>
        </w:r>
        <w:r w:rsidR="00BA13CE">
          <w:rPr>
            <w:noProof/>
            <w:webHidden/>
          </w:rPr>
          <w:fldChar w:fldCharType="begin"/>
        </w:r>
        <w:r w:rsidR="00BA13CE">
          <w:rPr>
            <w:noProof/>
            <w:webHidden/>
          </w:rPr>
          <w:instrText xml:space="preserve"> PAGEREF _Toc528169007 \h </w:instrText>
        </w:r>
        <w:r w:rsidR="00BA13CE">
          <w:rPr>
            <w:noProof/>
            <w:webHidden/>
          </w:rPr>
        </w:r>
        <w:r w:rsidR="00BA13CE">
          <w:rPr>
            <w:noProof/>
            <w:webHidden/>
          </w:rPr>
          <w:fldChar w:fldCharType="separate"/>
        </w:r>
        <w:r w:rsidR="009522DA">
          <w:rPr>
            <w:noProof/>
            <w:webHidden/>
          </w:rPr>
          <w:t>52</w:t>
        </w:r>
        <w:r w:rsidR="00BA13CE">
          <w:rPr>
            <w:noProof/>
            <w:webHidden/>
          </w:rPr>
          <w:fldChar w:fldCharType="end"/>
        </w:r>
      </w:hyperlink>
    </w:p>
    <w:p w14:paraId="6D8F782B" w14:textId="3AC0E331" w:rsidR="00BA13CE" w:rsidRDefault="00786FC3">
      <w:pPr>
        <w:pStyle w:val="TOC1"/>
        <w:rPr>
          <w:rFonts w:eastAsiaTheme="minorEastAsia" w:cstheme="minorBidi"/>
          <w:noProof/>
          <w:sz w:val="22"/>
          <w:szCs w:val="22"/>
          <w:lang w:bidi="ar-SA"/>
        </w:rPr>
      </w:pPr>
      <w:hyperlink w:anchor="_Toc528169008" w:history="1">
        <w:r w:rsidR="00BA13CE" w:rsidRPr="00EF4E42">
          <w:rPr>
            <w:rStyle w:val="Hyperlink"/>
            <w:noProof/>
          </w:rPr>
          <w:t>Chapter 7: Discussion</w:t>
        </w:r>
        <w:r w:rsidR="00BA13CE">
          <w:rPr>
            <w:noProof/>
            <w:webHidden/>
          </w:rPr>
          <w:tab/>
        </w:r>
        <w:r w:rsidR="00BA13CE">
          <w:rPr>
            <w:noProof/>
            <w:webHidden/>
          </w:rPr>
          <w:fldChar w:fldCharType="begin"/>
        </w:r>
        <w:r w:rsidR="00BA13CE">
          <w:rPr>
            <w:noProof/>
            <w:webHidden/>
          </w:rPr>
          <w:instrText xml:space="preserve"> PAGEREF _Toc528169008 \h </w:instrText>
        </w:r>
        <w:r w:rsidR="00BA13CE">
          <w:rPr>
            <w:noProof/>
            <w:webHidden/>
          </w:rPr>
        </w:r>
        <w:r w:rsidR="00BA13CE">
          <w:rPr>
            <w:noProof/>
            <w:webHidden/>
          </w:rPr>
          <w:fldChar w:fldCharType="separate"/>
        </w:r>
        <w:r w:rsidR="009522DA">
          <w:rPr>
            <w:noProof/>
            <w:webHidden/>
          </w:rPr>
          <w:t>59</w:t>
        </w:r>
        <w:r w:rsidR="00BA13CE">
          <w:rPr>
            <w:noProof/>
            <w:webHidden/>
          </w:rPr>
          <w:fldChar w:fldCharType="end"/>
        </w:r>
      </w:hyperlink>
    </w:p>
    <w:p w14:paraId="340209AD" w14:textId="58571B67" w:rsidR="00BA13CE" w:rsidRDefault="00786FC3">
      <w:pPr>
        <w:pStyle w:val="TOC1"/>
        <w:rPr>
          <w:rFonts w:eastAsiaTheme="minorEastAsia" w:cstheme="minorBidi"/>
          <w:noProof/>
          <w:sz w:val="22"/>
          <w:szCs w:val="22"/>
          <w:lang w:bidi="ar-SA"/>
        </w:rPr>
      </w:pPr>
      <w:hyperlink w:anchor="_Toc528169009" w:history="1">
        <w:r w:rsidR="00BA13CE" w:rsidRPr="00EF4E42">
          <w:rPr>
            <w:rStyle w:val="Hyperlink"/>
            <w:noProof/>
          </w:rPr>
          <w:t>Chapter 8: Conclusions and Future Work</w:t>
        </w:r>
        <w:r w:rsidR="00BA13CE">
          <w:rPr>
            <w:noProof/>
            <w:webHidden/>
          </w:rPr>
          <w:tab/>
        </w:r>
        <w:r w:rsidR="00BA13CE">
          <w:rPr>
            <w:noProof/>
            <w:webHidden/>
          </w:rPr>
          <w:fldChar w:fldCharType="begin"/>
        </w:r>
        <w:r w:rsidR="00BA13CE">
          <w:rPr>
            <w:noProof/>
            <w:webHidden/>
          </w:rPr>
          <w:instrText xml:space="preserve"> PAGEREF _Toc528169009 \h </w:instrText>
        </w:r>
        <w:r w:rsidR="00BA13CE">
          <w:rPr>
            <w:noProof/>
            <w:webHidden/>
          </w:rPr>
        </w:r>
        <w:r w:rsidR="00BA13CE">
          <w:rPr>
            <w:noProof/>
            <w:webHidden/>
          </w:rPr>
          <w:fldChar w:fldCharType="separate"/>
        </w:r>
        <w:r w:rsidR="009522DA">
          <w:rPr>
            <w:noProof/>
            <w:webHidden/>
          </w:rPr>
          <w:t>62</w:t>
        </w:r>
        <w:r w:rsidR="00BA13CE">
          <w:rPr>
            <w:noProof/>
            <w:webHidden/>
          </w:rPr>
          <w:fldChar w:fldCharType="end"/>
        </w:r>
      </w:hyperlink>
    </w:p>
    <w:p w14:paraId="4D39F5A8" w14:textId="7877E2C8" w:rsidR="00BA13CE" w:rsidRDefault="00786FC3">
      <w:pPr>
        <w:pStyle w:val="TOC2"/>
        <w:tabs>
          <w:tab w:val="right" w:leader="dot" w:pos="9350"/>
        </w:tabs>
        <w:rPr>
          <w:rFonts w:eastAsiaTheme="minorEastAsia" w:cstheme="minorBidi"/>
          <w:noProof/>
          <w:sz w:val="22"/>
          <w:szCs w:val="22"/>
          <w:lang w:bidi="ar-SA"/>
        </w:rPr>
      </w:pPr>
      <w:hyperlink w:anchor="_Toc528169010" w:history="1">
        <w:r w:rsidR="00BA13CE" w:rsidRPr="00EF4E42">
          <w:rPr>
            <w:rStyle w:val="Hyperlink"/>
            <w:noProof/>
          </w:rPr>
          <w:t>8.1 Conclusions</w:t>
        </w:r>
        <w:r w:rsidR="00BA13CE">
          <w:rPr>
            <w:noProof/>
            <w:webHidden/>
          </w:rPr>
          <w:tab/>
        </w:r>
        <w:r w:rsidR="00BA13CE">
          <w:rPr>
            <w:noProof/>
            <w:webHidden/>
          </w:rPr>
          <w:fldChar w:fldCharType="begin"/>
        </w:r>
        <w:r w:rsidR="00BA13CE">
          <w:rPr>
            <w:noProof/>
            <w:webHidden/>
          </w:rPr>
          <w:instrText xml:space="preserve"> PAGEREF _Toc528169010 \h </w:instrText>
        </w:r>
        <w:r w:rsidR="00BA13CE">
          <w:rPr>
            <w:noProof/>
            <w:webHidden/>
          </w:rPr>
        </w:r>
        <w:r w:rsidR="00BA13CE">
          <w:rPr>
            <w:noProof/>
            <w:webHidden/>
          </w:rPr>
          <w:fldChar w:fldCharType="separate"/>
        </w:r>
        <w:r w:rsidR="009522DA">
          <w:rPr>
            <w:noProof/>
            <w:webHidden/>
          </w:rPr>
          <w:t>62</w:t>
        </w:r>
        <w:r w:rsidR="00BA13CE">
          <w:rPr>
            <w:noProof/>
            <w:webHidden/>
          </w:rPr>
          <w:fldChar w:fldCharType="end"/>
        </w:r>
      </w:hyperlink>
    </w:p>
    <w:p w14:paraId="439216A2" w14:textId="10609600" w:rsidR="00BA13CE" w:rsidRDefault="00786FC3">
      <w:pPr>
        <w:pStyle w:val="TOC2"/>
        <w:tabs>
          <w:tab w:val="right" w:leader="dot" w:pos="9350"/>
        </w:tabs>
        <w:rPr>
          <w:rFonts w:eastAsiaTheme="minorEastAsia" w:cstheme="minorBidi"/>
          <w:noProof/>
          <w:sz w:val="22"/>
          <w:szCs w:val="22"/>
          <w:lang w:bidi="ar-SA"/>
        </w:rPr>
      </w:pPr>
      <w:hyperlink w:anchor="_Toc528169011" w:history="1">
        <w:r w:rsidR="00BA13CE" w:rsidRPr="00EF4E42">
          <w:rPr>
            <w:rStyle w:val="Hyperlink"/>
            <w:noProof/>
          </w:rPr>
          <w:t>8.2 Future Work</w:t>
        </w:r>
        <w:r w:rsidR="00BA13CE">
          <w:rPr>
            <w:noProof/>
            <w:webHidden/>
          </w:rPr>
          <w:tab/>
        </w:r>
        <w:r w:rsidR="00BA13CE">
          <w:rPr>
            <w:noProof/>
            <w:webHidden/>
          </w:rPr>
          <w:fldChar w:fldCharType="begin"/>
        </w:r>
        <w:r w:rsidR="00BA13CE">
          <w:rPr>
            <w:noProof/>
            <w:webHidden/>
          </w:rPr>
          <w:instrText xml:space="preserve"> PAGEREF _Toc528169011 \h </w:instrText>
        </w:r>
        <w:r w:rsidR="00BA13CE">
          <w:rPr>
            <w:noProof/>
            <w:webHidden/>
          </w:rPr>
        </w:r>
        <w:r w:rsidR="00BA13CE">
          <w:rPr>
            <w:noProof/>
            <w:webHidden/>
          </w:rPr>
          <w:fldChar w:fldCharType="separate"/>
        </w:r>
        <w:r w:rsidR="009522DA">
          <w:rPr>
            <w:noProof/>
            <w:webHidden/>
          </w:rPr>
          <w:t>66</w:t>
        </w:r>
        <w:r w:rsidR="00BA13CE">
          <w:rPr>
            <w:noProof/>
            <w:webHidden/>
          </w:rPr>
          <w:fldChar w:fldCharType="end"/>
        </w:r>
      </w:hyperlink>
    </w:p>
    <w:p w14:paraId="567B0E35" w14:textId="667A4023" w:rsidR="00BA13CE" w:rsidRDefault="00786FC3">
      <w:pPr>
        <w:pStyle w:val="TOC1"/>
        <w:rPr>
          <w:rFonts w:eastAsiaTheme="minorEastAsia" w:cstheme="minorBidi"/>
          <w:noProof/>
          <w:sz w:val="22"/>
          <w:szCs w:val="22"/>
          <w:lang w:bidi="ar-SA"/>
        </w:rPr>
      </w:pPr>
      <w:hyperlink w:anchor="_Toc528169012" w:history="1">
        <w:r w:rsidR="00BA13CE" w:rsidRPr="00EF4E42">
          <w:rPr>
            <w:rStyle w:val="Hyperlink"/>
            <w:noProof/>
          </w:rPr>
          <w:t>References</w:t>
        </w:r>
        <w:r w:rsidR="00BA13CE">
          <w:rPr>
            <w:noProof/>
            <w:webHidden/>
          </w:rPr>
          <w:tab/>
        </w:r>
        <w:r w:rsidR="00BA13CE">
          <w:rPr>
            <w:noProof/>
            <w:webHidden/>
          </w:rPr>
          <w:fldChar w:fldCharType="begin"/>
        </w:r>
        <w:r w:rsidR="00BA13CE">
          <w:rPr>
            <w:noProof/>
            <w:webHidden/>
          </w:rPr>
          <w:instrText xml:space="preserve"> PAGEREF _Toc528169012 \h </w:instrText>
        </w:r>
        <w:r w:rsidR="00BA13CE">
          <w:rPr>
            <w:noProof/>
            <w:webHidden/>
          </w:rPr>
        </w:r>
        <w:r w:rsidR="00BA13CE">
          <w:rPr>
            <w:noProof/>
            <w:webHidden/>
          </w:rPr>
          <w:fldChar w:fldCharType="separate"/>
        </w:r>
        <w:r w:rsidR="009522DA">
          <w:rPr>
            <w:noProof/>
            <w:webHidden/>
          </w:rPr>
          <w:t>67</w:t>
        </w:r>
        <w:r w:rsidR="00BA13CE">
          <w:rPr>
            <w:noProof/>
            <w:webHidden/>
          </w:rPr>
          <w:fldChar w:fldCharType="end"/>
        </w:r>
      </w:hyperlink>
    </w:p>
    <w:p w14:paraId="49DCDA6D" w14:textId="19331DBB" w:rsidR="00BA13CE" w:rsidRDefault="00786FC3">
      <w:pPr>
        <w:pStyle w:val="TOC1"/>
        <w:rPr>
          <w:rFonts w:eastAsiaTheme="minorEastAsia" w:cstheme="minorBidi"/>
          <w:noProof/>
          <w:sz w:val="22"/>
          <w:szCs w:val="22"/>
          <w:lang w:bidi="ar-SA"/>
        </w:rPr>
      </w:pPr>
      <w:hyperlink w:anchor="_Toc528169013" w:history="1">
        <w:r w:rsidR="00BA13CE" w:rsidRPr="00EF4E42">
          <w:rPr>
            <w:rStyle w:val="Hyperlink"/>
            <w:noProof/>
          </w:rPr>
          <w:t>Appendix A: Sensitivity Analysis Plots for Transient Model</w:t>
        </w:r>
        <w:r w:rsidR="00BA13CE">
          <w:rPr>
            <w:noProof/>
            <w:webHidden/>
          </w:rPr>
          <w:tab/>
        </w:r>
        <w:r w:rsidR="00BA13CE">
          <w:rPr>
            <w:noProof/>
            <w:webHidden/>
          </w:rPr>
          <w:fldChar w:fldCharType="begin"/>
        </w:r>
        <w:r w:rsidR="00BA13CE">
          <w:rPr>
            <w:noProof/>
            <w:webHidden/>
          </w:rPr>
          <w:instrText xml:space="preserve"> PAGEREF _Toc528169013 \h </w:instrText>
        </w:r>
        <w:r w:rsidR="00BA13CE">
          <w:rPr>
            <w:noProof/>
            <w:webHidden/>
          </w:rPr>
        </w:r>
        <w:r w:rsidR="00BA13CE">
          <w:rPr>
            <w:noProof/>
            <w:webHidden/>
          </w:rPr>
          <w:fldChar w:fldCharType="separate"/>
        </w:r>
        <w:r w:rsidR="009522DA">
          <w:rPr>
            <w:noProof/>
            <w:webHidden/>
          </w:rPr>
          <w:t>74</w:t>
        </w:r>
        <w:r w:rsidR="00BA13CE">
          <w:rPr>
            <w:noProof/>
            <w:webHidden/>
          </w:rPr>
          <w:fldChar w:fldCharType="end"/>
        </w:r>
      </w:hyperlink>
    </w:p>
    <w:p w14:paraId="32DF8C64" w14:textId="57A16C18" w:rsidR="00DA1971" w:rsidRDefault="00AA4AED" w:rsidP="00DA1971">
      <w:r>
        <w:fldChar w:fldCharType="end"/>
      </w:r>
      <w:r w:rsidR="00C92079">
        <w:t xml:space="preserve"> </w:t>
      </w:r>
    </w:p>
    <w:p w14:paraId="4519A1D5" w14:textId="77777777" w:rsidR="009C4FEF" w:rsidRDefault="00DA1971" w:rsidP="001A6714">
      <w:pPr>
        <w:pStyle w:val="Heading1"/>
      </w:pPr>
      <w:r>
        <w:br w:type="page"/>
      </w:r>
      <w:bookmarkStart w:id="1" w:name="_Toc310579465"/>
      <w:bookmarkStart w:id="2" w:name="_Toc528168972"/>
      <w:r>
        <w:lastRenderedPageBreak/>
        <w:t>List of Tables</w:t>
      </w:r>
      <w:bookmarkEnd w:id="1"/>
      <w:bookmarkEnd w:id="2"/>
    </w:p>
    <w:p w14:paraId="50A39A52" w14:textId="1487855A" w:rsidR="00BA13CE" w:rsidRDefault="00AA4AED">
      <w:pPr>
        <w:pStyle w:val="TableofFigures"/>
        <w:tabs>
          <w:tab w:val="right" w:leader="dot" w:pos="9350"/>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28169014" w:history="1">
        <w:r w:rsidR="00BA13CE" w:rsidRPr="00D81232">
          <w:rPr>
            <w:rStyle w:val="Hyperlink"/>
            <w:noProof/>
          </w:rPr>
          <w:t>Table 1: Chronostratigraphic and lithostratigraphic chart of the basement rock, Arbuckle Group, and Simpson Group of Oklahoma (modified from Christenson et al., 2011).</w:t>
        </w:r>
        <w:r w:rsidR="00BA13CE">
          <w:rPr>
            <w:noProof/>
            <w:webHidden/>
          </w:rPr>
          <w:tab/>
        </w:r>
        <w:r w:rsidR="00BA13CE">
          <w:rPr>
            <w:noProof/>
            <w:webHidden/>
          </w:rPr>
          <w:fldChar w:fldCharType="begin"/>
        </w:r>
        <w:r w:rsidR="00BA13CE">
          <w:rPr>
            <w:noProof/>
            <w:webHidden/>
          </w:rPr>
          <w:instrText xml:space="preserve"> PAGEREF _Toc528169014 \h </w:instrText>
        </w:r>
        <w:r w:rsidR="00BA13CE">
          <w:rPr>
            <w:noProof/>
            <w:webHidden/>
          </w:rPr>
        </w:r>
        <w:r w:rsidR="00BA13CE">
          <w:rPr>
            <w:noProof/>
            <w:webHidden/>
          </w:rPr>
          <w:fldChar w:fldCharType="separate"/>
        </w:r>
        <w:r w:rsidR="009522DA">
          <w:rPr>
            <w:noProof/>
            <w:webHidden/>
          </w:rPr>
          <w:t>7</w:t>
        </w:r>
        <w:r w:rsidR="00BA13CE">
          <w:rPr>
            <w:noProof/>
            <w:webHidden/>
          </w:rPr>
          <w:fldChar w:fldCharType="end"/>
        </w:r>
      </w:hyperlink>
    </w:p>
    <w:p w14:paraId="2F642DD5" w14:textId="3FBC2AB9" w:rsidR="00BA13CE" w:rsidRDefault="00786FC3">
      <w:pPr>
        <w:pStyle w:val="TableofFigures"/>
        <w:tabs>
          <w:tab w:val="right" w:leader="dot" w:pos="9350"/>
        </w:tabs>
        <w:rPr>
          <w:rFonts w:eastAsiaTheme="minorEastAsia" w:cstheme="minorBidi"/>
          <w:noProof/>
          <w:sz w:val="22"/>
          <w:szCs w:val="22"/>
          <w:lang w:bidi="ar-SA"/>
        </w:rPr>
      </w:pPr>
      <w:hyperlink w:anchor="_Toc528169015" w:history="1">
        <w:r w:rsidR="00BA13CE" w:rsidRPr="00D81232">
          <w:rPr>
            <w:rStyle w:val="Hyperlink"/>
            <w:noProof/>
          </w:rPr>
          <w:t>Table 2: Geographic locations and API numbers of the six pressure-monitoring wells located within the study area/model domain.</w:t>
        </w:r>
        <w:r w:rsidR="00BA13CE">
          <w:rPr>
            <w:noProof/>
            <w:webHidden/>
          </w:rPr>
          <w:tab/>
        </w:r>
        <w:r w:rsidR="00BA13CE">
          <w:rPr>
            <w:noProof/>
            <w:webHidden/>
          </w:rPr>
          <w:fldChar w:fldCharType="begin"/>
        </w:r>
        <w:r w:rsidR="00BA13CE">
          <w:rPr>
            <w:noProof/>
            <w:webHidden/>
          </w:rPr>
          <w:instrText xml:space="preserve"> PAGEREF _Toc528169015 \h </w:instrText>
        </w:r>
        <w:r w:rsidR="00BA13CE">
          <w:rPr>
            <w:noProof/>
            <w:webHidden/>
          </w:rPr>
        </w:r>
        <w:r w:rsidR="00BA13CE">
          <w:rPr>
            <w:noProof/>
            <w:webHidden/>
          </w:rPr>
          <w:fldChar w:fldCharType="separate"/>
        </w:r>
        <w:r w:rsidR="009522DA">
          <w:rPr>
            <w:noProof/>
            <w:webHidden/>
          </w:rPr>
          <w:t>12</w:t>
        </w:r>
        <w:r w:rsidR="00BA13CE">
          <w:rPr>
            <w:noProof/>
            <w:webHidden/>
          </w:rPr>
          <w:fldChar w:fldCharType="end"/>
        </w:r>
      </w:hyperlink>
    </w:p>
    <w:p w14:paraId="313F0964" w14:textId="4920CD42" w:rsidR="00BA13CE" w:rsidRDefault="00786FC3">
      <w:pPr>
        <w:pStyle w:val="TableofFigures"/>
        <w:tabs>
          <w:tab w:val="right" w:leader="dot" w:pos="9350"/>
        </w:tabs>
        <w:rPr>
          <w:rFonts w:eastAsiaTheme="minorEastAsia" w:cstheme="minorBidi"/>
          <w:noProof/>
          <w:sz w:val="22"/>
          <w:szCs w:val="22"/>
          <w:lang w:bidi="ar-SA"/>
        </w:rPr>
      </w:pPr>
      <w:hyperlink w:anchor="_Toc528169016" w:history="1">
        <w:r w:rsidR="00BA13CE" w:rsidRPr="00D81232">
          <w:rPr>
            <w:rStyle w:val="Hyperlink"/>
            <w:noProof/>
          </w:rPr>
          <w:t>Table 3: Disposal water properties from the U.S. Geological Survey National Produced Waters Geochemical Database (Blondes et al., 2017; and Dessouky and Ettouney, 2002).</w:t>
        </w:r>
        <w:r w:rsidR="00BA13CE">
          <w:rPr>
            <w:noProof/>
            <w:webHidden/>
          </w:rPr>
          <w:tab/>
        </w:r>
        <w:r w:rsidR="00BA13CE">
          <w:rPr>
            <w:noProof/>
            <w:webHidden/>
          </w:rPr>
          <w:fldChar w:fldCharType="begin"/>
        </w:r>
        <w:r w:rsidR="00BA13CE">
          <w:rPr>
            <w:noProof/>
            <w:webHidden/>
          </w:rPr>
          <w:instrText xml:space="preserve"> PAGEREF _Toc528169016 \h </w:instrText>
        </w:r>
        <w:r w:rsidR="00BA13CE">
          <w:rPr>
            <w:noProof/>
            <w:webHidden/>
          </w:rPr>
        </w:r>
        <w:r w:rsidR="00BA13CE">
          <w:rPr>
            <w:noProof/>
            <w:webHidden/>
          </w:rPr>
          <w:fldChar w:fldCharType="separate"/>
        </w:r>
        <w:r w:rsidR="009522DA">
          <w:rPr>
            <w:noProof/>
            <w:webHidden/>
          </w:rPr>
          <w:t>15</w:t>
        </w:r>
        <w:r w:rsidR="00BA13CE">
          <w:rPr>
            <w:noProof/>
            <w:webHidden/>
          </w:rPr>
          <w:fldChar w:fldCharType="end"/>
        </w:r>
      </w:hyperlink>
    </w:p>
    <w:p w14:paraId="5A57FFF8" w14:textId="66774E87" w:rsidR="00BA13CE" w:rsidRDefault="00786FC3">
      <w:pPr>
        <w:pStyle w:val="TableofFigures"/>
        <w:tabs>
          <w:tab w:val="right" w:leader="dot" w:pos="9350"/>
        </w:tabs>
        <w:rPr>
          <w:rFonts w:eastAsiaTheme="minorEastAsia" w:cstheme="minorBidi"/>
          <w:noProof/>
          <w:sz w:val="22"/>
          <w:szCs w:val="22"/>
          <w:lang w:bidi="ar-SA"/>
        </w:rPr>
      </w:pPr>
      <w:hyperlink w:anchor="_Toc528169017" w:history="1">
        <w:r w:rsidR="00BA13CE" w:rsidRPr="00D81232">
          <w:rPr>
            <w:rStyle w:val="Hyperlink"/>
            <w:noProof/>
          </w:rPr>
          <w:t>Table 4: Arbuckle properties derived from earth tide analysis of pressure monitoring data (Perilla, 2017).</w:t>
        </w:r>
        <w:r w:rsidR="00BA13CE">
          <w:rPr>
            <w:noProof/>
            <w:webHidden/>
          </w:rPr>
          <w:tab/>
        </w:r>
        <w:r w:rsidR="00BA13CE">
          <w:rPr>
            <w:noProof/>
            <w:webHidden/>
          </w:rPr>
          <w:fldChar w:fldCharType="begin"/>
        </w:r>
        <w:r w:rsidR="00BA13CE">
          <w:rPr>
            <w:noProof/>
            <w:webHidden/>
          </w:rPr>
          <w:instrText xml:space="preserve"> PAGEREF _Toc528169017 \h </w:instrText>
        </w:r>
        <w:r w:rsidR="00BA13CE">
          <w:rPr>
            <w:noProof/>
            <w:webHidden/>
          </w:rPr>
        </w:r>
        <w:r w:rsidR="00BA13CE">
          <w:rPr>
            <w:noProof/>
            <w:webHidden/>
          </w:rPr>
          <w:fldChar w:fldCharType="separate"/>
        </w:r>
        <w:r w:rsidR="009522DA">
          <w:rPr>
            <w:noProof/>
            <w:webHidden/>
          </w:rPr>
          <w:t>18</w:t>
        </w:r>
        <w:r w:rsidR="00BA13CE">
          <w:rPr>
            <w:noProof/>
            <w:webHidden/>
          </w:rPr>
          <w:fldChar w:fldCharType="end"/>
        </w:r>
      </w:hyperlink>
    </w:p>
    <w:p w14:paraId="7D03A13C" w14:textId="1DA04168" w:rsidR="00BA13CE" w:rsidRDefault="00786FC3">
      <w:pPr>
        <w:pStyle w:val="TableofFigures"/>
        <w:tabs>
          <w:tab w:val="right" w:leader="dot" w:pos="9350"/>
        </w:tabs>
        <w:rPr>
          <w:rFonts w:eastAsiaTheme="minorEastAsia" w:cstheme="minorBidi"/>
          <w:noProof/>
          <w:sz w:val="22"/>
          <w:szCs w:val="22"/>
          <w:lang w:bidi="ar-SA"/>
        </w:rPr>
      </w:pPr>
      <w:hyperlink w:anchor="_Toc528169018" w:history="1">
        <w:r w:rsidR="00BA13CE" w:rsidRPr="00D81232">
          <w:rPr>
            <w:rStyle w:val="Hyperlink"/>
            <w:noProof/>
          </w:rPr>
          <w:t>Table 5: Summary of model inputs and initial parameters for the model based on previous studies (Puckette, 1996; Carrell, 2014; and Perilla, 2017).</w:t>
        </w:r>
        <w:r w:rsidR="00BA13CE">
          <w:rPr>
            <w:noProof/>
            <w:webHidden/>
          </w:rPr>
          <w:tab/>
        </w:r>
        <w:r w:rsidR="00BA13CE">
          <w:rPr>
            <w:noProof/>
            <w:webHidden/>
          </w:rPr>
          <w:fldChar w:fldCharType="begin"/>
        </w:r>
        <w:r w:rsidR="00BA13CE">
          <w:rPr>
            <w:noProof/>
            <w:webHidden/>
          </w:rPr>
          <w:instrText xml:space="preserve"> PAGEREF _Toc528169018 \h </w:instrText>
        </w:r>
        <w:r w:rsidR="00BA13CE">
          <w:rPr>
            <w:noProof/>
            <w:webHidden/>
          </w:rPr>
        </w:r>
        <w:r w:rsidR="00BA13CE">
          <w:rPr>
            <w:noProof/>
            <w:webHidden/>
          </w:rPr>
          <w:fldChar w:fldCharType="separate"/>
        </w:r>
        <w:r w:rsidR="009522DA">
          <w:rPr>
            <w:noProof/>
            <w:webHidden/>
          </w:rPr>
          <w:t>27</w:t>
        </w:r>
        <w:r w:rsidR="00BA13CE">
          <w:rPr>
            <w:noProof/>
            <w:webHidden/>
          </w:rPr>
          <w:fldChar w:fldCharType="end"/>
        </w:r>
      </w:hyperlink>
    </w:p>
    <w:p w14:paraId="0F4D7A54" w14:textId="3DAF0DD9" w:rsidR="00BA13CE" w:rsidRDefault="00786FC3">
      <w:pPr>
        <w:pStyle w:val="TableofFigures"/>
        <w:tabs>
          <w:tab w:val="right" w:leader="dot" w:pos="9350"/>
        </w:tabs>
        <w:rPr>
          <w:rFonts w:eastAsiaTheme="minorEastAsia" w:cstheme="minorBidi"/>
          <w:noProof/>
          <w:sz w:val="22"/>
          <w:szCs w:val="22"/>
          <w:lang w:bidi="ar-SA"/>
        </w:rPr>
      </w:pPr>
      <w:hyperlink w:anchor="_Toc528169019" w:history="1">
        <w:r w:rsidR="00BA13CE" w:rsidRPr="00D81232">
          <w:rPr>
            <w:rStyle w:val="Hyperlink"/>
            <w:noProof/>
          </w:rPr>
          <w:t>Table 6: Observation points representing the locations of the Fairview mainshock, foreshocks, and additional locations/depths of interest. Simulated pressure at these locations will be evaluated and compared to seismic events in the Fairview sequence.</w:t>
        </w:r>
        <w:r w:rsidR="00BA13CE">
          <w:rPr>
            <w:noProof/>
            <w:webHidden/>
          </w:rPr>
          <w:tab/>
        </w:r>
        <w:r w:rsidR="00BA13CE">
          <w:rPr>
            <w:noProof/>
            <w:webHidden/>
          </w:rPr>
          <w:fldChar w:fldCharType="begin"/>
        </w:r>
        <w:r w:rsidR="00BA13CE">
          <w:rPr>
            <w:noProof/>
            <w:webHidden/>
          </w:rPr>
          <w:instrText xml:space="preserve"> PAGEREF _Toc528169019 \h </w:instrText>
        </w:r>
        <w:r w:rsidR="00BA13CE">
          <w:rPr>
            <w:noProof/>
            <w:webHidden/>
          </w:rPr>
        </w:r>
        <w:r w:rsidR="00BA13CE">
          <w:rPr>
            <w:noProof/>
            <w:webHidden/>
          </w:rPr>
          <w:fldChar w:fldCharType="separate"/>
        </w:r>
        <w:r w:rsidR="009522DA">
          <w:rPr>
            <w:noProof/>
            <w:webHidden/>
          </w:rPr>
          <w:t>30</w:t>
        </w:r>
        <w:r w:rsidR="00BA13CE">
          <w:rPr>
            <w:noProof/>
            <w:webHidden/>
          </w:rPr>
          <w:fldChar w:fldCharType="end"/>
        </w:r>
      </w:hyperlink>
    </w:p>
    <w:p w14:paraId="2A5AA1FD" w14:textId="165A9F3E" w:rsidR="00BA13CE" w:rsidRDefault="00786FC3">
      <w:pPr>
        <w:pStyle w:val="TableofFigures"/>
        <w:tabs>
          <w:tab w:val="right" w:leader="dot" w:pos="9350"/>
        </w:tabs>
        <w:rPr>
          <w:rFonts w:eastAsiaTheme="minorEastAsia" w:cstheme="minorBidi"/>
          <w:noProof/>
          <w:sz w:val="22"/>
          <w:szCs w:val="22"/>
          <w:lang w:bidi="ar-SA"/>
        </w:rPr>
      </w:pPr>
      <w:hyperlink w:anchor="_Toc528169020" w:history="1">
        <w:r w:rsidR="00BA13CE" w:rsidRPr="00D81232">
          <w:rPr>
            <w:rStyle w:val="Hyperlink"/>
            <w:noProof/>
          </w:rPr>
          <w:t>Table 7: Initial head pressure values (m) at each monitoring well (Puckette, 1996).</w:t>
        </w:r>
        <w:r w:rsidR="00BA13CE">
          <w:rPr>
            <w:noProof/>
            <w:webHidden/>
          </w:rPr>
          <w:tab/>
        </w:r>
        <w:r w:rsidR="00BA13CE">
          <w:rPr>
            <w:noProof/>
            <w:webHidden/>
          </w:rPr>
          <w:fldChar w:fldCharType="begin"/>
        </w:r>
        <w:r w:rsidR="00BA13CE">
          <w:rPr>
            <w:noProof/>
            <w:webHidden/>
          </w:rPr>
          <w:instrText xml:space="preserve"> PAGEREF _Toc528169020 \h </w:instrText>
        </w:r>
        <w:r w:rsidR="00BA13CE">
          <w:rPr>
            <w:noProof/>
            <w:webHidden/>
          </w:rPr>
        </w:r>
        <w:r w:rsidR="00BA13CE">
          <w:rPr>
            <w:noProof/>
            <w:webHidden/>
          </w:rPr>
          <w:fldChar w:fldCharType="separate"/>
        </w:r>
        <w:r w:rsidR="009522DA">
          <w:rPr>
            <w:noProof/>
            <w:webHidden/>
          </w:rPr>
          <w:t>32</w:t>
        </w:r>
        <w:r w:rsidR="00BA13CE">
          <w:rPr>
            <w:noProof/>
            <w:webHidden/>
          </w:rPr>
          <w:fldChar w:fldCharType="end"/>
        </w:r>
      </w:hyperlink>
    </w:p>
    <w:p w14:paraId="72052699" w14:textId="4DD7512F" w:rsidR="00BA13CE" w:rsidRDefault="00786FC3">
      <w:pPr>
        <w:pStyle w:val="TableofFigures"/>
        <w:tabs>
          <w:tab w:val="right" w:leader="dot" w:pos="9350"/>
        </w:tabs>
        <w:rPr>
          <w:rFonts w:eastAsiaTheme="minorEastAsia" w:cstheme="minorBidi"/>
          <w:noProof/>
          <w:sz w:val="22"/>
          <w:szCs w:val="22"/>
          <w:lang w:bidi="ar-SA"/>
        </w:rPr>
      </w:pPr>
      <w:hyperlink w:anchor="_Toc528169021" w:history="1">
        <w:r w:rsidR="00BA13CE" w:rsidRPr="00D81232">
          <w:rPr>
            <w:rStyle w:val="Hyperlink"/>
            <w:noProof/>
          </w:rPr>
          <w:t>Table 8: Resulting table of sensitivity analysis for steady-state model. Correlation coefficient is measured to compare simulated hydraulic head values for the Arbuckle Group to initial conditions from Puckette, 1996.</w:t>
        </w:r>
        <w:r w:rsidR="00BA13CE">
          <w:rPr>
            <w:noProof/>
            <w:webHidden/>
          </w:rPr>
          <w:tab/>
        </w:r>
        <w:r w:rsidR="00BA13CE">
          <w:rPr>
            <w:noProof/>
            <w:webHidden/>
          </w:rPr>
          <w:fldChar w:fldCharType="begin"/>
        </w:r>
        <w:r w:rsidR="00BA13CE">
          <w:rPr>
            <w:noProof/>
            <w:webHidden/>
          </w:rPr>
          <w:instrText xml:space="preserve"> PAGEREF _Toc528169021 \h </w:instrText>
        </w:r>
        <w:r w:rsidR="00BA13CE">
          <w:rPr>
            <w:noProof/>
            <w:webHidden/>
          </w:rPr>
        </w:r>
        <w:r w:rsidR="00BA13CE">
          <w:rPr>
            <w:noProof/>
            <w:webHidden/>
          </w:rPr>
          <w:fldChar w:fldCharType="separate"/>
        </w:r>
        <w:r w:rsidR="009522DA">
          <w:rPr>
            <w:noProof/>
            <w:webHidden/>
          </w:rPr>
          <w:t>34</w:t>
        </w:r>
        <w:r w:rsidR="00BA13CE">
          <w:rPr>
            <w:noProof/>
            <w:webHidden/>
          </w:rPr>
          <w:fldChar w:fldCharType="end"/>
        </w:r>
      </w:hyperlink>
    </w:p>
    <w:p w14:paraId="4AA6A48E" w14:textId="6BF76ED4" w:rsidR="00BA13CE" w:rsidRDefault="00786FC3">
      <w:pPr>
        <w:pStyle w:val="TableofFigures"/>
        <w:tabs>
          <w:tab w:val="right" w:leader="dot" w:pos="9350"/>
        </w:tabs>
        <w:rPr>
          <w:rFonts w:eastAsiaTheme="minorEastAsia" w:cstheme="minorBidi"/>
          <w:noProof/>
          <w:sz w:val="22"/>
          <w:szCs w:val="22"/>
          <w:lang w:bidi="ar-SA"/>
        </w:rPr>
      </w:pPr>
      <w:hyperlink w:anchor="_Toc528169022" w:history="1">
        <w:r w:rsidR="00BA13CE" w:rsidRPr="00D81232">
          <w:rPr>
            <w:rStyle w:val="Hyperlink"/>
            <w:noProof/>
          </w:rPr>
          <w:t>Table 9: Best fit hydraulic properties obtained from steady-state model calibration used for initial parameters of the transient model.</w:t>
        </w:r>
        <w:r w:rsidR="00BA13CE">
          <w:rPr>
            <w:noProof/>
            <w:webHidden/>
          </w:rPr>
          <w:tab/>
        </w:r>
        <w:r w:rsidR="00BA13CE">
          <w:rPr>
            <w:noProof/>
            <w:webHidden/>
          </w:rPr>
          <w:fldChar w:fldCharType="begin"/>
        </w:r>
        <w:r w:rsidR="00BA13CE">
          <w:rPr>
            <w:noProof/>
            <w:webHidden/>
          </w:rPr>
          <w:instrText xml:space="preserve"> PAGEREF _Toc528169022 \h </w:instrText>
        </w:r>
        <w:r w:rsidR="00BA13CE">
          <w:rPr>
            <w:noProof/>
            <w:webHidden/>
          </w:rPr>
        </w:r>
        <w:r w:rsidR="00BA13CE">
          <w:rPr>
            <w:noProof/>
            <w:webHidden/>
          </w:rPr>
          <w:fldChar w:fldCharType="separate"/>
        </w:r>
        <w:r w:rsidR="009522DA">
          <w:rPr>
            <w:noProof/>
            <w:webHidden/>
          </w:rPr>
          <w:t>36</w:t>
        </w:r>
        <w:r w:rsidR="00BA13CE">
          <w:rPr>
            <w:noProof/>
            <w:webHidden/>
          </w:rPr>
          <w:fldChar w:fldCharType="end"/>
        </w:r>
      </w:hyperlink>
    </w:p>
    <w:p w14:paraId="7603C7DB" w14:textId="215D38C0" w:rsidR="00BA13CE" w:rsidRDefault="00786FC3">
      <w:pPr>
        <w:pStyle w:val="TableofFigures"/>
        <w:tabs>
          <w:tab w:val="right" w:leader="dot" w:pos="9350"/>
        </w:tabs>
        <w:rPr>
          <w:rFonts w:eastAsiaTheme="minorEastAsia" w:cstheme="minorBidi"/>
          <w:noProof/>
          <w:sz w:val="22"/>
          <w:szCs w:val="22"/>
          <w:lang w:bidi="ar-SA"/>
        </w:rPr>
      </w:pPr>
      <w:hyperlink w:anchor="_Toc528169023" w:history="1">
        <w:r w:rsidR="00BA13CE" w:rsidRPr="00D81232">
          <w:rPr>
            <w:rStyle w:val="Hyperlink"/>
            <w:noProof/>
          </w:rPr>
          <w:t>Table 10: Model parameters used for the Scenario 1 of the various scenarios used to simulate the transient model.</w:t>
        </w:r>
        <w:r w:rsidR="00BA13CE">
          <w:rPr>
            <w:noProof/>
            <w:webHidden/>
          </w:rPr>
          <w:tab/>
        </w:r>
        <w:r w:rsidR="00BA13CE">
          <w:rPr>
            <w:noProof/>
            <w:webHidden/>
          </w:rPr>
          <w:fldChar w:fldCharType="begin"/>
        </w:r>
        <w:r w:rsidR="00BA13CE">
          <w:rPr>
            <w:noProof/>
            <w:webHidden/>
          </w:rPr>
          <w:instrText xml:space="preserve"> PAGEREF _Toc528169023 \h </w:instrText>
        </w:r>
        <w:r w:rsidR="00BA13CE">
          <w:rPr>
            <w:noProof/>
            <w:webHidden/>
          </w:rPr>
        </w:r>
        <w:r w:rsidR="00BA13CE">
          <w:rPr>
            <w:noProof/>
            <w:webHidden/>
          </w:rPr>
          <w:fldChar w:fldCharType="separate"/>
        </w:r>
        <w:r w:rsidR="009522DA">
          <w:rPr>
            <w:noProof/>
            <w:webHidden/>
          </w:rPr>
          <w:t>41</w:t>
        </w:r>
        <w:r w:rsidR="00BA13CE">
          <w:rPr>
            <w:noProof/>
            <w:webHidden/>
          </w:rPr>
          <w:fldChar w:fldCharType="end"/>
        </w:r>
      </w:hyperlink>
    </w:p>
    <w:p w14:paraId="0A170875" w14:textId="70826EC3" w:rsidR="00BA13CE" w:rsidRDefault="00786FC3">
      <w:pPr>
        <w:pStyle w:val="TableofFigures"/>
        <w:tabs>
          <w:tab w:val="right" w:leader="dot" w:pos="9350"/>
        </w:tabs>
        <w:rPr>
          <w:rFonts w:eastAsiaTheme="minorEastAsia" w:cstheme="minorBidi"/>
          <w:noProof/>
          <w:sz w:val="22"/>
          <w:szCs w:val="22"/>
          <w:lang w:bidi="ar-SA"/>
        </w:rPr>
      </w:pPr>
      <w:hyperlink w:anchor="_Toc528169024" w:history="1">
        <w:r w:rsidR="00BA13CE" w:rsidRPr="00D81232">
          <w:rPr>
            <w:rStyle w:val="Hyperlink"/>
            <w:noProof/>
          </w:rPr>
          <w:t>Table 11: Model parameters used for transient model to run Scenario 2 and observe head changes within monitoring wells.</w:t>
        </w:r>
        <w:r w:rsidR="00BA13CE">
          <w:rPr>
            <w:noProof/>
            <w:webHidden/>
          </w:rPr>
          <w:tab/>
        </w:r>
        <w:r w:rsidR="00BA13CE">
          <w:rPr>
            <w:noProof/>
            <w:webHidden/>
          </w:rPr>
          <w:fldChar w:fldCharType="begin"/>
        </w:r>
        <w:r w:rsidR="00BA13CE">
          <w:rPr>
            <w:noProof/>
            <w:webHidden/>
          </w:rPr>
          <w:instrText xml:space="preserve"> PAGEREF _Toc528169024 \h </w:instrText>
        </w:r>
        <w:r w:rsidR="00BA13CE">
          <w:rPr>
            <w:noProof/>
            <w:webHidden/>
          </w:rPr>
        </w:r>
        <w:r w:rsidR="00BA13CE">
          <w:rPr>
            <w:noProof/>
            <w:webHidden/>
          </w:rPr>
          <w:fldChar w:fldCharType="separate"/>
        </w:r>
        <w:r w:rsidR="009522DA">
          <w:rPr>
            <w:noProof/>
            <w:webHidden/>
          </w:rPr>
          <w:t>45</w:t>
        </w:r>
        <w:r w:rsidR="00BA13CE">
          <w:rPr>
            <w:noProof/>
            <w:webHidden/>
          </w:rPr>
          <w:fldChar w:fldCharType="end"/>
        </w:r>
      </w:hyperlink>
    </w:p>
    <w:p w14:paraId="30AC398F" w14:textId="6F268570" w:rsidR="00BA13CE" w:rsidRDefault="00786FC3">
      <w:pPr>
        <w:pStyle w:val="TableofFigures"/>
        <w:tabs>
          <w:tab w:val="right" w:leader="dot" w:pos="9350"/>
        </w:tabs>
        <w:rPr>
          <w:rFonts w:eastAsiaTheme="minorEastAsia" w:cstheme="minorBidi"/>
          <w:noProof/>
          <w:sz w:val="22"/>
          <w:szCs w:val="22"/>
          <w:lang w:bidi="ar-SA"/>
        </w:rPr>
      </w:pPr>
      <w:hyperlink w:anchor="_Toc528169025" w:history="1">
        <w:r w:rsidR="00BA13CE" w:rsidRPr="00D81232">
          <w:rPr>
            <w:rStyle w:val="Hyperlink"/>
            <w:noProof/>
          </w:rPr>
          <w:t>Table 12: Initial parameters used for Scenario 3 of the transient model simulations.</w:t>
        </w:r>
        <w:r w:rsidR="00BA13CE">
          <w:rPr>
            <w:noProof/>
            <w:webHidden/>
          </w:rPr>
          <w:tab/>
        </w:r>
        <w:r w:rsidR="00BA13CE">
          <w:rPr>
            <w:noProof/>
            <w:webHidden/>
          </w:rPr>
          <w:fldChar w:fldCharType="begin"/>
        </w:r>
        <w:r w:rsidR="00BA13CE">
          <w:rPr>
            <w:noProof/>
            <w:webHidden/>
          </w:rPr>
          <w:instrText xml:space="preserve"> PAGEREF _Toc528169025 \h </w:instrText>
        </w:r>
        <w:r w:rsidR="00BA13CE">
          <w:rPr>
            <w:noProof/>
            <w:webHidden/>
          </w:rPr>
        </w:r>
        <w:r w:rsidR="00BA13CE">
          <w:rPr>
            <w:noProof/>
            <w:webHidden/>
          </w:rPr>
          <w:fldChar w:fldCharType="separate"/>
        </w:r>
        <w:r w:rsidR="009522DA">
          <w:rPr>
            <w:noProof/>
            <w:webHidden/>
          </w:rPr>
          <w:t>49</w:t>
        </w:r>
        <w:r w:rsidR="00BA13CE">
          <w:rPr>
            <w:noProof/>
            <w:webHidden/>
          </w:rPr>
          <w:fldChar w:fldCharType="end"/>
        </w:r>
      </w:hyperlink>
    </w:p>
    <w:p w14:paraId="5A29009C" w14:textId="4CAAE4FE" w:rsidR="00BA13CE" w:rsidRDefault="00786FC3">
      <w:pPr>
        <w:pStyle w:val="TableofFigures"/>
        <w:tabs>
          <w:tab w:val="right" w:leader="dot" w:pos="9350"/>
        </w:tabs>
        <w:rPr>
          <w:rFonts w:eastAsiaTheme="minorEastAsia" w:cstheme="minorBidi"/>
          <w:noProof/>
          <w:sz w:val="22"/>
          <w:szCs w:val="22"/>
          <w:lang w:bidi="ar-SA"/>
        </w:rPr>
      </w:pPr>
      <w:hyperlink w:anchor="_Toc528169026" w:history="1">
        <w:r w:rsidR="00BA13CE" w:rsidRPr="00D81232">
          <w:rPr>
            <w:rStyle w:val="Hyperlink"/>
            <w:noProof/>
          </w:rPr>
          <w:t>Table 13: Initial heads for each of the monitoring wells from Puckette (1996) used to calibrate the steady-state model compared to observed values from April 2018 and simulated values for April 2018.</w:t>
        </w:r>
        <w:r w:rsidR="00BA13CE">
          <w:rPr>
            <w:noProof/>
            <w:webHidden/>
          </w:rPr>
          <w:tab/>
        </w:r>
        <w:r w:rsidR="00BA13CE">
          <w:rPr>
            <w:noProof/>
            <w:webHidden/>
          </w:rPr>
          <w:fldChar w:fldCharType="begin"/>
        </w:r>
        <w:r w:rsidR="00BA13CE">
          <w:rPr>
            <w:noProof/>
            <w:webHidden/>
          </w:rPr>
          <w:instrText xml:space="preserve"> PAGEREF _Toc528169026 \h </w:instrText>
        </w:r>
        <w:r w:rsidR="00BA13CE">
          <w:rPr>
            <w:noProof/>
            <w:webHidden/>
          </w:rPr>
        </w:r>
        <w:r w:rsidR="00BA13CE">
          <w:rPr>
            <w:noProof/>
            <w:webHidden/>
          </w:rPr>
          <w:fldChar w:fldCharType="separate"/>
        </w:r>
        <w:r w:rsidR="009522DA">
          <w:rPr>
            <w:noProof/>
            <w:webHidden/>
          </w:rPr>
          <w:t>63</w:t>
        </w:r>
        <w:r w:rsidR="00BA13CE">
          <w:rPr>
            <w:noProof/>
            <w:webHidden/>
          </w:rPr>
          <w:fldChar w:fldCharType="end"/>
        </w:r>
      </w:hyperlink>
    </w:p>
    <w:p w14:paraId="737A6719" w14:textId="5151F7FE" w:rsidR="009C4FEF" w:rsidRPr="00EE3EDB" w:rsidRDefault="00AA4AED" w:rsidP="001A6714">
      <w:pPr>
        <w:pStyle w:val="Heading1"/>
      </w:pPr>
      <w:r>
        <w:fldChar w:fldCharType="end"/>
      </w:r>
      <w:r w:rsidR="00DA1971">
        <w:br w:type="page"/>
      </w:r>
      <w:bookmarkStart w:id="3" w:name="_Toc310579466"/>
      <w:bookmarkStart w:id="4" w:name="_Toc528168973"/>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6E398E">
            <w:t>List of Figures</w:t>
          </w:r>
        </w:sdtContent>
      </w:sdt>
      <w:bookmarkEnd w:id="3"/>
      <w:bookmarkEnd w:id="4"/>
    </w:p>
    <w:p w14:paraId="308A78A3" w14:textId="4CED49F7" w:rsidR="00BA13CE" w:rsidRDefault="00AA4AED">
      <w:pPr>
        <w:pStyle w:val="TableofFigures"/>
        <w:tabs>
          <w:tab w:val="right" w:leader="dot" w:pos="9350"/>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528169027" w:history="1">
        <w:r w:rsidR="00BA13CE" w:rsidRPr="00FB6640">
          <w:rPr>
            <w:rStyle w:val="Hyperlink"/>
            <w:noProof/>
          </w:rPr>
          <w:t>Figure 1: Study area in north-central Oklahoma. Cataloged faults from Oklahoma Geological Survey fault database (Marsh and Holland, 2016).</w:t>
        </w:r>
        <w:r w:rsidR="00BA13CE">
          <w:rPr>
            <w:noProof/>
            <w:webHidden/>
          </w:rPr>
          <w:tab/>
        </w:r>
        <w:r w:rsidR="00BA13CE">
          <w:rPr>
            <w:noProof/>
            <w:webHidden/>
          </w:rPr>
          <w:fldChar w:fldCharType="begin"/>
        </w:r>
        <w:r w:rsidR="00BA13CE">
          <w:rPr>
            <w:noProof/>
            <w:webHidden/>
          </w:rPr>
          <w:instrText xml:space="preserve"> PAGEREF _Toc528169027 \h </w:instrText>
        </w:r>
        <w:r w:rsidR="00BA13CE">
          <w:rPr>
            <w:noProof/>
            <w:webHidden/>
          </w:rPr>
        </w:r>
        <w:r w:rsidR="00BA13CE">
          <w:rPr>
            <w:noProof/>
            <w:webHidden/>
          </w:rPr>
          <w:fldChar w:fldCharType="separate"/>
        </w:r>
        <w:r w:rsidR="009522DA">
          <w:rPr>
            <w:noProof/>
            <w:webHidden/>
          </w:rPr>
          <w:t>8</w:t>
        </w:r>
        <w:r w:rsidR="00BA13CE">
          <w:rPr>
            <w:noProof/>
            <w:webHidden/>
          </w:rPr>
          <w:fldChar w:fldCharType="end"/>
        </w:r>
      </w:hyperlink>
    </w:p>
    <w:p w14:paraId="4B42BF65" w14:textId="6DABFEF2" w:rsidR="00BA13CE" w:rsidRDefault="00786FC3">
      <w:pPr>
        <w:pStyle w:val="TableofFigures"/>
        <w:tabs>
          <w:tab w:val="right" w:leader="dot" w:pos="9350"/>
        </w:tabs>
        <w:rPr>
          <w:rFonts w:eastAsiaTheme="minorEastAsia" w:cstheme="minorBidi"/>
          <w:noProof/>
          <w:sz w:val="22"/>
          <w:szCs w:val="22"/>
          <w:lang w:bidi="ar-SA"/>
        </w:rPr>
      </w:pPr>
      <w:hyperlink w:anchor="_Toc528169028" w:history="1">
        <w:r w:rsidR="00BA13CE" w:rsidRPr="00FB6640">
          <w:rPr>
            <w:rStyle w:val="Hyperlink"/>
            <w:noProof/>
          </w:rPr>
          <w:t>Figure 2: Cumulative injection volumes for saltwater disposal wells in model domain (Fairview region).</w:t>
        </w:r>
        <w:r w:rsidR="00BA13CE">
          <w:rPr>
            <w:noProof/>
            <w:webHidden/>
          </w:rPr>
          <w:tab/>
        </w:r>
        <w:r w:rsidR="00BA13CE">
          <w:rPr>
            <w:noProof/>
            <w:webHidden/>
          </w:rPr>
          <w:fldChar w:fldCharType="begin"/>
        </w:r>
        <w:r w:rsidR="00BA13CE">
          <w:rPr>
            <w:noProof/>
            <w:webHidden/>
          </w:rPr>
          <w:instrText xml:space="preserve"> PAGEREF _Toc528169028 \h </w:instrText>
        </w:r>
        <w:r w:rsidR="00BA13CE">
          <w:rPr>
            <w:noProof/>
            <w:webHidden/>
          </w:rPr>
        </w:r>
        <w:r w:rsidR="00BA13CE">
          <w:rPr>
            <w:noProof/>
            <w:webHidden/>
          </w:rPr>
          <w:fldChar w:fldCharType="separate"/>
        </w:r>
        <w:r w:rsidR="009522DA">
          <w:rPr>
            <w:noProof/>
            <w:webHidden/>
          </w:rPr>
          <w:t>10</w:t>
        </w:r>
        <w:r w:rsidR="00BA13CE">
          <w:rPr>
            <w:noProof/>
            <w:webHidden/>
          </w:rPr>
          <w:fldChar w:fldCharType="end"/>
        </w:r>
      </w:hyperlink>
    </w:p>
    <w:p w14:paraId="5AB57466" w14:textId="5FA60BDC" w:rsidR="00BA13CE" w:rsidRDefault="00786FC3">
      <w:pPr>
        <w:pStyle w:val="TableofFigures"/>
        <w:tabs>
          <w:tab w:val="right" w:leader="dot" w:pos="9350"/>
        </w:tabs>
        <w:rPr>
          <w:rFonts w:eastAsiaTheme="minorEastAsia" w:cstheme="minorBidi"/>
          <w:noProof/>
          <w:sz w:val="22"/>
          <w:szCs w:val="22"/>
          <w:lang w:bidi="ar-SA"/>
        </w:rPr>
      </w:pPr>
      <w:hyperlink w:anchor="_Toc528169029" w:history="1">
        <w:r w:rsidR="00BA13CE" w:rsidRPr="00FB6640">
          <w:rPr>
            <w:rStyle w:val="Hyperlink"/>
            <w:noProof/>
          </w:rPr>
          <w:t>Figure 3: Pressure monitoring wells instrumented by the OGS in the Monitoring and Analysis of Arbuckle Group Pressures project. Fifteen wells are instrumented and continuously measuring pressure and temperature every 30 seconds.</w:t>
        </w:r>
        <w:r w:rsidR="00BA13CE">
          <w:rPr>
            <w:noProof/>
            <w:webHidden/>
          </w:rPr>
          <w:tab/>
        </w:r>
        <w:r w:rsidR="00BA13CE">
          <w:rPr>
            <w:noProof/>
            <w:webHidden/>
          </w:rPr>
          <w:fldChar w:fldCharType="begin"/>
        </w:r>
        <w:r w:rsidR="00BA13CE">
          <w:rPr>
            <w:noProof/>
            <w:webHidden/>
          </w:rPr>
          <w:instrText xml:space="preserve"> PAGEREF _Toc528169029 \h </w:instrText>
        </w:r>
        <w:r w:rsidR="00BA13CE">
          <w:rPr>
            <w:noProof/>
            <w:webHidden/>
          </w:rPr>
        </w:r>
        <w:r w:rsidR="00BA13CE">
          <w:rPr>
            <w:noProof/>
            <w:webHidden/>
          </w:rPr>
          <w:fldChar w:fldCharType="separate"/>
        </w:r>
        <w:r w:rsidR="009522DA">
          <w:rPr>
            <w:noProof/>
            <w:webHidden/>
          </w:rPr>
          <w:t>11</w:t>
        </w:r>
        <w:r w:rsidR="00BA13CE">
          <w:rPr>
            <w:noProof/>
            <w:webHidden/>
          </w:rPr>
          <w:fldChar w:fldCharType="end"/>
        </w:r>
      </w:hyperlink>
    </w:p>
    <w:p w14:paraId="7E3F4205" w14:textId="2FA5743C" w:rsidR="00BA13CE" w:rsidRDefault="00786FC3">
      <w:pPr>
        <w:pStyle w:val="TableofFigures"/>
        <w:tabs>
          <w:tab w:val="right" w:leader="dot" w:pos="9350"/>
        </w:tabs>
        <w:rPr>
          <w:rFonts w:eastAsiaTheme="minorEastAsia" w:cstheme="minorBidi"/>
          <w:noProof/>
          <w:sz w:val="22"/>
          <w:szCs w:val="22"/>
          <w:lang w:bidi="ar-SA"/>
        </w:rPr>
      </w:pPr>
      <w:hyperlink w:anchor="_Toc528169030" w:history="1">
        <w:r w:rsidR="00BA13CE" w:rsidRPr="00FB6640">
          <w:rPr>
            <w:rStyle w:val="Hyperlink"/>
            <w:noProof/>
          </w:rPr>
          <w:t>Figure 4: Model layers defined in ModelMuse with elevation of the model about 400 m and bottom depth of the four-layer model at -9000 m.</w:t>
        </w:r>
        <w:r w:rsidR="00BA13CE">
          <w:rPr>
            <w:noProof/>
            <w:webHidden/>
          </w:rPr>
          <w:tab/>
        </w:r>
        <w:r w:rsidR="00BA13CE">
          <w:rPr>
            <w:noProof/>
            <w:webHidden/>
          </w:rPr>
          <w:fldChar w:fldCharType="begin"/>
        </w:r>
        <w:r w:rsidR="00BA13CE">
          <w:rPr>
            <w:noProof/>
            <w:webHidden/>
          </w:rPr>
          <w:instrText xml:space="preserve"> PAGEREF _Toc528169030 \h </w:instrText>
        </w:r>
        <w:r w:rsidR="00BA13CE">
          <w:rPr>
            <w:noProof/>
            <w:webHidden/>
          </w:rPr>
        </w:r>
        <w:r w:rsidR="00BA13CE">
          <w:rPr>
            <w:noProof/>
            <w:webHidden/>
          </w:rPr>
          <w:fldChar w:fldCharType="separate"/>
        </w:r>
        <w:r w:rsidR="009522DA">
          <w:rPr>
            <w:noProof/>
            <w:webHidden/>
          </w:rPr>
          <w:t>13</w:t>
        </w:r>
        <w:r w:rsidR="00BA13CE">
          <w:rPr>
            <w:noProof/>
            <w:webHidden/>
          </w:rPr>
          <w:fldChar w:fldCharType="end"/>
        </w:r>
      </w:hyperlink>
    </w:p>
    <w:p w14:paraId="5BD4B945" w14:textId="46E471D0" w:rsidR="00BA13CE" w:rsidRDefault="00786FC3">
      <w:pPr>
        <w:pStyle w:val="TableofFigures"/>
        <w:tabs>
          <w:tab w:val="right" w:leader="dot" w:pos="9350"/>
        </w:tabs>
        <w:rPr>
          <w:rFonts w:eastAsiaTheme="minorEastAsia" w:cstheme="minorBidi"/>
          <w:noProof/>
          <w:sz w:val="22"/>
          <w:szCs w:val="22"/>
          <w:lang w:bidi="ar-SA"/>
        </w:rPr>
      </w:pPr>
      <w:hyperlink w:anchor="_Toc528169031" w:history="1">
        <w:r w:rsidR="00BA13CE" w:rsidRPr="00FB6640">
          <w:rPr>
            <w:rStyle w:val="Hyperlink"/>
            <w:noProof/>
          </w:rPr>
          <w:t>Figure 5: Potentiometric surface map of Oklahoma compiled by Puckette (1996). The hydraulic head values are used as the initial conditions for steady-state modeling.</w:t>
        </w:r>
        <w:r w:rsidR="00BA13CE">
          <w:rPr>
            <w:noProof/>
            <w:webHidden/>
          </w:rPr>
          <w:tab/>
        </w:r>
        <w:r w:rsidR="00BA13CE">
          <w:rPr>
            <w:noProof/>
            <w:webHidden/>
          </w:rPr>
          <w:fldChar w:fldCharType="begin"/>
        </w:r>
        <w:r w:rsidR="00BA13CE">
          <w:rPr>
            <w:noProof/>
            <w:webHidden/>
          </w:rPr>
          <w:instrText xml:space="preserve"> PAGEREF _Toc528169031 \h </w:instrText>
        </w:r>
        <w:r w:rsidR="00BA13CE">
          <w:rPr>
            <w:noProof/>
            <w:webHidden/>
          </w:rPr>
        </w:r>
        <w:r w:rsidR="00BA13CE">
          <w:rPr>
            <w:noProof/>
            <w:webHidden/>
          </w:rPr>
          <w:fldChar w:fldCharType="separate"/>
        </w:r>
        <w:r w:rsidR="009522DA">
          <w:rPr>
            <w:noProof/>
            <w:webHidden/>
          </w:rPr>
          <w:t>21</w:t>
        </w:r>
        <w:r w:rsidR="00BA13CE">
          <w:rPr>
            <w:noProof/>
            <w:webHidden/>
          </w:rPr>
          <w:fldChar w:fldCharType="end"/>
        </w:r>
      </w:hyperlink>
    </w:p>
    <w:p w14:paraId="0AD464DC" w14:textId="249034D9" w:rsidR="00BA13CE" w:rsidRDefault="00786FC3">
      <w:pPr>
        <w:pStyle w:val="TableofFigures"/>
        <w:tabs>
          <w:tab w:val="right" w:leader="dot" w:pos="9350"/>
        </w:tabs>
        <w:rPr>
          <w:rFonts w:eastAsiaTheme="minorEastAsia" w:cstheme="minorBidi"/>
          <w:noProof/>
          <w:sz w:val="22"/>
          <w:szCs w:val="22"/>
          <w:lang w:bidi="ar-SA"/>
        </w:rPr>
      </w:pPr>
      <w:hyperlink w:anchor="_Toc528169032" w:history="1">
        <w:r w:rsidR="00BA13CE" w:rsidRPr="00FB6640">
          <w:rPr>
            <w:rStyle w:val="Hyperlink"/>
            <w:noProof/>
          </w:rPr>
          <w:t>Figure 6: Model domain for the numerical simulations using MODFLOW (Harbaugh, 2005). Model area dimensions include 54 km x 90 km area (4860 km</w:t>
        </w:r>
        <w:r w:rsidR="00BA13CE" w:rsidRPr="00FB6640">
          <w:rPr>
            <w:rStyle w:val="Hyperlink"/>
            <w:rFonts w:ascii="Times New Roman" w:hAnsi="Times New Roman"/>
            <w:noProof/>
          </w:rPr>
          <w:t>²) including 113 SWD wells, six monitoring wells, and faults from Oklahoma Geological Survey Fault database (Marsh and Holland, 2016). Initial head contours (m) from Puckette (1996).</w:t>
        </w:r>
        <w:r w:rsidR="00BA13CE">
          <w:rPr>
            <w:noProof/>
            <w:webHidden/>
          </w:rPr>
          <w:tab/>
        </w:r>
        <w:r w:rsidR="00BA13CE">
          <w:rPr>
            <w:noProof/>
            <w:webHidden/>
          </w:rPr>
          <w:fldChar w:fldCharType="begin"/>
        </w:r>
        <w:r w:rsidR="00BA13CE">
          <w:rPr>
            <w:noProof/>
            <w:webHidden/>
          </w:rPr>
          <w:instrText xml:space="preserve"> PAGEREF _Toc528169032 \h </w:instrText>
        </w:r>
        <w:r w:rsidR="00BA13CE">
          <w:rPr>
            <w:noProof/>
            <w:webHidden/>
          </w:rPr>
        </w:r>
        <w:r w:rsidR="00BA13CE">
          <w:rPr>
            <w:noProof/>
            <w:webHidden/>
          </w:rPr>
          <w:fldChar w:fldCharType="separate"/>
        </w:r>
        <w:r w:rsidR="009522DA">
          <w:rPr>
            <w:noProof/>
            <w:webHidden/>
          </w:rPr>
          <w:t>22</w:t>
        </w:r>
        <w:r w:rsidR="00BA13CE">
          <w:rPr>
            <w:noProof/>
            <w:webHidden/>
          </w:rPr>
          <w:fldChar w:fldCharType="end"/>
        </w:r>
      </w:hyperlink>
    </w:p>
    <w:p w14:paraId="112E08C4" w14:textId="2B63F27D" w:rsidR="00BA13CE" w:rsidRDefault="00786FC3">
      <w:pPr>
        <w:pStyle w:val="TableofFigures"/>
        <w:tabs>
          <w:tab w:val="right" w:leader="dot" w:pos="9350"/>
        </w:tabs>
        <w:rPr>
          <w:rFonts w:eastAsiaTheme="minorEastAsia" w:cstheme="minorBidi"/>
          <w:noProof/>
          <w:sz w:val="22"/>
          <w:szCs w:val="22"/>
          <w:lang w:bidi="ar-SA"/>
        </w:rPr>
      </w:pPr>
      <w:hyperlink w:anchor="_Toc528169033" w:history="1">
        <w:r w:rsidR="00BA13CE" w:rsidRPr="00FB6640">
          <w:rPr>
            <w:rStyle w:val="Hyperlink"/>
            <w:rFonts w:cstheme="minorHAnsi"/>
            <w:noProof/>
          </w:rPr>
          <w:t>Figure 7: Model domain discretized for the numerical simulations using MODFLOW (Harbaugh, 2005). Model area dimensions include 54 km x 90 km (4860 km²) and each cell is 1 km².</w:t>
        </w:r>
        <w:r w:rsidR="00BA13CE">
          <w:rPr>
            <w:noProof/>
            <w:webHidden/>
          </w:rPr>
          <w:tab/>
        </w:r>
        <w:r w:rsidR="00BA13CE">
          <w:rPr>
            <w:noProof/>
            <w:webHidden/>
          </w:rPr>
          <w:fldChar w:fldCharType="begin"/>
        </w:r>
        <w:r w:rsidR="00BA13CE">
          <w:rPr>
            <w:noProof/>
            <w:webHidden/>
          </w:rPr>
          <w:instrText xml:space="preserve"> PAGEREF _Toc528169033 \h </w:instrText>
        </w:r>
        <w:r w:rsidR="00BA13CE">
          <w:rPr>
            <w:noProof/>
            <w:webHidden/>
          </w:rPr>
        </w:r>
        <w:r w:rsidR="00BA13CE">
          <w:rPr>
            <w:noProof/>
            <w:webHidden/>
          </w:rPr>
          <w:fldChar w:fldCharType="separate"/>
        </w:r>
        <w:r w:rsidR="009522DA">
          <w:rPr>
            <w:noProof/>
            <w:webHidden/>
          </w:rPr>
          <w:t>25</w:t>
        </w:r>
        <w:r w:rsidR="00BA13CE">
          <w:rPr>
            <w:noProof/>
            <w:webHidden/>
          </w:rPr>
          <w:fldChar w:fldCharType="end"/>
        </w:r>
      </w:hyperlink>
    </w:p>
    <w:p w14:paraId="2E130D90" w14:textId="0DEA9645" w:rsidR="00BA13CE" w:rsidRDefault="00786FC3">
      <w:pPr>
        <w:pStyle w:val="TableofFigures"/>
        <w:tabs>
          <w:tab w:val="right" w:leader="dot" w:pos="9350"/>
        </w:tabs>
        <w:rPr>
          <w:rFonts w:eastAsiaTheme="minorEastAsia" w:cstheme="minorBidi"/>
          <w:noProof/>
          <w:sz w:val="22"/>
          <w:szCs w:val="22"/>
          <w:lang w:bidi="ar-SA"/>
        </w:rPr>
      </w:pPr>
      <w:hyperlink w:anchor="_Toc528169034" w:history="1">
        <w:r w:rsidR="00BA13CE" w:rsidRPr="00FB6640">
          <w:rPr>
            <w:rStyle w:val="Hyperlink"/>
            <w:noProof/>
          </w:rPr>
          <w:t>Figure 8: ModelMuse image of the model domain for transient model simulations. The observation points (Table 6) to compute pressure changes within the Arbuckle and Timbered Hills-Basement are highlighted in yellow.</w:t>
        </w:r>
        <w:r w:rsidR="00BA13CE">
          <w:rPr>
            <w:noProof/>
            <w:webHidden/>
          </w:rPr>
          <w:tab/>
        </w:r>
        <w:r w:rsidR="00BA13CE">
          <w:rPr>
            <w:noProof/>
            <w:webHidden/>
          </w:rPr>
          <w:fldChar w:fldCharType="begin"/>
        </w:r>
        <w:r w:rsidR="00BA13CE">
          <w:rPr>
            <w:noProof/>
            <w:webHidden/>
          </w:rPr>
          <w:instrText xml:space="preserve"> PAGEREF _Toc528169034 \h </w:instrText>
        </w:r>
        <w:r w:rsidR="00BA13CE">
          <w:rPr>
            <w:noProof/>
            <w:webHidden/>
          </w:rPr>
        </w:r>
        <w:r w:rsidR="00BA13CE">
          <w:rPr>
            <w:noProof/>
            <w:webHidden/>
          </w:rPr>
          <w:fldChar w:fldCharType="separate"/>
        </w:r>
        <w:r w:rsidR="009522DA">
          <w:rPr>
            <w:noProof/>
            <w:webHidden/>
          </w:rPr>
          <w:t>31</w:t>
        </w:r>
        <w:r w:rsidR="00BA13CE">
          <w:rPr>
            <w:noProof/>
            <w:webHidden/>
          </w:rPr>
          <w:fldChar w:fldCharType="end"/>
        </w:r>
      </w:hyperlink>
    </w:p>
    <w:p w14:paraId="2BFC164B" w14:textId="6942A7A0" w:rsidR="00BA13CE" w:rsidRDefault="00786FC3">
      <w:pPr>
        <w:pStyle w:val="TableofFigures"/>
        <w:tabs>
          <w:tab w:val="right" w:leader="dot" w:pos="9350"/>
        </w:tabs>
        <w:rPr>
          <w:rFonts w:eastAsiaTheme="minorEastAsia" w:cstheme="minorBidi"/>
          <w:noProof/>
          <w:sz w:val="22"/>
          <w:szCs w:val="22"/>
          <w:lang w:bidi="ar-SA"/>
        </w:rPr>
      </w:pPr>
      <w:hyperlink w:anchor="_Toc528169035" w:history="1">
        <w:r w:rsidR="00BA13CE" w:rsidRPr="00FB6640">
          <w:rPr>
            <w:rStyle w:val="Hyperlink"/>
            <w:noProof/>
          </w:rPr>
          <w:t>Figure 9: Assigned model parameters for initial steady state model against the initial hydraulic head values from Puckette, 1996</w:t>
        </w:r>
        <w:r w:rsidR="00BA13CE">
          <w:rPr>
            <w:noProof/>
            <w:webHidden/>
          </w:rPr>
          <w:tab/>
        </w:r>
        <w:r w:rsidR="00BA13CE">
          <w:rPr>
            <w:noProof/>
            <w:webHidden/>
          </w:rPr>
          <w:fldChar w:fldCharType="begin"/>
        </w:r>
        <w:r w:rsidR="00BA13CE">
          <w:rPr>
            <w:noProof/>
            <w:webHidden/>
          </w:rPr>
          <w:instrText xml:space="preserve"> PAGEREF _Toc528169035 \h </w:instrText>
        </w:r>
        <w:r w:rsidR="00BA13CE">
          <w:rPr>
            <w:noProof/>
            <w:webHidden/>
          </w:rPr>
        </w:r>
        <w:r w:rsidR="00BA13CE">
          <w:rPr>
            <w:noProof/>
            <w:webHidden/>
          </w:rPr>
          <w:fldChar w:fldCharType="separate"/>
        </w:r>
        <w:r w:rsidR="009522DA">
          <w:rPr>
            <w:noProof/>
            <w:webHidden/>
          </w:rPr>
          <w:t>35</w:t>
        </w:r>
        <w:r w:rsidR="00BA13CE">
          <w:rPr>
            <w:noProof/>
            <w:webHidden/>
          </w:rPr>
          <w:fldChar w:fldCharType="end"/>
        </w:r>
      </w:hyperlink>
    </w:p>
    <w:p w14:paraId="00F011F1" w14:textId="6821DABD" w:rsidR="00BA13CE" w:rsidRDefault="00786FC3">
      <w:pPr>
        <w:pStyle w:val="TableofFigures"/>
        <w:tabs>
          <w:tab w:val="right" w:leader="dot" w:pos="9350"/>
        </w:tabs>
        <w:rPr>
          <w:rFonts w:eastAsiaTheme="minorEastAsia" w:cstheme="minorBidi"/>
          <w:noProof/>
          <w:sz w:val="22"/>
          <w:szCs w:val="22"/>
          <w:lang w:bidi="ar-SA"/>
        </w:rPr>
      </w:pPr>
      <w:hyperlink w:anchor="_Toc528169036" w:history="1">
        <w:r w:rsidR="00BA13CE" w:rsidRPr="00FB6640">
          <w:rPr>
            <w:rStyle w:val="Hyperlink"/>
            <w:noProof/>
          </w:rPr>
          <w:t>Figure 10: Observed vs simulated values for the initial parameters for the transient model acquired from the calibrated steady state model</w:t>
        </w:r>
        <w:r w:rsidR="00BA13CE">
          <w:rPr>
            <w:noProof/>
            <w:webHidden/>
          </w:rPr>
          <w:tab/>
        </w:r>
        <w:r w:rsidR="00BA13CE">
          <w:rPr>
            <w:noProof/>
            <w:webHidden/>
          </w:rPr>
          <w:fldChar w:fldCharType="begin"/>
        </w:r>
        <w:r w:rsidR="00BA13CE">
          <w:rPr>
            <w:noProof/>
            <w:webHidden/>
          </w:rPr>
          <w:instrText xml:space="preserve"> PAGEREF _Toc528169036 \h </w:instrText>
        </w:r>
        <w:r w:rsidR="00BA13CE">
          <w:rPr>
            <w:noProof/>
            <w:webHidden/>
          </w:rPr>
        </w:r>
        <w:r w:rsidR="00BA13CE">
          <w:rPr>
            <w:noProof/>
            <w:webHidden/>
          </w:rPr>
          <w:fldChar w:fldCharType="separate"/>
        </w:r>
        <w:r w:rsidR="009522DA">
          <w:rPr>
            <w:noProof/>
            <w:webHidden/>
          </w:rPr>
          <w:t>36</w:t>
        </w:r>
        <w:r w:rsidR="00BA13CE">
          <w:rPr>
            <w:noProof/>
            <w:webHidden/>
          </w:rPr>
          <w:fldChar w:fldCharType="end"/>
        </w:r>
      </w:hyperlink>
    </w:p>
    <w:p w14:paraId="14ED0419" w14:textId="7DBB53CE" w:rsidR="00BA13CE" w:rsidRDefault="00786FC3">
      <w:pPr>
        <w:pStyle w:val="TableofFigures"/>
        <w:tabs>
          <w:tab w:val="right" w:leader="dot" w:pos="9350"/>
        </w:tabs>
        <w:rPr>
          <w:rFonts w:eastAsiaTheme="minorEastAsia" w:cstheme="minorBidi"/>
          <w:noProof/>
          <w:sz w:val="22"/>
          <w:szCs w:val="22"/>
          <w:lang w:bidi="ar-SA"/>
        </w:rPr>
      </w:pPr>
      <w:hyperlink w:anchor="_Toc528169037" w:history="1">
        <w:r w:rsidR="00BA13CE" w:rsidRPr="00FB6640">
          <w:rPr>
            <w:rStyle w:val="Hyperlink"/>
            <w:noProof/>
          </w:rPr>
          <w:t>Figure 11: Pressure results for Alfalfa_01 and Alfalfa_04 from the sensitivity analysis performed on the transient model by varying parameters of the Arbuckle and Timbered Hills-Basement layer.</w:t>
        </w:r>
        <w:r w:rsidR="00BA13CE">
          <w:rPr>
            <w:noProof/>
            <w:webHidden/>
          </w:rPr>
          <w:tab/>
        </w:r>
        <w:r w:rsidR="00BA13CE">
          <w:rPr>
            <w:noProof/>
            <w:webHidden/>
          </w:rPr>
          <w:fldChar w:fldCharType="begin"/>
        </w:r>
        <w:r w:rsidR="00BA13CE">
          <w:rPr>
            <w:noProof/>
            <w:webHidden/>
          </w:rPr>
          <w:instrText xml:space="preserve"> PAGEREF _Toc528169037 \h </w:instrText>
        </w:r>
        <w:r w:rsidR="00BA13CE">
          <w:rPr>
            <w:noProof/>
            <w:webHidden/>
          </w:rPr>
        </w:r>
        <w:r w:rsidR="00BA13CE">
          <w:rPr>
            <w:noProof/>
            <w:webHidden/>
          </w:rPr>
          <w:fldChar w:fldCharType="separate"/>
        </w:r>
        <w:r w:rsidR="009522DA">
          <w:rPr>
            <w:noProof/>
            <w:webHidden/>
          </w:rPr>
          <w:t>37</w:t>
        </w:r>
        <w:r w:rsidR="00BA13CE">
          <w:rPr>
            <w:noProof/>
            <w:webHidden/>
          </w:rPr>
          <w:fldChar w:fldCharType="end"/>
        </w:r>
      </w:hyperlink>
    </w:p>
    <w:p w14:paraId="63C2F9BD" w14:textId="6CEC90F7" w:rsidR="00BA13CE" w:rsidRDefault="00786FC3">
      <w:pPr>
        <w:pStyle w:val="TableofFigures"/>
        <w:tabs>
          <w:tab w:val="right" w:leader="dot" w:pos="9350"/>
        </w:tabs>
        <w:rPr>
          <w:rFonts w:eastAsiaTheme="minorEastAsia" w:cstheme="minorBidi"/>
          <w:noProof/>
          <w:sz w:val="22"/>
          <w:szCs w:val="22"/>
          <w:lang w:bidi="ar-SA"/>
        </w:rPr>
      </w:pPr>
      <w:hyperlink w:anchor="_Toc528169038" w:history="1">
        <w:r w:rsidR="00BA13CE" w:rsidRPr="00FB6640">
          <w:rPr>
            <w:rStyle w:val="Hyperlink"/>
            <w:noProof/>
          </w:rPr>
          <w:t>Figure 12: Pressure results for Grant_05 and Grant_06 from the sensitivity analysis performed on the transient model by varying parameters of the Arbuckle and Timbered Hills-Basement layer.</w:t>
        </w:r>
        <w:r w:rsidR="00BA13CE">
          <w:rPr>
            <w:noProof/>
            <w:webHidden/>
          </w:rPr>
          <w:tab/>
        </w:r>
        <w:r w:rsidR="00BA13CE">
          <w:rPr>
            <w:noProof/>
            <w:webHidden/>
          </w:rPr>
          <w:fldChar w:fldCharType="begin"/>
        </w:r>
        <w:r w:rsidR="00BA13CE">
          <w:rPr>
            <w:noProof/>
            <w:webHidden/>
          </w:rPr>
          <w:instrText xml:space="preserve"> PAGEREF _Toc528169038 \h </w:instrText>
        </w:r>
        <w:r w:rsidR="00BA13CE">
          <w:rPr>
            <w:noProof/>
            <w:webHidden/>
          </w:rPr>
        </w:r>
        <w:r w:rsidR="00BA13CE">
          <w:rPr>
            <w:noProof/>
            <w:webHidden/>
          </w:rPr>
          <w:fldChar w:fldCharType="separate"/>
        </w:r>
        <w:r w:rsidR="009522DA">
          <w:rPr>
            <w:noProof/>
            <w:webHidden/>
          </w:rPr>
          <w:t>38</w:t>
        </w:r>
        <w:r w:rsidR="00BA13CE">
          <w:rPr>
            <w:noProof/>
            <w:webHidden/>
          </w:rPr>
          <w:fldChar w:fldCharType="end"/>
        </w:r>
      </w:hyperlink>
    </w:p>
    <w:p w14:paraId="49F3B804" w14:textId="0395F844" w:rsidR="00BA13CE" w:rsidRDefault="00786FC3">
      <w:pPr>
        <w:pStyle w:val="TableofFigures"/>
        <w:tabs>
          <w:tab w:val="right" w:leader="dot" w:pos="9350"/>
        </w:tabs>
        <w:rPr>
          <w:rFonts w:eastAsiaTheme="minorEastAsia" w:cstheme="minorBidi"/>
          <w:noProof/>
          <w:sz w:val="22"/>
          <w:szCs w:val="22"/>
          <w:lang w:bidi="ar-SA"/>
        </w:rPr>
      </w:pPr>
      <w:hyperlink w:anchor="_Toc528169039" w:history="1">
        <w:r w:rsidR="00BA13CE" w:rsidRPr="00FB6640">
          <w:rPr>
            <w:rStyle w:val="Hyperlink"/>
            <w:noProof/>
          </w:rPr>
          <w:t>Figure 13: Pressure change computed at observation point, Fairview 2, located at a depth of 4.05 km. Pressure changes for the transient sensitivity analysis are simulated from January 2009–June 2017.</w:t>
        </w:r>
        <w:r w:rsidR="00BA13CE">
          <w:rPr>
            <w:noProof/>
            <w:webHidden/>
          </w:rPr>
          <w:tab/>
        </w:r>
        <w:r w:rsidR="00BA13CE">
          <w:rPr>
            <w:noProof/>
            <w:webHidden/>
          </w:rPr>
          <w:fldChar w:fldCharType="begin"/>
        </w:r>
        <w:r w:rsidR="00BA13CE">
          <w:rPr>
            <w:noProof/>
            <w:webHidden/>
          </w:rPr>
          <w:instrText xml:space="preserve"> PAGEREF _Toc528169039 \h </w:instrText>
        </w:r>
        <w:r w:rsidR="00BA13CE">
          <w:rPr>
            <w:noProof/>
            <w:webHidden/>
          </w:rPr>
        </w:r>
        <w:r w:rsidR="00BA13CE">
          <w:rPr>
            <w:noProof/>
            <w:webHidden/>
          </w:rPr>
          <w:fldChar w:fldCharType="separate"/>
        </w:r>
        <w:r w:rsidR="009522DA">
          <w:rPr>
            <w:noProof/>
            <w:webHidden/>
          </w:rPr>
          <w:t>39</w:t>
        </w:r>
        <w:r w:rsidR="00BA13CE">
          <w:rPr>
            <w:noProof/>
            <w:webHidden/>
          </w:rPr>
          <w:fldChar w:fldCharType="end"/>
        </w:r>
      </w:hyperlink>
    </w:p>
    <w:p w14:paraId="25E74646" w14:textId="66260423" w:rsidR="00BA13CE" w:rsidRDefault="00786FC3">
      <w:pPr>
        <w:pStyle w:val="TableofFigures"/>
        <w:tabs>
          <w:tab w:val="right" w:leader="dot" w:pos="9350"/>
        </w:tabs>
        <w:rPr>
          <w:rFonts w:eastAsiaTheme="minorEastAsia" w:cstheme="minorBidi"/>
          <w:noProof/>
          <w:sz w:val="22"/>
          <w:szCs w:val="22"/>
          <w:lang w:bidi="ar-SA"/>
        </w:rPr>
      </w:pPr>
      <w:hyperlink w:anchor="_Toc528169040" w:history="1">
        <w:r w:rsidR="00BA13CE" w:rsidRPr="00FB6640">
          <w:rPr>
            <w:rStyle w:val="Hyperlink"/>
            <w:noProof/>
          </w:rPr>
          <w:t>Figure 14: Pressure change at observation point, Observation 1, located about 4 km from Alfalfa_04 and Grant_05 at a depth of 4 km.</w:t>
        </w:r>
        <w:r w:rsidR="00BA13CE">
          <w:rPr>
            <w:noProof/>
            <w:webHidden/>
          </w:rPr>
          <w:tab/>
        </w:r>
        <w:r w:rsidR="00BA13CE">
          <w:rPr>
            <w:noProof/>
            <w:webHidden/>
          </w:rPr>
          <w:fldChar w:fldCharType="begin"/>
        </w:r>
        <w:r w:rsidR="00BA13CE">
          <w:rPr>
            <w:noProof/>
            <w:webHidden/>
          </w:rPr>
          <w:instrText xml:space="preserve"> PAGEREF _Toc528169040 \h </w:instrText>
        </w:r>
        <w:r w:rsidR="00BA13CE">
          <w:rPr>
            <w:noProof/>
            <w:webHidden/>
          </w:rPr>
        </w:r>
        <w:r w:rsidR="00BA13CE">
          <w:rPr>
            <w:noProof/>
            <w:webHidden/>
          </w:rPr>
          <w:fldChar w:fldCharType="separate"/>
        </w:r>
        <w:r w:rsidR="009522DA">
          <w:rPr>
            <w:noProof/>
            <w:webHidden/>
          </w:rPr>
          <w:t>40</w:t>
        </w:r>
        <w:r w:rsidR="00BA13CE">
          <w:rPr>
            <w:noProof/>
            <w:webHidden/>
          </w:rPr>
          <w:fldChar w:fldCharType="end"/>
        </w:r>
      </w:hyperlink>
    </w:p>
    <w:p w14:paraId="347FB695" w14:textId="61375393" w:rsidR="00BA13CE" w:rsidRDefault="00786FC3">
      <w:pPr>
        <w:pStyle w:val="TableofFigures"/>
        <w:tabs>
          <w:tab w:val="right" w:leader="dot" w:pos="9350"/>
        </w:tabs>
        <w:rPr>
          <w:rFonts w:eastAsiaTheme="minorEastAsia" w:cstheme="minorBidi"/>
          <w:noProof/>
          <w:sz w:val="22"/>
          <w:szCs w:val="22"/>
          <w:lang w:bidi="ar-SA"/>
        </w:rPr>
      </w:pPr>
      <w:hyperlink w:anchor="_Toc528169041" w:history="1">
        <w:r w:rsidR="00BA13CE" w:rsidRPr="00FB6640">
          <w:rPr>
            <w:rStyle w:val="Hyperlink"/>
            <w:noProof/>
          </w:rPr>
          <w:t>Figure 15: Simulating the resulting hydraulic head values of Alfalfa_01 and Grant_06 with uniform hydraulic conductivity values for all three sub-layers (Upper, Middle, and Lower).</w:t>
        </w:r>
        <w:r w:rsidR="00BA13CE">
          <w:rPr>
            <w:noProof/>
            <w:webHidden/>
          </w:rPr>
          <w:tab/>
        </w:r>
        <w:r w:rsidR="00BA13CE">
          <w:rPr>
            <w:noProof/>
            <w:webHidden/>
          </w:rPr>
          <w:fldChar w:fldCharType="begin"/>
        </w:r>
        <w:r w:rsidR="00BA13CE">
          <w:rPr>
            <w:noProof/>
            <w:webHidden/>
          </w:rPr>
          <w:instrText xml:space="preserve"> PAGEREF _Toc528169041 \h </w:instrText>
        </w:r>
        <w:r w:rsidR="00BA13CE">
          <w:rPr>
            <w:noProof/>
            <w:webHidden/>
          </w:rPr>
        </w:r>
        <w:r w:rsidR="00BA13CE">
          <w:rPr>
            <w:noProof/>
            <w:webHidden/>
          </w:rPr>
          <w:fldChar w:fldCharType="separate"/>
        </w:r>
        <w:r w:rsidR="009522DA">
          <w:rPr>
            <w:noProof/>
            <w:webHidden/>
          </w:rPr>
          <w:t>42</w:t>
        </w:r>
        <w:r w:rsidR="00BA13CE">
          <w:rPr>
            <w:noProof/>
            <w:webHidden/>
          </w:rPr>
          <w:fldChar w:fldCharType="end"/>
        </w:r>
      </w:hyperlink>
    </w:p>
    <w:p w14:paraId="228C5317" w14:textId="4145FD03" w:rsidR="00BA13CE" w:rsidRDefault="00786FC3">
      <w:pPr>
        <w:pStyle w:val="TableofFigures"/>
        <w:tabs>
          <w:tab w:val="right" w:leader="dot" w:pos="9350"/>
        </w:tabs>
        <w:rPr>
          <w:rFonts w:eastAsiaTheme="minorEastAsia" w:cstheme="minorBidi"/>
          <w:noProof/>
          <w:sz w:val="22"/>
          <w:szCs w:val="22"/>
          <w:lang w:bidi="ar-SA"/>
        </w:rPr>
      </w:pPr>
      <w:hyperlink w:anchor="_Toc528169042" w:history="1">
        <w:r w:rsidR="00BA13CE" w:rsidRPr="00FB6640">
          <w:rPr>
            <w:rStyle w:val="Hyperlink"/>
            <w:noProof/>
          </w:rPr>
          <w:t>Figure 16: Results of Scenario 2 varying the conductivity of each of three sub-layers of the Arbuckle layer. The top plot shows hydraulic head results of an impermeable Upper and Lower Sub-layer. The bottom diagram shows the results of a less impermeable Middle Sub-layer.</w:t>
        </w:r>
        <w:r w:rsidR="00BA13CE">
          <w:rPr>
            <w:noProof/>
            <w:webHidden/>
          </w:rPr>
          <w:tab/>
        </w:r>
        <w:r w:rsidR="00BA13CE">
          <w:rPr>
            <w:noProof/>
            <w:webHidden/>
          </w:rPr>
          <w:fldChar w:fldCharType="begin"/>
        </w:r>
        <w:r w:rsidR="00BA13CE">
          <w:rPr>
            <w:noProof/>
            <w:webHidden/>
          </w:rPr>
          <w:instrText xml:space="preserve"> PAGEREF _Toc528169042 \h </w:instrText>
        </w:r>
        <w:r w:rsidR="00BA13CE">
          <w:rPr>
            <w:noProof/>
            <w:webHidden/>
          </w:rPr>
        </w:r>
        <w:r w:rsidR="00BA13CE">
          <w:rPr>
            <w:noProof/>
            <w:webHidden/>
          </w:rPr>
          <w:fldChar w:fldCharType="separate"/>
        </w:r>
        <w:r w:rsidR="009522DA">
          <w:rPr>
            <w:noProof/>
            <w:webHidden/>
          </w:rPr>
          <w:t>43</w:t>
        </w:r>
        <w:r w:rsidR="00BA13CE">
          <w:rPr>
            <w:noProof/>
            <w:webHidden/>
          </w:rPr>
          <w:fldChar w:fldCharType="end"/>
        </w:r>
      </w:hyperlink>
    </w:p>
    <w:p w14:paraId="7C5C4E7A" w14:textId="13D0C241" w:rsidR="00BA13CE" w:rsidRDefault="00786FC3">
      <w:pPr>
        <w:pStyle w:val="TableofFigures"/>
        <w:tabs>
          <w:tab w:val="right" w:leader="dot" w:pos="9350"/>
        </w:tabs>
        <w:rPr>
          <w:rFonts w:eastAsiaTheme="minorEastAsia" w:cstheme="minorBidi"/>
          <w:noProof/>
          <w:sz w:val="22"/>
          <w:szCs w:val="22"/>
          <w:lang w:bidi="ar-SA"/>
        </w:rPr>
      </w:pPr>
      <w:hyperlink w:anchor="_Toc528169043" w:history="1">
        <w:r w:rsidR="00BA13CE" w:rsidRPr="00FB6640">
          <w:rPr>
            <w:rStyle w:val="Hyperlink"/>
            <w:noProof/>
          </w:rPr>
          <w:t>Figure 17: Top diagram shows pressure changes in Alfalfa_01 with the presence of faults. The bottom plot shows previously mapped faults within the model domain with uniform permeability at different elevations.</w:t>
        </w:r>
        <w:r w:rsidR="00BA13CE">
          <w:rPr>
            <w:noProof/>
            <w:webHidden/>
          </w:rPr>
          <w:tab/>
        </w:r>
        <w:r w:rsidR="00BA13CE">
          <w:rPr>
            <w:noProof/>
            <w:webHidden/>
          </w:rPr>
          <w:fldChar w:fldCharType="begin"/>
        </w:r>
        <w:r w:rsidR="00BA13CE">
          <w:rPr>
            <w:noProof/>
            <w:webHidden/>
          </w:rPr>
          <w:instrText xml:space="preserve"> PAGEREF _Toc528169043 \h </w:instrText>
        </w:r>
        <w:r w:rsidR="00BA13CE">
          <w:rPr>
            <w:noProof/>
            <w:webHidden/>
          </w:rPr>
        </w:r>
        <w:r w:rsidR="00BA13CE">
          <w:rPr>
            <w:noProof/>
            <w:webHidden/>
          </w:rPr>
          <w:fldChar w:fldCharType="separate"/>
        </w:r>
        <w:r w:rsidR="009522DA">
          <w:rPr>
            <w:noProof/>
            <w:webHidden/>
          </w:rPr>
          <w:t>46</w:t>
        </w:r>
        <w:r w:rsidR="00BA13CE">
          <w:rPr>
            <w:noProof/>
            <w:webHidden/>
          </w:rPr>
          <w:fldChar w:fldCharType="end"/>
        </w:r>
      </w:hyperlink>
    </w:p>
    <w:p w14:paraId="7C3B9634" w14:textId="32144F0E" w:rsidR="00BA13CE" w:rsidRDefault="00786FC3">
      <w:pPr>
        <w:pStyle w:val="TableofFigures"/>
        <w:tabs>
          <w:tab w:val="right" w:leader="dot" w:pos="9350"/>
        </w:tabs>
        <w:rPr>
          <w:rFonts w:eastAsiaTheme="minorEastAsia" w:cstheme="minorBidi"/>
          <w:noProof/>
          <w:sz w:val="22"/>
          <w:szCs w:val="22"/>
          <w:lang w:bidi="ar-SA"/>
        </w:rPr>
      </w:pPr>
      <w:hyperlink w:anchor="_Toc528169044" w:history="1">
        <w:r w:rsidR="00BA13CE" w:rsidRPr="00FB6640">
          <w:rPr>
            <w:rStyle w:val="Hyperlink"/>
            <w:noProof/>
          </w:rPr>
          <w:t>Figure 18: Results of Scenario 2 for the transient model and the head values simulated in Alfalfa_04.</w:t>
        </w:r>
        <w:r w:rsidR="00BA13CE">
          <w:rPr>
            <w:noProof/>
            <w:webHidden/>
          </w:rPr>
          <w:tab/>
        </w:r>
        <w:r w:rsidR="00BA13CE">
          <w:rPr>
            <w:noProof/>
            <w:webHidden/>
          </w:rPr>
          <w:fldChar w:fldCharType="begin"/>
        </w:r>
        <w:r w:rsidR="00BA13CE">
          <w:rPr>
            <w:noProof/>
            <w:webHidden/>
          </w:rPr>
          <w:instrText xml:space="preserve"> PAGEREF _Toc528169044 \h </w:instrText>
        </w:r>
        <w:r w:rsidR="00BA13CE">
          <w:rPr>
            <w:noProof/>
            <w:webHidden/>
          </w:rPr>
        </w:r>
        <w:r w:rsidR="00BA13CE">
          <w:rPr>
            <w:noProof/>
            <w:webHidden/>
          </w:rPr>
          <w:fldChar w:fldCharType="separate"/>
        </w:r>
        <w:r w:rsidR="009522DA">
          <w:rPr>
            <w:noProof/>
            <w:webHidden/>
          </w:rPr>
          <w:t>47</w:t>
        </w:r>
        <w:r w:rsidR="00BA13CE">
          <w:rPr>
            <w:noProof/>
            <w:webHidden/>
          </w:rPr>
          <w:fldChar w:fldCharType="end"/>
        </w:r>
      </w:hyperlink>
    </w:p>
    <w:p w14:paraId="14FE3AB6" w14:textId="68AFA831" w:rsidR="00BA13CE" w:rsidRDefault="00786FC3">
      <w:pPr>
        <w:pStyle w:val="TableofFigures"/>
        <w:tabs>
          <w:tab w:val="right" w:leader="dot" w:pos="9350"/>
        </w:tabs>
        <w:rPr>
          <w:rFonts w:eastAsiaTheme="minorEastAsia" w:cstheme="minorBidi"/>
          <w:noProof/>
          <w:sz w:val="22"/>
          <w:szCs w:val="22"/>
          <w:lang w:bidi="ar-SA"/>
        </w:rPr>
      </w:pPr>
      <w:hyperlink w:anchor="_Toc528169045" w:history="1">
        <w:r w:rsidR="00BA13CE" w:rsidRPr="00FB6640">
          <w:rPr>
            <w:rStyle w:val="Hyperlink"/>
            <w:noProof/>
          </w:rPr>
          <w:t>Figure 19: Results of uniform fault permeability at different elevations within the Arbuckle layer for Grant_05 and Grant_06.</w:t>
        </w:r>
        <w:r w:rsidR="00BA13CE">
          <w:rPr>
            <w:noProof/>
            <w:webHidden/>
          </w:rPr>
          <w:tab/>
        </w:r>
        <w:r w:rsidR="00BA13CE">
          <w:rPr>
            <w:noProof/>
            <w:webHidden/>
          </w:rPr>
          <w:fldChar w:fldCharType="begin"/>
        </w:r>
        <w:r w:rsidR="00BA13CE">
          <w:rPr>
            <w:noProof/>
            <w:webHidden/>
          </w:rPr>
          <w:instrText xml:space="preserve"> PAGEREF _Toc528169045 \h </w:instrText>
        </w:r>
        <w:r w:rsidR="00BA13CE">
          <w:rPr>
            <w:noProof/>
            <w:webHidden/>
          </w:rPr>
        </w:r>
        <w:r w:rsidR="00BA13CE">
          <w:rPr>
            <w:noProof/>
            <w:webHidden/>
          </w:rPr>
          <w:fldChar w:fldCharType="separate"/>
        </w:r>
        <w:r w:rsidR="009522DA">
          <w:rPr>
            <w:noProof/>
            <w:webHidden/>
          </w:rPr>
          <w:t>48</w:t>
        </w:r>
        <w:r w:rsidR="00BA13CE">
          <w:rPr>
            <w:noProof/>
            <w:webHidden/>
          </w:rPr>
          <w:fldChar w:fldCharType="end"/>
        </w:r>
      </w:hyperlink>
    </w:p>
    <w:p w14:paraId="781F084B" w14:textId="2AAE2F00" w:rsidR="00BA13CE" w:rsidRDefault="00786FC3">
      <w:pPr>
        <w:pStyle w:val="TableofFigures"/>
        <w:tabs>
          <w:tab w:val="right" w:leader="dot" w:pos="9350"/>
        </w:tabs>
        <w:rPr>
          <w:rFonts w:eastAsiaTheme="minorEastAsia" w:cstheme="minorBidi"/>
          <w:noProof/>
          <w:sz w:val="22"/>
          <w:szCs w:val="22"/>
          <w:lang w:bidi="ar-SA"/>
        </w:rPr>
      </w:pPr>
      <w:hyperlink w:anchor="_Toc528169046" w:history="1">
        <w:r w:rsidR="00BA13CE" w:rsidRPr="00FB6640">
          <w:rPr>
            <w:rStyle w:val="Hyperlink"/>
            <w:noProof/>
          </w:rPr>
          <w:t>Figure 20: Map of study area showing shallow earthquakes around Alfalfa_02 and Alfalfa_03 less than 4 km in depth.</w:t>
        </w:r>
        <w:r w:rsidR="00BA13CE">
          <w:rPr>
            <w:noProof/>
            <w:webHidden/>
          </w:rPr>
          <w:tab/>
        </w:r>
        <w:r w:rsidR="00BA13CE">
          <w:rPr>
            <w:noProof/>
            <w:webHidden/>
          </w:rPr>
          <w:fldChar w:fldCharType="begin"/>
        </w:r>
        <w:r w:rsidR="00BA13CE">
          <w:rPr>
            <w:noProof/>
            <w:webHidden/>
          </w:rPr>
          <w:instrText xml:space="preserve"> PAGEREF _Toc528169046 \h </w:instrText>
        </w:r>
        <w:r w:rsidR="00BA13CE">
          <w:rPr>
            <w:noProof/>
            <w:webHidden/>
          </w:rPr>
        </w:r>
        <w:r w:rsidR="00BA13CE">
          <w:rPr>
            <w:noProof/>
            <w:webHidden/>
          </w:rPr>
          <w:fldChar w:fldCharType="separate"/>
        </w:r>
        <w:r w:rsidR="009522DA">
          <w:rPr>
            <w:noProof/>
            <w:webHidden/>
          </w:rPr>
          <w:t>50</w:t>
        </w:r>
        <w:r w:rsidR="00BA13CE">
          <w:rPr>
            <w:noProof/>
            <w:webHidden/>
          </w:rPr>
          <w:fldChar w:fldCharType="end"/>
        </w:r>
      </w:hyperlink>
    </w:p>
    <w:p w14:paraId="598E1D94" w14:textId="0175BD73" w:rsidR="00BA13CE" w:rsidRDefault="00786FC3">
      <w:pPr>
        <w:pStyle w:val="TableofFigures"/>
        <w:tabs>
          <w:tab w:val="right" w:leader="dot" w:pos="9350"/>
        </w:tabs>
        <w:rPr>
          <w:rFonts w:eastAsiaTheme="minorEastAsia" w:cstheme="minorBidi"/>
          <w:noProof/>
          <w:sz w:val="22"/>
          <w:szCs w:val="22"/>
          <w:lang w:bidi="ar-SA"/>
        </w:rPr>
      </w:pPr>
      <w:hyperlink w:anchor="_Toc528169047" w:history="1">
        <w:r w:rsidR="00BA13CE" w:rsidRPr="00FB6640">
          <w:rPr>
            <w:rStyle w:val="Hyperlink"/>
            <w:noProof/>
          </w:rPr>
          <w:t>Figure 21: A map of the study area produced by Alt and Zoback (2017) to show fault planes (green lines) assumed to have slipped to produce the earthquakes events shown as red dots. These “inferred” faults were mapped using available focal mechanism solutions and stress orientations from wellbore hole data (Alt and Zoback, 2107). The black lines represent previously cataloged faults.</w:t>
        </w:r>
        <w:r w:rsidR="00BA13CE">
          <w:rPr>
            <w:noProof/>
            <w:webHidden/>
          </w:rPr>
          <w:tab/>
        </w:r>
        <w:r w:rsidR="00BA13CE">
          <w:rPr>
            <w:noProof/>
            <w:webHidden/>
          </w:rPr>
          <w:fldChar w:fldCharType="begin"/>
        </w:r>
        <w:r w:rsidR="00BA13CE">
          <w:rPr>
            <w:noProof/>
            <w:webHidden/>
          </w:rPr>
          <w:instrText xml:space="preserve"> PAGEREF _Toc528169047 \h </w:instrText>
        </w:r>
        <w:r w:rsidR="00BA13CE">
          <w:rPr>
            <w:noProof/>
            <w:webHidden/>
          </w:rPr>
        </w:r>
        <w:r w:rsidR="00BA13CE">
          <w:rPr>
            <w:noProof/>
            <w:webHidden/>
          </w:rPr>
          <w:fldChar w:fldCharType="separate"/>
        </w:r>
        <w:r w:rsidR="009522DA">
          <w:rPr>
            <w:noProof/>
            <w:webHidden/>
          </w:rPr>
          <w:t>51</w:t>
        </w:r>
        <w:r w:rsidR="00BA13CE">
          <w:rPr>
            <w:noProof/>
            <w:webHidden/>
          </w:rPr>
          <w:fldChar w:fldCharType="end"/>
        </w:r>
      </w:hyperlink>
    </w:p>
    <w:p w14:paraId="3C11AC2E" w14:textId="79655E90" w:rsidR="00BA13CE" w:rsidRDefault="00786FC3">
      <w:pPr>
        <w:pStyle w:val="TableofFigures"/>
        <w:tabs>
          <w:tab w:val="right" w:leader="dot" w:pos="9350"/>
        </w:tabs>
        <w:rPr>
          <w:rFonts w:eastAsiaTheme="minorEastAsia" w:cstheme="minorBidi"/>
          <w:noProof/>
          <w:sz w:val="22"/>
          <w:szCs w:val="22"/>
          <w:lang w:bidi="ar-SA"/>
        </w:rPr>
      </w:pPr>
      <w:hyperlink w:anchor="_Toc528169048" w:history="1">
        <w:r w:rsidR="00BA13CE" w:rsidRPr="00FB6640">
          <w:rPr>
            <w:rStyle w:val="Hyperlink"/>
            <w:noProof/>
          </w:rPr>
          <w:t>Figure 22: ModelMuse image of inferred faults placed in the model domain assigned a hydraulic conductivity of 0.95 m/d.</w:t>
        </w:r>
        <w:r w:rsidR="00BA13CE">
          <w:rPr>
            <w:noProof/>
            <w:webHidden/>
          </w:rPr>
          <w:tab/>
        </w:r>
        <w:r w:rsidR="00BA13CE">
          <w:rPr>
            <w:noProof/>
            <w:webHidden/>
          </w:rPr>
          <w:fldChar w:fldCharType="begin"/>
        </w:r>
        <w:r w:rsidR="00BA13CE">
          <w:rPr>
            <w:noProof/>
            <w:webHidden/>
          </w:rPr>
          <w:instrText xml:space="preserve"> PAGEREF _Toc528169048 \h </w:instrText>
        </w:r>
        <w:r w:rsidR="00BA13CE">
          <w:rPr>
            <w:noProof/>
            <w:webHidden/>
          </w:rPr>
        </w:r>
        <w:r w:rsidR="00BA13CE">
          <w:rPr>
            <w:noProof/>
            <w:webHidden/>
          </w:rPr>
          <w:fldChar w:fldCharType="separate"/>
        </w:r>
        <w:r w:rsidR="009522DA">
          <w:rPr>
            <w:noProof/>
            <w:webHidden/>
          </w:rPr>
          <w:t>52</w:t>
        </w:r>
        <w:r w:rsidR="00BA13CE">
          <w:rPr>
            <w:noProof/>
            <w:webHidden/>
          </w:rPr>
          <w:fldChar w:fldCharType="end"/>
        </w:r>
      </w:hyperlink>
    </w:p>
    <w:p w14:paraId="0D072C64" w14:textId="5F7BD4A2" w:rsidR="00BA13CE" w:rsidRDefault="00786FC3">
      <w:pPr>
        <w:pStyle w:val="TableofFigures"/>
        <w:tabs>
          <w:tab w:val="right" w:leader="dot" w:pos="9350"/>
        </w:tabs>
        <w:rPr>
          <w:rFonts w:eastAsiaTheme="minorEastAsia" w:cstheme="minorBidi"/>
          <w:noProof/>
          <w:sz w:val="22"/>
          <w:szCs w:val="22"/>
          <w:lang w:bidi="ar-SA"/>
        </w:rPr>
      </w:pPr>
      <w:hyperlink w:anchor="_Toc528169049" w:history="1">
        <w:r w:rsidR="00BA13CE" w:rsidRPr="00FB6640">
          <w:rPr>
            <w:rStyle w:val="Hyperlink"/>
            <w:noProof/>
          </w:rPr>
          <w:t>Figure 23: Observed/simulated values and head residuals plotted for the six monitoring wells during calibration (September 2016–July 2017). If there is a perfect match, then head values would be aligned along the dotted line.</w:t>
        </w:r>
        <w:r w:rsidR="00BA13CE">
          <w:rPr>
            <w:noProof/>
            <w:webHidden/>
          </w:rPr>
          <w:tab/>
        </w:r>
        <w:r w:rsidR="00BA13CE">
          <w:rPr>
            <w:noProof/>
            <w:webHidden/>
          </w:rPr>
          <w:fldChar w:fldCharType="begin"/>
        </w:r>
        <w:r w:rsidR="00BA13CE">
          <w:rPr>
            <w:noProof/>
            <w:webHidden/>
          </w:rPr>
          <w:instrText xml:space="preserve"> PAGEREF _Toc528169049 \h </w:instrText>
        </w:r>
        <w:r w:rsidR="00BA13CE">
          <w:rPr>
            <w:noProof/>
            <w:webHidden/>
          </w:rPr>
        </w:r>
        <w:r w:rsidR="00BA13CE">
          <w:rPr>
            <w:noProof/>
            <w:webHidden/>
          </w:rPr>
          <w:fldChar w:fldCharType="separate"/>
        </w:r>
        <w:r w:rsidR="009522DA">
          <w:rPr>
            <w:noProof/>
            <w:webHidden/>
          </w:rPr>
          <w:t>53</w:t>
        </w:r>
        <w:r w:rsidR="00BA13CE">
          <w:rPr>
            <w:noProof/>
            <w:webHidden/>
          </w:rPr>
          <w:fldChar w:fldCharType="end"/>
        </w:r>
      </w:hyperlink>
    </w:p>
    <w:p w14:paraId="673EBD56" w14:textId="09C84FFC" w:rsidR="00BA13CE" w:rsidRDefault="00786FC3">
      <w:pPr>
        <w:pStyle w:val="TableofFigures"/>
        <w:tabs>
          <w:tab w:val="right" w:leader="dot" w:pos="9350"/>
        </w:tabs>
        <w:rPr>
          <w:rFonts w:eastAsiaTheme="minorEastAsia" w:cstheme="minorBidi"/>
          <w:noProof/>
          <w:sz w:val="22"/>
          <w:szCs w:val="22"/>
          <w:lang w:bidi="ar-SA"/>
        </w:rPr>
      </w:pPr>
      <w:hyperlink w:anchor="_Toc528169050" w:history="1">
        <w:r w:rsidR="00BA13CE" w:rsidRPr="00FB6640">
          <w:rPr>
            <w:rStyle w:val="Hyperlink"/>
            <w:noProof/>
          </w:rPr>
          <w:t>Figure 24: Change in observed vs simulated head pressure values (m) in Alfalfa_03 and Alfalfa_04 values for final calibrated model.</w:t>
        </w:r>
        <w:r w:rsidR="00BA13CE">
          <w:rPr>
            <w:noProof/>
            <w:webHidden/>
          </w:rPr>
          <w:tab/>
        </w:r>
        <w:r w:rsidR="00BA13CE">
          <w:rPr>
            <w:noProof/>
            <w:webHidden/>
          </w:rPr>
          <w:fldChar w:fldCharType="begin"/>
        </w:r>
        <w:r w:rsidR="00BA13CE">
          <w:rPr>
            <w:noProof/>
            <w:webHidden/>
          </w:rPr>
          <w:instrText xml:space="preserve"> PAGEREF _Toc528169050 \h </w:instrText>
        </w:r>
        <w:r w:rsidR="00BA13CE">
          <w:rPr>
            <w:noProof/>
            <w:webHidden/>
          </w:rPr>
        </w:r>
        <w:r w:rsidR="00BA13CE">
          <w:rPr>
            <w:noProof/>
            <w:webHidden/>
          </w:rPr>
          <w:fldChar w:fldCharType="separate"/>
        </w:r>
        <w:r w:rsidR="009522DA">
          <w:rPr>
            <w:noProof/>
            <w:webHidden/>
          </w:rPr>
          <w:t>54</w:t>
        </w:r>
        <w:r w:rsidR="00BA13CE">
          <w:rPr>
            <w:noProof/>
            <w:webHidden/>
          </w:rPr>
          <w:fldChar w:fldCharType="end"/>
        </w:r>
      </w:hyperlink>
    </w:p>
    <w:p w14:paraId="6CF2713E" w14:textId="7D7A84C5" w:rsidR="00BA13CE" w:rsidRDefault="00786FC3">
      <w:pPr>
        <w:pStyle w:val="TableofFigures"/>
        <w:tabs>
          <w:tab w:val="right" w:leader="dot" w:pos="9350"/>
        </w:tabs>
        <w:rPr>
          <w:rFonts w:eastAsiaTheme="minorEastAsia" w:cstheme="minorBidi"/>
          <w:noProof/>
          <w:sz w:val="22"/>
          <w:szCs w:val="22"/>
          <w:lang w:bidi="ar-SA"/>
        </w:rPr>
      </w:pPr>
      <w:hyperlink w:anchor="_Toc528169051" w:history="1">
        <w:r w:rsidR="00BA13CE" w:rsidRPr="00FB6640">
          <w:rPr>
            <w:rStyle w:val="Hyperlink"/>
            <w:noProof/>
          </w:rPr>
          <w:t>Figure 25: Change in observed vs simulated head pressure values (m) in Grant_05 and Grant_06 values for final calibrated model.</w:t>
        </w:r>
        <w:r w:rsidR="00BA13CE">
          <w:rPr>
            <w:noProof/>
            <w:webHidden/>
          </w:rPr>
          <w:tab/>
        </w:r>
        <w:r w:rsidR="00BA13CE">
          <w:rPr>
            <w:noProof/>
            <w:webHidden/>
          </w:rPr>
          <w:fldChar w:fldCharType="begin"/>
        </w:r>
        <w:r w:rsidR="00BA13CE">
          <w:rPr>
            <w:noProof/>
            <w:webHidden/>
          </w:rPr>
          <w:instrText xml:space="preserve"> PAGEREF _Toc528169051 \h </w:instrText>
        </w:r>
        <w:r w:rsidR="00BA13CE">
          <w:rPr>
            <w:noProof/>
            <w:webHidden/>
          </w:rPr>
        </w:r>
        <w:r w:rsidR="00BA13CE">
          <w:rPr>
            <w:noProof/>
            <w:webHidden/>
          </w:rPr>
          <w:fldChar w:fldCharType="separate"/>
        </w:r>
        <w:r w:rsidR="009522DA">
          <w:rPr>
            <w:noProof/>
            <w:webHidden/>
          </w:rPr>
          <w:t>55</w:t>
        </w:r>
        <w:r w:rsidR="00BA13CE">
          <w:rPr>
            <w:noProof/>
            <w:webHidden/>
          </w:rPr>
          <w:fldChar w:fldCharType="end"/>
        </w:r>
      </w:hyperlink>
    </w:p>
    <w:p w14:paraId="2BEF5208" w14:textId="3B00CEC5" w:rsidR="00BA13CE" w:rsidRDefault="00786FC3">
      <w:pPr>
        <w:pStyle w:val="TableofFigures"/>
        <w:tabs>
          <w:tab w:val="right" w:leader="dot" w:pos="9350"/>
        </w:tabs>
        <w:rPr>
          <w:rFonts w:eastAsiaTheme="minorEastAsia" w:cstheme="minorBidi"/>
          <w:noProof/>
          <w:sz w:val="22"/>
          <w:szCs w:val="22"/>
          <w:lang w:bidi="ar-SA"/>
        </w:rPr>
      </w:pPr>
      <w:hyperlink w:anchor="_Toc528169052" w:history="1">
        <w:r w:rsidR="00BA13CE" w:rsidRPr="00FB6640">
          <w:rPr>
            <w:rStyle w:val="Hyperlink"/>
            <w:noProof/>
          </w:rPr>
          <w:t>Figure 26: Sensitivity analysis performed on the calibrated transient model. Hydraulic head results for Alfalfa_01 and Grant_06.</w:t>
        </w:r>
        <w:r w:rsidR="00BA13CE">
          <w:rPr>
            <w:noProof/>
            <w:webHidden/>
          </w:rPr>
          <w:tab/>
        </w:r>
        <w:r w:rsidR="00BA13CE">
          <w:rPr>
            <w:noProof/>
            <w:webHidden/>
          </w:rPr>
          <w:fldChar w:fldCharType="begin"/>
        </w:r>
        <w:r w:rsidR="00BA13CE">
          <w:rPr>
            <w:noProof/>
            <w:webHidden/>
          </w:rPr>
          <w:instrText xml:space="preserve"> PAGEREF _Toc528169052 \h </w:instrText>
        </w:r>
        <w:r w:rsidR="00BA13CE">
          <w:rPr>
            <w:noProof/>
            <w:webHidden/>
          </w:rPr>
        </w:r>
        <w:r w:rsidR="00BA13CE">
          <w:rPr>
            <w:noProof/>
            <w:webHidden/>
          </w:rPr>
          <w:fldChar w:fldCharType="separate"/>
        </w:r>
        <w:r w:rsidR="009522DA">
          <w:rPr>
            <w:noProof/>
            <w:webHidden/>
          </w:rPr>
          <w:t>56</w:t>
        </w:r>
        <w:r w:rsidR="00BA13CE">
          <w:rPr>
            <w:noProof/>
            <w:webHidden/>
          </w:rPr>
          <w:fldChar w:fldCharType="end"/>
        </w:r>
      </w:hyperlink>
    </w:p>
    <w:p w14:paraId="172AD626" w14:textId="5F6CDE4F" w:rsidR="00BA13CE" w:rsidRDefault="00786FC3">
      <w:pPr>
        <w:pStyle w:val="TableofFigures"/>
        <w:tabs>
          <w:tab w:val="right" w:leader="dot" w:pos="9350"/>
        </w:tabs>
        <w:rPr>
          <w:rFonts w:eastAsiaTheme="minorEastAsia" w:cstheme="minorBidi"/>
          <w:noProof/>
          <w:sz w:val="22"/>
          <w:szCs w:val="22"/>
          <w:lang w:bidi="ar-SA"/>
        </w:rPr>
      </w:pPr>
      <w:hyperlink w:anchor="_Toc528169053" w:history="1">
        <w:r w:rsidR="00BA13CE" w:rsidRPr="00FB6640">
          <w:rPr>
            <w:rStyle w:val="Hyperlink"/>
            <w:noProof/>
          </w:rPr>
          <w:t>Figure 27: Calibrated (September 2016–June 2017) and validated (July 2017–April 2018) head values for monitoring wells located in Alfalfa County.</w:t>
        </w:r>
        <w:r w:rsidR="00BA13CE">
          <w:rPr>
            <w:noProof/>
            <w:webHidden/>
          </w:rPr>
          <w:tab/>
        </w:r>
        <w:r w:rsidR="00BA13CE">
          <w:rPr>
            <w:noProof/>
            <w:webHidden/>
          </w:rPr>
          <w:fldChar w:fldCharType="begin"/>
        </w:r>
        <w:r w:rsidR="00BA13CE">
          <w:rPr>
            <w:noProof/>
            <w:webHidden/>
          </w:rPr>
          <w:instrText xml:space="preserve"> PAGEREF _Toc528169053 \h </w:instrText>
        </w:r>
        <w:r w:rsidR="00BA13CE">
          <w:rPr>
            <w:noProof/>
            <w:webHidden/>
          </w:rPr>
        </w:r>
        <w:r w:rsidR="00BA13CE">
          <w:rPr>
            <w:noProof/>
            <w:webHidden/>
          </w:rPr>
          <w:fldChar w:fldCharType="separate"/>
        </w:r>
        <w:r w:rsidR="009522DA">
          <w:rPr>
            <w:noProof/>
            <w:webHidden/>
          </w:rPr>
          <w:t>58</w:t>
        </w:r>
        <w:r w:rsidR="00BA13CE">
          <w:rPr>
            <w:noProof/>
            <w:webHidden/>
          </w:rPr>
          <w:fldChar w:fldCharType="end"/>
        </w:r>
      </w:hyperlink>
    </w:p>
    <w:p w14:paraId="61663017" w14:textId="0C6B945E" w:rsidR="00BA13CE" w:rsidRDefault="00786FC3">
      <w:pPr>
        <w:pStyle w:val="TableofFigures"/>
        <w:tabs>
          <w:tab w:val="right" w:leader="dot" w:pos="9350"/>
        </w:tabs>
        <w:rPr>
          <w:rFonts w:eastAsiaTheme="minorEastAsia" w:cstheme="minorBidi"/>
          <w:noProof/>
          <w:sz w:val="22"/>
          <w:szCs w:val="22"/>
          <w:lang w:bidi="ar-SA"/>
        </w:rPr>
      </w:pPr>
      <w:hyperlink w:anchor="_Toc528169054" w:history="1">
        <w:r w:rsidR="00BA13CE" w:rsidRPr="00FB6640">
          <w:rPr>
            <w:rStyle w:val="Hyperlink"/>
            <w:noProof/>
          </w:rPr>
          <w:t>Figure 28: Calibrated (September 2016–June 2017) and validated (July 2017–April 2018) head values for monitoring wells located in Grant County.</w:t>
        </w:r>
        <w:r w:rsidR="00BA13CE">
          <w:rPr>
            <w:noProof/>
            <w:webHidden/>
          </w:rPr>
          <w:tab/>
        </w:r>
        <w:r w:rsidR="00BA13CE">
          <w:rPr>
            <w:noProof/>
            <w:webHidden/>
          </w:rPr>
          <w:fldChar w:fldCharType="begin"/>
        </w:r>
        <w:r w:rsidR="00BA13CE">
          <w:rPr>
            <w:noProof/>
            <w:webHidden/>
          </w:rPr>
          <w:instrText xml:space="preserve"> PAGEREF _Toc528169054 \h </w:instrText>
        </w:r>
        <w:r w:rsidR="00BA13CE">
          <w:rPr>
            <w:noProof/>
            <w:webHidden/>
          </w:rPr>
        </w:r>
        <w:r w:rsidR="00BA13CE">
          <w:rPr>
            <w:noProof/>
            <w:webHidden/>
          </w:rPr>
          <w:fldChar w:fldCharType="separate"/>
        </w:r>
        <w:r w:rsidR="009522DA">
          <w:rPr>
            <w:noProof/>
            <w:webHidden/>
          </w:rPr>
          <w:t>59</w:t>
        </w:r>
        <w:r w:rsidR="00BA13CE">
          <w:rPr>
            <w:noProof/>
            <w:webHidden/>
          </w:rPr>
          <w:fldChar w:fldCharType="end"/>
        </w:r>
      </w:hyperlink>
    </w:p>
    <w:p w14:paraId="284FDCB7" w14:textId="074B7AF9" w:rsidR="00BA13CE" w:rsidRDefault="00786FC3">
      <w:pPr>
        <w:pStyle w:val="TableofFigures"/>
        <w:tabs>
          <w:tab w:val="right" w:leader="dot" w:pos="9350"/>
        </w:tabs>
        <w:rPr>
          <w:rFonts w:eastAsiaTheme="minorEastAsia" w:cstheme="minorBidi"/>
          <w:noProof/>
          <w:sz w:val="22"/>
          <w:szCs w:val="22"/>
          <w:lang w:bidi="ar-SA"/>
        </w:rPr>
      </w:pPr>
      <w:hyperlink w:anchor="_Toc528169055" w:history="1">
        <w:r w:rsidR="00BA13CE" w:rsidRPr="00FB6640">
          <w:rPr>
            <w:rStyle w:val="Hyperlink"/>
            <w:noProof/>
          </w:rPr>
          <w:t>Figure 29: Observation 2 is an observation point located near the Fairview earthquake sequence. Pressure changes are recorded at 3 km for the entire duration of the model (January 2009–April 2018).</w:t>
        </w:r>
        <w:r w:rsidR="00BA13CE">
          <w:rPr>
            <w:noProof/>
            <w:webHidden/>
          </w:rPr>
          <w:tab/>
        </w:r>
        <w:r w:rsidR="00BA13CE">
          <w:rPr>
            <w:noProof/>
            <w:webHidden/>
          </w:rPr>
          <w:fldChar w:fldCharType="begin"/>
        </w:r>
        <w:r w:rsidR="00BA13CE">
          <w:rPr>
            <w:noProof/>
            <w:webHidden/>
          </w:rPr>
          <w:instrText xml:space="preserve"> PAGEREF _Toc528169055 \h </w:instrText>
        </w:r>
        <w:r w:rsidR="00BA13CE">
          <w:rPr>
            <w:noProof/>
            <w:webHidden/>
          </w:rPr>
        </w:r>
        <w:r w:rsidR="00BA13CE">
          <w:rPr>
            <w:noProof/>
            <w:webHidden/>
          </w:rPr>
          <w:fldChar w:fldCharType="separate"/>
        </w:r>
        <w:r w:rsidR="009522DA">
          <w:rPr>
            <w:noProof/>
            <w:webHidden/>
          </w:rPr>
          <w:t>61</w:t>
        </w:r>
        <w:r w:rsidR="00BA13CE">
          <w:rPr>
            <w:noProof/>
            <w:webHidden/>
          </w:rPr>
          <w:fldChar w:fldCharType="end"/>
        </w:r>
      </w:hyperlink>
    </w:p>
    <w:p w14:paraId="1AD323B6" w14:textId="611FCF22" w:rsidR="00BA13CE" w:rsidRDefault="00786FC3">
      <w:pPr>
        <w:pStyle w:val="TableofFigures"/>
        <w:tabs>
          <w:tab w:val="right" w:leader="dot" w:pos="9350"/>
        </w:tabs>
        <w:rPr>
          <w:rFonts w:eastAsiaTheme="minorEastAsia" w:cstheme="minorBidi"/>
          <w:noProof/>
          <w:sz w:val="22"/>
          <w:szCs w:val="22"/>
          <w:lang w:bidi="ar-SA"/>
        </w:rPr>
      </w:pPr>
      <w:hyperlink w:anchor="_Toc528169056" w:history="1">
        <w:r w:rsidR="00BA13CE" w:rsidRPr="00FB6640">
          <w:rPr>
            <w:rStyle w:val="Hyperlink"/>
            <w:noProof/>
          </w:rPr>
          <w:t>Figure 30: Smaller pressure changes are computed at Observation 2 when all faults within the model are permeable. Figure 29 shows pressure changes for the calibrated model which assigns faults as both permeable and impermeable.</w:t>
        </w:r>
        <w:r w:rsidR="00BA13CE">
          <w:rPr>
            <w:noProof/>
            <w:webHidden/>
          </w:rPr>
          <w:tab/>
        </w:r>
        <w:r w:rsidR="00BA13CE">
          <w:rPr>
            <w:noProof/>
            <w:webHidden/>
          </w:rPr>
          <w:fldChar w:fldCharType="begin"/>
        </w:r>
        <w:r w:rsidR="00BA13CE">
          <w:rPr>
            <w:noProof/>
            <w:webHidden/>
          </w:rPr>
          <w:instrText xml:space="preserve"> PAGEREF _Toc528169056 \h </w:instrText>
        </w:r>
        <w:r w:rsidR="00BA13CE">
          <w:rPr>
            <w:noProof/>
            <w:webHidden/>
          </w:rPr>
        </w:r>
        <w:r w:rsidR="00BA13CE">
          <w:rPr>
            <w:noProof/>
            <w:webHidden/>
          </w:rPr>
          <w:fldChar w:fldCharType="separate"/>
        </w:r>
        <w:r w:rsidR="009522DA">
          <w:rPr>
            <w:noProof/>
            <w:webHidden/>
          </w:rPr>
          <w:t>62</w:t>
        </w:r>
        <w:r w:rsidR="00BA13CE">
          <w:rPr>
            <w:noProof/>
            <w:webHidden/>
          </w:rPr>
          <w:fldChar w:fldCharType="end"/>
        </w:r>
      </w:hyperlink>
    </w:p>
    <w:p w14:paraId="310DBEAE" w14:textId="4D176F05" w:rsidR="00BA13CE" w:rsidRDefault="00786FC3">
      <w:pPr>
        <w:pStyle w:val="TableofFigures"/>
        <w:tabs>
          <w:tab w:val="right" w:leader="dot" w:pos="9350"/>
        </w:tabs>
        <w:rPr>
          <w:rFonts w:eastAsiaTheme="minorEastAsia" w:cstheme="minorBidi"/>
          <w:noProof/>
          <w:sz w:val="22"/>
          <w:szCs w:val="22"/>
          <w:lang w:bidi="ar-SA"/>
        </w:rPr>
      </w:pPr>
      <w:hyperlink w:anchor="_Toc528169057" w:history="1">
        <w:r w:rsidR="00BA13CE" w:rsidRPr="00FB6640">
          <w:rPr>
            <w:rStyle w:val="Hyperlink"/>
            <w:noProof/>
          </w:rPr>
          <w:t>Figure 31: Potentiometric surface map showing hydraulic heads (m) one month/ time step in the transient simulation (February 2009) and after 112 months /time steps (April 2018).</w:t>
        </w:r>
        <w:r w:rsidR="00BA13CE">
          <w:rPr>
            <w:noProof/>
            <w:webHidden/>
          </w:rPr>
          <w:tab/>
        </w:r>
        <w:r w:rsidR="00BA13CE">
          <w:rPr>
            <w:noProof/>
            <w:webHidden/>
          </w:rPr>
          <w:fldChar w:fldCharType="begin"/>
        </w:r>
        <w:r w:rsidR="00BA13CE">
          <w:rPr>
            <w:noProof/>
            <w:webHidden/>
          </w:rPr>
          <w:instrText xml:space="preserve"> PAGEREF _Toc528169057 \h </w:instrText>
        </w:r>
        <w:r w:rsidR="00BA13CE">
          <w:rPr>
            <w:noProof/>
            <w:webHidden/>
          </w:rPr>
        </w:r>
        <w:r w:rsidR="00BA13CE">
          <w:rPr>
            <w:noProof/>
            <w:webHidden/>
          </w:rPr>
          <w:fldChar w:fldCharType="separate"/>
        </w:r>
        <w:r w:rsidR="009522DA">
          <w:rPr>
            <w:noProof/>
            <w:webHidden/>
          </w:rPr>
          <w:t>64</w:t>
        </w:r>
        <w:r w:rsidR="00BA13CE">
          <w:rPr>
            <w:noProof/>
            <w:webHidden/>
          </w:rPr>
          <w:fldChar w:fldCharType="end"/>
        </w:r>
      </w:hyperlink>
    </w:p>
    <w:p w14:paraId="7758F093" w14:textId="188A81B0" w:rsidR="00BA13CE" w:rsidRDefault="00786FC3">
      <w:pPr>
        <w:pStyle w:val="TableofFigures"/>
        <w:tabs>
          <w:tab w:val="right" w:leader="dot" w:pos="9350"/>
        </w:tabs>
        <w:rPr>
          <w:rFonts w:eastAsiaTheme="minorEastAsia" w:cstheme="minorBidi"/>
          <w:noProof/>
          <w:sz w:val="22"/>
          <w:szCs w:val="22"/>
          <w:lang w:bidi="ar-SA"/>
        </w:rPr>
      </w:pPr>
      <w:hyperlink w:anchor="_Toc528169058" w:history="1">
        <w:r w:rsidR="00BA13CE" w:rsidRPr="00FB6640">
          <w:rPr>
            <w:rStyle w:val="Hyperlink"/>
            <w:noProof/>
          </w:rPr>
          <w:t>Figure 32: Total head change (m) for the Arbuckle and TH-B layer after 112 months/time steps, represented by a color grid and contours. The distance between the largest increase in head change to zero head change is 45 km.</w:t>
        </w:r>
        <w:r w:rsidR="00BA13CE">
          <w:rPr>
            <w:noProof/>
            <w:webHidden/>
          </w:rPr>
          <w:tab/>
        </w:r>
        <w:r w:rsidR="00BA13CE">
          <w:rPr>
            <w:noProof/>
            <w:webHidden/>
          </w:rPr>
          <w:fldChar w:fldCharType="begin"/>
        </w:r>
        <w:r w:rsidR="00BA13CE">
          <w:rPr>
            <w:noProof/>
            <w:webHidden/>
          </w:rPr>
          <w:instrText xml:space="preserve"> PAGEREF _Toc528169058 \h </w:instrText>
        </w:r>
        <w:r w:rsidR="00BA13CE">
          <w:rPr>
            <w:noProof/>
            <w:webHidden/>
          </w:rPr>
        </w:r>
        <w:r w:rsidR="00BA13CE">
          <w:rPr>
            <w:noProof/>
            <w:webHidden/>
          </w:rPr>
          <w:fldChar w:fldCharType="separate"/>
        </w:r>
        <w:r w:rsidR="009522DA">
          <w:rPr>
            <w:noProof/>
            <w:webHidden/>
          </w:rPr>
          <w:t>65</w:t>
        </w:r>
        <w:r w:rsidR="00BA13CE">
          <w:rPr>
            <w:noProof/>
            <w:webHidden/>
          </w:rPr>
          <w:fldChar w:fldCharType="end"/>
        </w:r>
      </w:hyperlink>
    </w:p>
    <w:p w14:paraId="51B3B32A" w14:textId="1318914A" w:rsidR="000D4943" w:rsidRDefault="00AA4AED" w:rsidP="000D4943">
      <w:pPr>
        <w:pStyle w:val="Heading1"/>
      </w:pPr>
      <w:r>
        <w:fldChar w:fldCharType="end"/>
      </w:r>
      <w:bookmarkStart w:id="5" w:name="_Toc310579467"/>
    </w:p>
    <w:p w14:paraId="25461DD4" w14:textId="77777777" w:rsidR="000D4943" w:rsidRDefault="000D4943" w:rsidP="000D4943">
      <w:pPr>
        <w:pStyle w:val="Heading1"/>
      </w:pPr>
    </w:p>
    <w:p w14:paraId="3F8A0511" w14:textId="77777777" w:rsidR="000D4943" w:rsidRDefault="000D4943" w:rsidP="000D4943">
      <w:pPr>
        <w:pStyle w:val="Heading1"/>
      </w:pPr>
    </w:p>
    <w:p w14:paraId="3A2C44E8" w14:textId="77777777" w:rsidR="000D4943" w:rsidRDefault="000D4943" w:rsidP="000D4943">
      <w:pPr>
        <w:pStyle w:val="Heading1"/>
      </w:pPr>
    </w:p>
    <w:p w14:paraId="2137DE6C" w14:textId="77777777" w:rsidR="000D4943" w:rsidRDefault="000D4943" w:rsidP="000D4943">
      <w:pPr>
        <w:pStyle w:val="Heading1"/>
      </w:pPr>
    </w:p>
    <w:p w14:paraId="36B89FFA" w14:textId="77777777" w:rsidR="000D4943" w:rsidRDefault="000D4943" w:rsidP="000D4943">
      <w:pPr>
        <w:pStyle w:val="Heading1"/>
      </w:pPr>
    </w:p>
    <w:p w14:paraId="57212909" w14:textId="77777777" w:rsidR="000D4943" w:rsidRDefault="000D4943" w:rsidP="000D4943">
      <w:pPr>
        <w:pStyle w:val="Heading1"/>
      </w:pPr>
    </w:p>
    <w:p w14:paraId="0664787C" w14:textId="77777777" w:rsidR="000D4943" w:rsidRDefault="000D4943" w:rsidP="000D4943">
      <w:pPr>
        <w:pStyle w:val="Heading1"/>
      </w:pPr>
    </w:p>
    <w:p w14:paraId="54C7B96B" w14:textId="77777777" w:rsidR="000D4943" w:rsidRDefault="000D4943" w:rsidP="000D4943">
      <w:pPr>
        <w:pStyle w:val="Heading1"/>
      </w:pPr>
    </w:p>
    <w:p w14:paraId="47E9FD1E" w14:textId="576EE804" w:rsidR="00155CBB" w:rsidRDefault="00155CBB" w:rsidP="000D4943">
      <w:pPr>
        <w:pStyle w:val="Heading1"/>
      </w:pPr>
      <w:bookmarkStart w:id="6" w:name="_Toc528168974"/>
      <w:r>
        <w:lastRenderedPageBreak/>
        <w:t>Abstract</w:t>
      </w:r>
      <w:bookmarkEnd w:id="5"/>
      <w:bookmarkEnd w:id="6"/>
    </w:p>
    <w:p w14:paraId="76A0542B" w14:textId="77777777" w:rsidR="00155CBB" w:rsidRPr="00D83A59" w:rsidRDefault="00155CBB" w:rsidP="00155CBB">
      <w:pPr>
        <w:ind w:firstLine="720"/>
        <w:rPr>
          <w:rFonts w:ascii="Times New Roman" w:hAnsi="Times New Roman"/>
        </w:rPr>
      </w:pPr>
      <w:bookmarkStart w:id="7" w:name="_Toc310579468"/>
      <w:r w:rsidRPr="00D83A59">
        <w:rPr>
          <w:rFonts w:ascii="Times New Roman" w:hAnsi="Times New Roman"/>
        </w:rPr>
        <w:t>Increased saltwater disposal</w:t>
      </w:r>
      <w:r>
        <w:rPr>
          <w:rFonts w:ascii="Times New Roman" w:hAnsi="Times New Roman"/>
        </w:rPr>
        <w:t xml:space="preserve"> (SWD)</w:t>
      </w:r>
      <w:r w:rsidRPr="00D83A59">
        <w:rPr>
          <w:rFonts w:ascii="Times New Roman" w:hAnsi="Times New Roman"/>
        </w:rPr>
        <w:t xml:space="preserve"> into</w:t>
      </w:r>
      <w:r>
        <w:rPr>
          <w:rFonts w:ascii="Times New Roman" w:hAnsi="Times New Roman"/>
        </w:rPr>
        <w:t xml:space="preserve"> </w:t>
      </w:r>
      <w:r w:rsidRPr="00D83A59">
        <w:rPr>
          <w:rFonts w:ascii="Times New Roman" w:hAnsi="Times New Roman"/>
        </w:rPr>
        <w:t xml:space="preserve">a geologic zone, the Arbuckle Group, </w:t>
      </w:r>
      <w:r>
        <w:rPr>
          <w:rFonts w:ascii="Times New Roman" w:hAnsi="Times New Roman"/>
        </w:rPr>
        <w:t>has been related to</w:t>
      </w:r>
      <w:r w:rsidRPr="00D83A59">
        <w:rPr>
          <w:rFonts w:ascii="Times New Roman" w:hAnsi="Times New Roman"/>
        </w:rPr>
        <w:t xml:space="preserve"> </w:t>
      </w:r>
      <w:r>
        <w:rPr>
          <w:rFonts w:ascii="Times New Roman" w:hAnsi="Times New Roman"/>
        </w:rPr>
        <w:t xml:space="preserve">higher than background levels of seismicity in </w:t>
      </w:r>
      <w:r w:rsidRPr="00D83A59">
        <w:rPr>
          <w:rFonts w:ascii="Times New Roman" w:hAnsi="Times New Roman"/>
        </w:rPr>
        <w:t>Oklahoma</w:t>
      </w:r>
      <w:r>
        <w:rPr>
          <w:rFonts w:ascii="Times New Roman" w:hAnsi="Times New Roman"/>
        </w:rPr>
        <w:t xml:space="preserve"> since 2009</w:t>
      </w:r>
      <w:r w:rsidRPr="00D83A59">
        <w:rPr>
          <w:rFonts w:ascii="Times New Roman" w:hAnsi="Times New Roman"/>
        </w:rPr>
        <w:t>. Recent studies</w:t>
      </w:r>
      <w:r>
        <w:rPr>
          <w:rFonts w:ascii="Times New Roman" w:hAnsi="Times New Roman"/>
        </w:rPr>
        <w:t xml:space="preserve"> have shown statistical associations of saltwater disposal rates, and some hydrogeological models have suggested that pressure in the Arbuckle and basement increased after increased SWD rates. However, previous attempts to model the influence of SWD on pressures within the Arbuckle Group and Basement rock of Oklahoma lacked downhole pressure observations to use for calibration and validation. The present study created</w:t>
      </w:r>
      <w:r w:rsidRPr="00D83A59">
        <w:rPr>
          <w:rFonts w:ascii="Times New Roman" w:hAnsi="Times New Roman"/>
        </w:rPr>
        <w:t xml:space="preserve"> a four-dimensional (x, y, z, time) hydrogeologic model calibrated against downhole pressure data </w:t>
      </w:r>
      <w:r>
        <w:rPr>
          <w:rFonts w:ascii="Times New Roman" w:hAnsi="Times New Roman"/>
        </w:rPr>
        <w:t>to better illustrate</w:t>
      </w:r>
      <w:r w:rsidRPr="00D83A59">
        <w:rPr>
          <w:rFonts w:ascii="Times New Roman" w:hAnsi="Times New Roman"/>
        </w:rPr>
        <w:t xml:space="preserve"> SW</w:t>
      </w:r>
      <w:r>
        <w:rPr>
          <w:rFonts w:ascii="Times New Roman" w:hAnsi="Times New Roman"/>
        </w:rPr>
        <w:t>D</w:t>
      </w:r>
      <w:r w:rsidRPr="00D83A59">
        <w:rPr>
          <w:rFonts w:ascii="Times New Roman" w:hAnsi="Times New Roman"/>
        </w:rPr>
        <w:t xml:space="preserve"> injection effects on pressure propagation in the Arbuckle Group and its potential contribution to seismicity. </w:t>
      </w:r>
    </w:p>
    <w:p w14:paraId="7FC9E184" w14:textId="77777777" w:rsidR="00155CBB" w:rsidRPr="00D83A59" w:rsidRDefault="00155CBB" w:rsidP="00155CBB">
      <w:pPr>
        <w:ind w:firstLine="720"/>
        <w:rPr>
          <w:rFonts w:ascii="Times New Roman" w:hAnsi="Times New Roman"/>
        </w:rPr>
      </w:pPr>
      <w:r>
        <w:rPr>
          <w:rFonts w:ascii="Times New Roman" w:hAnsi="Times New Roman"/>
        </w:rPr>
        <w:t>F</w:t>
      </w:r>
      <w:r w:rsidRPr="00D83A59">
        <w:rPr>
          <w:rFonts w:ascii="Times New Roman" w:hAnsi="Times New Roman"/>
        </w:rPr>
        <w:t xml:space="preserve">ifteen inactive </w:t>
      </w:r>
      <w:r>
        <w:rPr>
          <w:rFonts w:ascii="Times New Roman" w:hAnsi="Times New Roman"/>
        </w:rPr>
        <w:t xml:space="preserve">Arbuckle </w:t>
      </w:r>
      <w:r w:rsidRPr="00D83A59">
        <w:rPr>
          <w:rFonts w:ascii="Times New Roman" w:hAnsi="Times New Roman"/>
        </w:rPr>
        <w:t>SWD</w:t>
      </w:r>
      <w:r>
        <w:rPr>
          <w:rFonts w:ascii="Times New Roman" w:hAnsi="Times New Roman"/>
        </w:rPr>
        <w:t xml:space="preserve"> </w:t>
      </w:r>
      <w:r w:rsidRPr="00D83A59">
        <w:rPr>
          <w:rFonts w:ascii="Times New Roman" w:hAnsi="Times New Roman"/>
        </w:rPr>
        <w:t>wells</w:t>
      </w:r>
      <w:r>
        <w:rPr>
          <w:rFonts w:ascii="Times New Roman" w:hAnsi="Times New Roman"/>
        </w:rPr>
        <w:t xml:space="preserve"> located in areas of high-rate injection and seismicity,</w:t>
      </w:r>
      <w:r w:rsidRPr="00D83A59">
        <w:rPr>
          <w:rFonts w:ascii="Times New Roman" w:hAnsi="Times New Roman"/>
        </w:rPr>
        <w:t xml:space="preserve"> </w:t>
      </w:r>
      <w:r>
        <w:rPr>
          <w:rFonts w:ascii="Times New Roman" w:hAnsi="Times New Roman"/>
        </w:rPr>
        <w:t xml:space="preserve">have been </w:t>
      </w:r>
      <w:r w:rsidRPr="00D83A59">
        <w:rPr>
          <w:rFonts w:ascii="Times New Roman" w:hAnsi="Times New Roman"/>
        </w:rPr>
        <w:t xml:space="preserve">instrumented </w:t>
      </w:r>
      <w:r>
        <w:rPr>
          <w:rFonts w:ascii="Times New Roman" w:hAnsi="Times New Roman"/>
        </w:rPr>
        <w:t xml:space="preserve">since August 2016 </w:t>
      </w:r>
      <w:r w:rsidRPr="00D83A59">
        <w:rPr>
          <w:rFonts w:ascii="Times New Roman" w:hAnsi="Times New Roman"/>
        </w:rPr>
        <w:t>with pressure transducers to collect high-resolution pressure data every 30 seconds</w:t>
      </w:r>
      <w:r>
        <w:rPr>
          <w:rFonts w:ascii="Times New Roman" w:hAnsi="Times New Roman"/>
        </w:rPr>
        <w:t>.</w:t>
      </w:r>
      <w:r w:rsidRPr="00D83A59">
        <w:rPr>
          <w:rFonts w:ascii="Times New Roman" w:hAnsi="Times New Roman"/>
        </w:rPr>
        <w:t xml:space="preserve"> </w:t>
      </w:r>
      <w:r>
        <w:rPr>
          <w:rFonts w:ascii="Times New Roman" w:hAnsi="Times New Roman"/>
        </w:rPr>
        <w:t>A</w:t>
      </w:r>
      <w:r w:rsidRPr="00D83A59">
        <w:rPr>
          <w:rFonts w:ascii="Times New Roman" w:hAnsi="Times New Roman"/>
        </w:rPr>
        <w:t xml:space="preserve"> </w:t>
      </w:r>
      <w:r>
        <w:rPr>
          <w:rFonts w:ascii="Times New Roman" w:hAnsi="Times New Roman"/>
        </w:rPr>
        <w:t xml:space="preserve">four-layer </w:t>
      </w:r>
      <w:r w:rsidRPr="00D83A59">
        <w:rPr>
          <w:rFonts w:ascii="Times New Roman" w:hAnsi="Times New Roman"/>
        </w:rPr>
        <w:t>groundwater flow model</w:t>
      </w:r>
      <w:r>
        <w:rPr>
          <w:rFonts w:ascii="Times New Roman" w:hAnsi="Times New Roman"/>
        </w:rPr>
        <w:t xml:space="preserve"> was constructed using Modular Three-Dimensional Finite-Difference Groundwater Flow (MODFLOW) within the Anadarko Shelf region in northwestern Oklahoma encompassing six of the monitoring wells. </w:t>
      </w:r>
      <w:r w:rsidRPr="00D83A59">
        <w:rPr>
          <w:rFonts w:ascii="Times New Roman" w:hAnsi="Times New Roman"/>
        </w:rPr>
        <w:t xml:space="preserve">The model </w:t>
      </w:r>
      <w:r>
        <w:rPr>
          <w:rFonts w:ascii="Times New Roman" w:hAnsi="Times New Roman"/>
        </w:rPr>
        <w:t xml:space="preserve">was run under </w:t>
      </w:r>
      <w:r w:rsidRPr="00D83A59">
        <w:rPr>
          <w:rFonts w:ascii="Times New Roman" w:hAnsi="Times New Roman"/>
        </w:rPr>
        <w:t>steady-state conditions</w:t>
      </w:r>
      <w:r>
        <w:rPr>
          <w:rFonts w:ascii="Times New Roman" w:hAnsi="Times New Roman"/>
        </w:rPr>
        <w:t xml:space="preserve"> and transient conditions to simulate pressure propagation from active SWD wells. </w:t>
      </w:r>
      <w:r w:rsidRPr="00D83A59">
        <w:rPr>
          <w:rFonts w:ascii="Times New Roman" w:hAnsi="Times New Roman"/>
        </w:rPr>
        <w:t xml:space="preserve"> </w:t>
      </w:r>
    </w:p>
    <w:p w14:paraId="7EDD745E" w14:textId="77777777" w:rsidR="00155CBB" w:rsidRDefault="00155CBB" w:rsidP="00155CBB">
      <w:pPr>
        <w:ind w:firstLine="720"/>
        <w:rPr>
          <w:rFonts w:ascii="Times New Roman" w:hAnsi="Times New Roman"/>
        </w:rPr>
      </w:pPr>
      <w:r>
        <w:rPr>
          <w:rFonts w:ascii="Times New Roman" w:hAnsi="Times New Roman"/>
        </w:rPr>
        <w:t xml:space="preserve">A transient MODFLOW </w:t>
      </w:r>
      <w:r w:rsidRPr="00D83A59">
        <w:rPr>
          <w:rFonts w:ascii="Times New Roman" w:hAnsi="Times New Roman"/>
        </w:rPr>
        <w:t xml:space="preserve">model </w:t>
      </w:r>
      <w:r>
        <w:rPr>
          <w:rFonts w:ascii="Times New Roman" w:hAnsi="Times New Roman"/>
        </w:rPr>
        <w:t>was</w:t>
      </w:r>
      <w:r w:rsidRPr="00D83A59">
        <w:rPr>
          <w:rFonts w:ascii="Times New Roman" w:hAnsi="Times New Roman"/>
        </w:rPr>
        <w:t xml:space="preserve"> calibrated against pressure data collected from the instrumented </w:t>
      </w:r>
      <w:r>
        <w:rPr>
          <w:rFonts w:ascii="Times New Roman" w:hAnsi="Times New Roman"/>
        </w:rPr>
        <w:t>inactive</w:t>
      </w:r>
      <w:r w:rsidRPr="00D83A59">
        <w:rPr>
          <w:rFonts w:ascii="Times New Roman" w:hAnsi="Times New Roman"/>
        </w:rPr>
        <w:t xml:space="preserve"> </w:t>
      </w:r>
      <w:r>
        <w:rPr>
          <w:rFonts w:ascii="Times New Roman" w:hAnsi="Times New Roman"/>
        </w:rPr>
        <w:t>SWD</w:t>
      </w:r>
      <w:r w:rsidRPr="00D83A59">
        <w:rPr>
          <w:rFonts w:ascii="Times New Roman" w:hAnsi="Times New Roman"/>
        </w:rPr>
        <w:t xml:space="preserve"> wells. </w:t>
      </w:r>
      <w:r>
        <w:rPr>
          <w:rFonts w:ascii="Times New Roman" w:hAnsi="Times New Roman"/>
        </w:rPr>
        <w:t>Previously published hydraulic conductivity and specific storage must be increased by one to two orders of magnitude to match simulated to observed heads using the MODFLOW model. The best fit hydraulic conductivity and specific storage values are 1.9 m/d and 4.53E-07 m</w:t>
      </w:r>
      <w:r w:rsidRPr="00D47D94">
        <w:rPr>
          <w:rFonts w:ascii="Times New Roman" w:hAnsi="Times New Roman"/>
          <w:vertAlign w:val="superscript"/>
        </w:rPr>
        <w:t>-1</w:t>
      </w:r>
      <w:r>
        <w:rPr>
          <w:rFonts w:ascii="Times New Roman" w:hAnsi="Times New Roman"/>
        </w:rPr>
        <w:t xml:space="preserve">, respectively. Previous studies suggest a heterogenous and </w:t>
      </w:r>
      <w:r>
        <w:rPr>
          <w:rFonts w:ascii="Times New Roman" w:hAnsi="Times New Roman"/>
        </w:rPr>
        <w:lastRenderedPageBreak/>
        <w:t xml:space="preserve">anisotropic Arbuckle Group, so this study assigns the Middle Sub-layer of the Arbuckle as less permeable than the Upper and Lower Sub-layers, decreasing the head residual in </w:t>
      </w:r>
      <w:r w:rsidRPr="00694CF0">
        <w:rPr>
          <w:rFonts w:ascii="Times New Roman" w:hAnsi="Times New Roman"/>
        </w:rPr>
        <w:t>Grant</w:t>
      </w:r>
      <w:r>
        <w:rPr>
          <w:rFonts w:ascii="Times New Roman" w:hAnsi="Times New Roman"/>
        </w:rPr>
        <w:t>_</w:t>
      </w:r>
      <w:r w:rsidRPr="00694CF0">
        <w:rPr>
          <w:rFonts w:ascii="Times New Roman" w:hAnsi="Times New Roman"/>
        </w:rPr>
        <w:t>06</w:t>
      </w:r>
      <w:r>
        <w:rPr>
          <w:rFonts w:ascii="Times New Roman" w:hAnsi="Times New Roman"/>
        </w:rPr>
        <w:t xml:space="preserve">, but increasing the residual in Alfalfa wells. With the Arbuckle as a homogenous and isotropic unit, a fault zone of higher vertical conductivity that emulates vertical anisotropy must be present near Alfalfa_02 and Alfalfa_03 to fit simulated heads to observed heads. Using the calibrated groundwater flow model, there was not a significant simulated pressure change in the Timbered Hills-Basement near the location of the Fairview earthquake sequence. </w:t>
      </w:r>
    </w:p>
    <w:p w14:paraId="10C63E40" w14:textId="77777777" w:rsidR="00155CBB" w:rsidRDefault="00155CBB" w:rsidP="00155CBB">
      <w:pPr>
        <w:ind w:firstLine="720"/>
        <w:rPr>
          <w:rFonts w:ascii="Times New Roman" w:hAnsi="Times New Roman"/>
        </w:rPr>
      </w:pPr>
    </w:p>
    <w:p w14:paraId="204ED9B8" w14:textId="77777777" w:rsidR="00155CBB" w:rsidRDefault="00155CBB" w:rsidP="00155CBB">
      <w:pPr>
        <w:ind w:firstLine="720"/>
        <w:rPr>
          <w:rFonts w:ascii="Times New Roman" w:hAnsi="Times New Roman"/>
        </w:rPr>
      </w:pPr>
    </w:p>
    <w:p w14:paraId="0C0331BA" w14:textId="77777777" w:rsidR="00155CBB" w:rsidRDefault="00155CBB" w:rsidP="00155CBB">
      <w:pPr>
        <w:ind w:firstLine="720"/>
        <w:rPr>
          <w:rFonts w:ascii="Times New Roman" w:hAnsi="Times New Roman"/>
        </w:rPr>
      </w:pPr>
    </w:p>
    <w:p w14:paraId="719763CA" w14:textId="77777777" w:rsidR="00155CBB" w:rsidRDefault="00155CBB" w:rsidP="00155CBB">
      <w:pPr>
        <w:ind w:firstLine="720"/>
        <w:rPr>
          <w:rFonts w:ascii="Times New Roman" w:hAnsi="Times New Roman"/>
        </w:rPr>
      </w:pPr>
    </w:p>
    <w:p w14:paraId="57DC3790" w14:textId="77777777" w:rsidR="00155CBB" w:rsidRDefault="00155CBB" w:rsidP="00155CBB">
      <w:pPr>
        <w:ind w:firstLine="720"/>
        <w:rPr>
          <w:rFonts w:ascii="Times New Roman" w:hAnsi="Times New Roman"/>
        </w:rPr>
      </w:pPr>
    </w:p>
    <w:p w14:paraId="364C80D4" w14:textId="77777777" w:rsidR="00155CBB" w:rsidRDefault="00155CBB" w:rsidP="00155CBB">
      <w:pPr>
        <w:ind w:firstLine="720"/>
        <w:rPr>
          <w:rFonts w:ascii="Times New Roman" w:hAnsi="Times New Roman"/>
        </w:rPr>
      </w:pPr>
    </w:p>
    <w:p w14:paraId="2FF725F9" w14:textId="77777777" w:rsidR="00155CBB" w:rsidRDefault="00155CBB" w:rsidP="00155CBB">
      <w:pPr>
        <w:ind w:firstLine="720"/>
        <w:rPr>
          <w:rFonts w:ascii="Times New Roman" w:hAnsi="Times New Roman"/>
        </w:rPr>
      </w:pPr>
    </w:p>
    <w:p w14:paraId="37789CF2" w14:textId="77777777" w:rsidR="00155CBB" w:rsidRDefault="00155CBB" w:rsidP="00155CBB">
      <w:pPr>
        <w:ind w:firstLine="720"/>
        <w:rPr>
          <w:rFonts w:ascii="Times New Roman" w:hAnsi="Times New Roman"/>
        </w:rPr>
      </w:pPr>
    </w:p>
    <w:p w14:paraId="2929C170" w14:textId="77777777" w:rsidR="00155CBB" w:rsidRDefault="00155CBB" w:rsidP="00155CBB">
      <w:pPr>
        <w:ind w:firstLine="720"/>
        <w:rPr>
          <w:rFonts w:ascii="Times New Roman" w:hAnsi="Times New Roman"/>
        </w:rPr>
      </w:pPr>
    </w:p>
    <w:p w14:paraId="41EEB124" w14:textId="77777777" w:rsidR="00155CBB" w:rsidRDefault="00155CBB" w:rsidP="00155CBB">
      <w:pPr>
        <w:ind w:firstLine="720"/>
        <w:rPr>
          <w:rFonts w:ascii="Times New Roman" w:hAnsi="Times New Roman"/>
        </w:rPr>
      </w:pPr>
    </w:p>
    <w:p w14:paraId="7D0E888B" w14:textId="77777777" w:rsidR="00155CBB" w:rsidRDefault="00155CBB" w:rsidP="00155CBB">
      <w:pPr>
        <w:ind w:firstLine="720"/>
        <w:rPr>
          <w:rFonts w:ascii="Times New Roman" w:hAnsi="Times New Roman"/>
        </w:rPr>
      </w:pPr>
    </w:p>
    <w:p w14:paraId="31992DDD" w14:textId="77777777" w:rsidR="00155CBB" w:rsidRDefault="00155CBB" w:rsidP="00155CBB">
      <w:pPr>
        <w:ind w:firstLine="720"/>
        <w:rPr>
          <w:rFonts w:ascii="Times New Roman" w:hAnsi="Times New Roman"/>
        </w:rPr>
      </w:pPr>
    </w:p>
    <w:p w14:paraId="5C814A61" w14:textId="77777777" w:rsidR="00155CBB" w:rsidRDefault="00155CBB" w:rsidP="00155CBB">
      <w:pPr>
        <w:pStyle w:val="Heading1"/>
        <w:jc w:val="left"/>
      </w:pPr>
    </w:p>
    <w:p w14:paraId="4B01A27E" w14:textId="77777777" w:rsidR="000D4943" w:rsidRDefault="000D4943" w:rsidP="0037677C">
      <w:pPr>
        <w:pStyle w:val="Heading1"/>
        <w:jc w:val="left"/>
        <w:sectPr w:rsidR="000D4943" w:rsidSect="000D4943">
          <w:footerReference w:type="default" r:id="rId8"/>
          <w:pgSz w:w="12240" w:h="15840" w:code="1"/>
          <w:pgMar w:top="1440" w:right="1440" w:bottom="1440" w:left="1440" w:header="720" w:footer="720" w:gutter="0"/>
          <w:pgNumType w:fmt="lowerRoman" w:start="4"/>
          <w:cols w:space="720"/>
          <w:docGrid w:linePitch="360"/>
        </w:sectPr>
      </w:pPr>
    </w:p>
    <w:p w14:paraId="0CFFB29E" w14:textId="77777777" w:rsidR="00155CBB" w:rsidRDefault="00155CBB" w:rsidP="00155CBB">
      <w:pPr>
        <w:pStyle w:val="Heading1"/>
      </w:pPr>
      <w:bookmarkStart w:id="8" w:name="_Toc528168975"/>
      <w:r w:rsidRPr="000F56FF">
        <w:lastRenderedPageBreak/>
        <w:t>Chapter 1: Introduction</w:t>
      </w:r>
      <w:bookmarkEnd w:id="7"/>
      <w:bookmarkEnd w:id="8"/>
    </w:p>
    <w:p w14:paraId="48740A0D" w14:textId="54676BA5" w:rsidR="00155CBB" w:rsidRDefault="00155CBB" w:rsidP="00155CBB">
      <w:pPr>
        <w:ind w:firstLine="720"/>
        <w:rPr>
          <w:rFonts w:ascii="Times New Roman" w:hAnsi="Times New Roman"/>
        </w:rPr>
      </w:pPr>
      <w:r w:rsidRPr="4835FA19">
        <w:rPr>
          <w:rFonts w:ascii="Times New Roman" w:hAnsi="Times New Roman"/>
        </w:rPr>
        <w:t xml:space="preserve">Scientific consensus links increased seismicity in Oklahoma to high </w:t>
      </w:r>
      <w:r>
        <w:rPr>
          <w:rFonts w:ascii="Times New Roman" w:hAnsi="Times New Roman"/>
        </w:rPr>
        <w:t>injection</w:t>
      </w:r>
      <w:r w:rsidRPr="4835FA19">
        <w:rPr>
          <w:rFonts w:ascii="Times New Roman" w:hAnsi="Times New Roman"/>
        </w:rPr>
        <w:t xml:space="preserve"> rates </w:t>
      </w:r>
      <w:r>
        <w:rPr>
          <w:rFonts w:ascii="Times New Roman" w:hAnsi="Times New Roman"/>
        </w:rPr>
        <w:t>into</w:t>
      </w:r>
      <w:r w:rsidRPr="4835FA19">
        <w:rPr>
          <w:rFonts w:ascii="Times New Roman" w:hAnsi="Times New Roman"/>
        </w:rPr>
        <w:t xml:space="preserve"> Class II Underground Injection </w:t>
      </w:r>
      <w:r>
        <w:rPr>
          <w:rFonts w:ascii="Times New Roman" w:hAnsi="Times New Roman"/>
        </w:rPr>
        <w:t>Control (UIC) saltwater disposal (</w:t>
      </w:r>
      <w:r w:rsidRPr="4835FA19">
        <w:rPr>
          <w:rFonts w:ascii="Times New Roman" w:hAnsi="Times New Roman"/>
        </w:rPr>
        <w:t>SWD</w:t>
      </w:r>
      <w:r>
        <w:rPr>
          <w:rFonts w:ascii="Times New Roman" w:hAnsi="Times New Roman"/>
        </w:rPr>
        <w:t>)</w:t>
      </w:r>
      <w:r w:rsidRPr="4835FA19">
        <w:rPr>
          <w:rFonts w:ascii="Times New Roman" w:hAnsi="Times New Roman"/>
        </w:rPr>
        <w:t xml:space="preserve"> wells (Ellsworth</w:t>
      </w:r>
      <w:r>
        <w:rPr>
          <w:rFonts w:ascii="Times New Roman" w:hAnsi="Times New Roman"/>
        </w:rPr>
        <w:t>,</w:t>
      </w:r>
      <w:r w:rsidRPr="4835FA19">
        <w:rPr>
          <w:rFonts w:ascii="Times New Roman" w:hAnsi="Times New Roman"/>
        </w:rPr>
        <w:t xml:space="preserve"> 2013</w:t>
      </w:r>
      <w:r>
        <w:rPr>
          <w:rFonts w:ascii="Times New Roman" w:hAnsi="Times New Roman"/>
        </w:rPr>
        <w:t>; and</w:t>
      </w:r>
      <w:r w:rsidRPr="4835FA19">
        <w:rPr>
          <w:rFonts w:ascii="Times New Roman" w:hAnsi="Times New Roman"/>
        </w:rPr>
        <w:t xml:space="preserve"> National Research Council</w:t>
      </w:r>
      <w:r>
        <w:rPr>
          <w:rFonts w:ascii="Times New Roman" w:hAnsi="Times New Roman"/>
        </w:rPr>
        <w:t>,</w:t>
      </w:r>
      <w:r w:rsidRPr="4835FA19">
        <w:rPr>
          <w:rFonts w:ascii="Times New Roman" w:hAnsi="Times New Roman"/>
        </w:rPr>
        <w:t xml:space="preserve"> 2013). In Oklahoma, the Arbuckle Group receives over 50% of SWD</w:t>
      </w:r>
      <w:r>
        <w:rPr>
          <w:rFonts w:ascii="Times New Roman" w:hAnsi="Times New Roman"/>
        </w:rPr>
        <w:t xml:space="preserve"> </w:t>
      </w:r>
      <w:r w:rsidRPr="4835FA19">
        <w:rPr>
          <w:rFonts w:ascii="Times New Roman" w:hAnsi="Times New Roman"/>
        </w:rPr>
        <w:t>volumes (Murray, 2015). The</w:t>
      </w:r>
      <w:r>
        <w:rPr>
          <w:rFonts w:ascii="Times New Roman" w:hAnsi="Times New Roman"/>
        </w:rPr>
        <w:t xml:space="preserve"> top of the</w:t>
      </w:r>
      <w:r w:rsidRPr="4835FA19">
        <w:rPr>
          <w:rFonts w:ascii="Times New Roman" w:hAnsi="Times New Roman"/>
        </w:rPr>
        <w:t xml:space="preserve"> Arbuckle Group </w:t>
      </w:r>
      <w:r>
        <w:rPr>
          <w:rFonts w:ascii="Times New Roman" w:hAnsi="Times New Roman"/>
        </w:rPr>
        <w:t xml:space="preserve">(i.e., Arbuckle) </w:t>
      </w:r>
      <w:r w:rsidRPr="4835FA19">
        <w:rPr>
          <w:rFonts w:ascii="Times New Roman" w:hAnsi="Times New Roman"/>
        </w:rPr>
        <w:t>is</w:t>
      </w:r>
      <w:r>
        <w:rPr>
          <w:rFonts w:ascii="Times New Roman" w:hAnsi="Times New Roman"/>
        </w:rPr>
        <w:t xml:space="preserve"> 3048 m (</w:t>
      </w:r>
      <w:r w:rsidRPr="4835FA19">
        <w:rPr>
          <w:rFonts w:ascii="Times New Roman" w:hAnsi="Times New Roman"/>
        </w:rPr>
        <w:t>10000 ft</w:t>
      </w:r>
      <w:r>
        <w:rPr>
          <w:rFonts w:ascii="Times New Roman" w:hAnsi="Times New Roman"/>
        </w:rPr>
        <w:t>)</w:t>
      </w:r>
      <w:r w:rsidRPr="4835FA19">
        <w:rPr>
          <w:rFonts w:ascii="Times New Roman" w:hAnsi="Times New Roman"/>
        </w:rPr>
        <w:t xml:space="preserve"> to </w:t>
      </w:r>
      <w:r>
        <w:rPr>
          <w:rFonts w:ascii="Times New Roman" w:hAnsi="Times New Roman"/>
        </w:rPr>
        <w:t>3962 m (</w:t>
      </w:r>
      <w:r w:rsidRPr="4835FA19">
        <w:rPr>
          <w:rFonts w:ascii="Times New Roman" w:hAnsi="Times New Roman"/>
        </w:rPr>
        <w:t>13000 ft</w:t>
      </w:r>
      <w:r>
        <w:rPr>
          <w:rFonts w:ascii="Times New Roman" w:hAnsi="Times New Roman"/>
        </w:rPr>
        <w:t>)</w:t>
      </w:r>
      <w:r w:rsidRPr="4835FA19">
        <w:rPr>
          <w:rFonts w:ascii="Times New Roman" w:hAnsi="Times New Roman"/>
        </w:rPr>
        <w:t xml:space="preserve"> below the surface </w:t>
      </w:r>
      <w:r>
        <w:rPr>
          <w:rFonts w:ascii="Times New Roman" w:hAnsi="Times New Roman"/>
        </w:rPr>
        <w:t xml:space="preserve">in north-central Oklahoma (Crain and Chang, 2018). </w:t>
      </w:r>
      <w:r w:rsidR="0070330D">
        <w:rPr>
          <w:rFonts w:ascii="Times New Roman" w:hAnsi="Times New Roman"/>
        </w:rPr>
        <w:t>From 2009 to 2017</w:t>
      </w:r>
      <w:r w:rsidR="009C64CB">
        <w:rPr>
          <w:rFonts w:ascii="Times New Roman" w:hAnsi="Times New Roman"/>
        </w:rPr>
        <w:t xml:space="preserve">, </w:t>
      </w:r>
      <w:r w:rsidR="0070330D">
        <w:rPr>
          <w:rFonts w:ascii="Times New Roman" w:hAnsi="Times New Roman"/>
        </w:rPr>
        <w:t xml:space="preserve">the </w:t>
      </w:r>
      <w:r>
        <w:rPr>
          <w:rFonts w:ascii="Times New Roman" w:hAnsi="Times New Roman"/>
        </w:rPr>
        <w:t xml:space="preserve">OGS Earthquake Catalogs show </w:t>
      </w:r>
      <w:r w:rsidR="0070330D">
        <w:rPr>
          <w:rFonts w:ascii="Times New Roman" w:hAnsi="Times New Roman"/>
        </w:rPr>
        <w:t>the mean</w:t>
      </w:r>
      <w:r>
        <w:rPr>
          <w:rFonts w:ascii="Times New Roman" w:hAnsi="Times New Roman"/>
        </w:rPr>
        <w:t xml:space="preserve"> depth </w:t>
      </w:r>
      <w:r w:rsidR="0070330D">
        <w:rPr>
          <w:rFonts w:ascii="Times New Roman" w:hAnsi="Times New Roman"/>
        </w:rPr>
        <w:t xml:space="preserve">for </w:t>
      </w:r>
      <w:r>
        <w:rPr>
          <w:rFonts w:ascii="Times New Roman" w:hAnsi="Times New Roman"/>
        </w:rPr>
        <w:t xml:space="preserve">Oklahoma earthquakes </w:t>
      </w:r>
      <w:r w:rsidR="0070330D">
        <w:rPr>
          <w:rFonts w:ascii="Times New Roman" w:hAnsi="Times New Roman"/>
        </w:rPr>
        <w:t xml:space="preserve">as 5151 m (16400 ft) </w:t>
      </w:r>
      <w:r>
        <w:rPr>
          <w:rFonts w:ascii="Times New Roman" w:hAnsi="Times New Roman"/>
        </w:rPr>
        <w:t>(</w:t>
      </w:r>
      <w:r w:rsidRPr="009A0CCC">
        <w:rPr>
          <w:rFonts w:ascii="Times New Roman" w:hAnsi="Times New Roman"/>
        </w:rPr>
        <w:t>http://www.ou.edu/ogs/research/earthquakes/catalogs</w:t>
      </w:r>
      <w:r>
        <w:rPr>
          <w:rFonts w:ascii="Times New Roman" w:hAnsi="Times New Roman"/>
        </w:rPr>
        <w:t>).</w:t>
      </w:r>
    </w:p>
    <w:p w14:paraId="26B26679" w14:textId="77777777" w:rsidR="00155CBB" w:rsidRDefault="00155CBB" w:rsidP="00155CBB">
      <w:pPr>
        <w:ind w:firstLine="720"/>
        <w:rPr>
          <w:rFonts w:ascii="Times New Roman" w:hAnsi="Times New Roman"/>
        </w:rPr>
      </w:pPr>
      <w:r>
        <w:rPr>
          <w:rFonts w:ascii="Times New Roman" w:hAnsi="Times New Roman"/>
        </w:rPr>
        <w:t>An earthquake can be triggered</w:t>
      </w:r>
      <w:r w:rsidRPr="4835FA19">
        <w:rPr>
          <w:rFonts w:ascii="Times New Roman" w:hAnsi="Times New Roman"/>
        </w:rPr>
        <w:t xml:space="preserve"> by fluid pore pressure reducing the effective stress and stability of </w:t>
      </w:r>
      <w:r>
        <w:rPr>
          <w:rFonts w:ascii="Times New Roman" w:hAnsi="Times New Roman"/>
        </w:rPr>
        <w:t xml:space="preserve">a </w:t>
      </w:r>
      <w:r w:rsidRPr="4835FA19">
        <w:rPr>
          <w:rFonts w:ascii="Times New Roman" w:hAnsi="Times New Roman"/>
        </w:rPr>
        <w:t>fault</w:t>
      </w:r>
      <w:r>
        <w:rPr>
          <w:rFonts w:ascii="Times New Roman" w:hAnsi="Times New Roman"/>
        </w:rPr>
        <w:t xml:space="preserve">, which results in failure under the prevailing regional stress field </w:t>
      </w:r>
      <w:r w:rsidRPr="4835FA19">
        <w:rPr>
          <w:rFonts w:ascii="Times New Roman" w:hAnsi="Times New Roman"/>
        </w:rPr>
        <w:t>(Walsh and Zoback, 2015).</w:t>
      </w:r>
      <w:r w:rsidRPr="00BB0D29">
        <w:rPr>
          <w:rFonts w:ascii="Times New Roman" w:hAnsi="Times New Roman"/>
        </w:rPr>
        <w:t xml:space="preserve"> </w:t>
      </w:r>
      <w:r>
        <w:rPr>
          <w:rFonts w:ascii="Times New Roman" w:hAnsi="Times New Roman"/>
        </w:rPr>
        <w:t xml:space="preserve">Additionally, in </w:t>
      </w:r>
      <w:r w:rsidRPr="4835FA19">
        <w:rPr>
          <w:rFonts w:ascii="Times New Roman" w:hAnsi="Times New Roman"/>
        </w:rPr>
        <w:t xml:space="preserve">the saturated reservoir, </w:t>
      </w:r>
      <w:r>
        <w:rPr>
          <w:rFonts w:ascii="Times New Roman" w:hAnsi="Times New Roman"/>
        </w:rPr>
        <w:t xml:space="preserve">increased </w:t>
      </w:r>
      <w:r w:rsidRPr="4835FA19">
        <w:rPr>
          <w:rFonts w:ascii="Times New Roman" w:hAnsi="Times New Roman"/>
        </w:rPr>
        <w:t xml:space="preserve">pressure </w:t>
      </w:r>
      <w:r>
        <w:rPr>
          <w:rFonts w:ascii="Times New Roman" w:hAnsi="Times New Roman"/>
        </w:rPr>
        <w:t>from SWD</w:t>
      </w:r>
      <w:r w:rsidRPr="4835FA19">
        <w:rPr>
          <w:rFonts w:ascii="Times New Roman" w:hAnsi="Times New Roman"/>
        </w:rPr>
        <w:t xml:space="preserve"> </w:t>
      </w:r>
      <w:r>
        <w:rPr>
          <w:rFonts w:ascii="Times New Roman" w:hAnsi="Times New Roman"/>
        </w:rPr>
        <w:t>can expand or contract the</w:t>
      </w:r>
      <w:r w:rsidRPr="4835FA19">
        <w:rPr>
          <w:rFonts w:ascii="Times New Roman" w:hAnsi="Times New Roman"/>
        </w:rPr>
        <w:t xml:space="preserve"> rock matrix</w:t>
      </w:r>
      <w:r>
        <w:rPr>
          <w:rFonts w:ascii="Times New Roman" w:hAnsi="Times New Roman"/>
        </w:rPr>
        <w:t xml:space="preserve">, </w:t>
      </w:r>
      <w:r w:rsidRPr="4835FA19">
        <w:rPr>
          <w:rFonts w:ascii="Times New Roman" w:hAnsi="Times New Roman"/>
        </w:rPr>
        <w:t xml:space="preserve">referred to as elasticity (Fetter, 2001). Although </w:t>
      </w:r>
      <w:r>
        <w:rPr>
          <w:rFonts w:ascii="Times New Roman" w:hAnsi="Times New Roman"/>
        </w:rPr>
        <w:t>poroelastic</w:t>
      </w:r>
      <w:r w:rsidRPr="4835FA19">
        <w:rPr>
          <w:rFonts w:ascii="Times New Roman" w:hAnsi="Times New Roman"/>
        </w:rPr>
        <w:t xml:space="preserve"> effects </w:t>
      </w:r>
      <w:r>
        <w:rPr>
          <w:rFonts w:ascii="Times New Roman" w:hAnsi="Times New Roman"/>
        </w:rPr>
        <w:t xml:space="preserve">play a role in </w:t>
      </w:r>
      <w:r w:rsidRPr="4835FA19">
        <w:rPr>
          <w:rFonts w:ascii="Times New Roman" w:hAnsi="Times New Roman"/>
        </w:rPr>
        <w:t xml:space="preserve">injection-induced seismicity, pore-pressure diffusion is considered </w:t>
      </w:r>
      <w:r>
        <w:rPr>
          <w:rFonts w:ascii="Times New Roman" w:hAnsi="Times New Roman"/>
        </w:rPr>
        <w:t>the main contributor</w:t>
      </w:r>
      <w:r w:rsidRPr="4835FA19">
        <w:rPr>
          <w:rFonts w:ascii="Times New Roman" w:hAnsi="Times New Roman"/>
        </w:rPr>
        <w:t xml:space="preserve"> (Barbour et al., 2017).</w:t>
      </w:r>
      <w:r w:rsidRPr="00582FF0">
        <w:t xml:space="preserve"> </w:t>
      </w:r>
      <w:r w:rsidRPr="4835FA19">
        <w:rPr>
          <w:rFonts w:ascii="Times New Roman" w:hAnsi="Times New Roman"/>
        </w:rPr>
        <w:t>Previous hydrogeological studies modeling wastewater disposal in</w:t>
      </w:r>
      <w:r>
        <w:rPr>
          <w:rFonts w:ascii="Times New Roman" w:hAnsi="Times New Roman"/>
        </w:rPr>
        <w:t>to</w:t>
      </w:r>
      <w:r w:rsidRPr="4835FA19">
        <w:rPr>
          <w:rFonts w:ascii="Times New Roman" w:hAnsi="Times New Roman"/>
        </w:rPr>
        <w:t xml:space="preserve"> the Arbuckle Group analyze statistical relationships between disposal well location, injection volumes, and earthquake hypocenters to explore the </w:t>
      </w:r>
      <w:r>
        <w:rPr>
          <w:rFonts w:ascii="Times New Roman" w:hAnsi="Times New Roman"/>
        </w:rPr>
        <w:t>spatiotemporal r</w:t>
      </w:r>
      <w:r w:rsidRPr="4835FA19">
        <w:rPr>
          <w:rFonts w:ascii="Times New Roman" w:hAnsi="Times New Roman"/>
        </w:rPr>
        <w:t>elationship between SWD and seismicity in Oklahoma (Keranen et al., 2014; Walsh and Zoback, 2015; Weingarten et al., 2015</w:t>
      </w:r>
      <w:r>
        <w:rPr>
          <w:rFonts w:ascii="Times New Roman" w:hAnsi="Times New Roman"/>
        </w:rPr>
        <w:t>;</w:t>
      </w:r>
      <w:r w:rsidRPr="009C41D4">
        <w:rPr>
          <w:rFonts w:ascii="Times New Roman" w:hAnsi="Times New Roman"/>
        </w:rPr>
        <w:t xml:space="preserve"> </w:t>
      </w:r>
      <w:r w:rsidRPr="4835FA19">
        <w:rPr>
          <w:rFonts w:ascii="Times New Roman" w:hAnsi="Times New Roman"/>
        </w:rPr>
        <w:t>Weingarten</w:t>
      </w:r>
      <w:r>
        <w:rPr>
          <w:rFonts w:ascii="Times New Roman" w:hAnsi="Times New Roman"/>
        </w:rPr>
        <w:t>,</w:t>
      </w:r>
      <w:r w:rsidRPr="4835FA19">
        <w:rPr>
          <w:rFonts w:ascii="Times New Roman" w:hAnsi="Times New Roman"/>
        </w:rPr>
        <w:t xml:space="preserve"> 2016</w:t>
      </w:r>
      <w:r>
        <w:rPr>
          <w:rFonts w:ascii="Times New Roman" w:hAnsi="Times New Roman"/>
        </w:rPr>
        <w:t xml:space="preserve">; </w:t>
      </w:r>
      <w:r w:rsidRPr="4835FA19">
        <w:rPr>
          <w:rFonts w:ascii="Times New Roman" w:hAnsi="Times New Roman"/>
        </w:rPr>
        <w:t>Goebel et al.</w:t>
      </w:r>
      <w:r>
        <w:rPr>
          <w:rFonts w:ascii="Times New Roman" w:hAnsi="Times New Roman"/>
        </w:rPr>
        <w:t>,</w:t>
      </w:r>
      <w:r w:rsidRPr="4835FA19">
        <w:rPr>
          <w:rFonts w:ascii="Times New Roman" w:hAnsi="Times New Roman"/>
        </w:rPr>
        <w:t xml:space="preserve"> 2016</w:t>
      </w:r>
      <w:r>
        <w:rPr>
          <w:rFonts w:ascii="Times New Roman" w:hAnsi="Times New Roman"/>
        </w:rPr>
        <w:t>;</w:t>
      </w:r>
      <w:r w:rsidRPr="4835FA19">
        <w:rPr>
          <w:rFonts w:ascii="Times New Roman" w:hAnsi="Times New Roman"/>
        </w:rPr>
        <w:t xml:space="preserve"> </w:t>
      </w:r>
      <w:r>
        <w:rPr>
          <w:rFonts w:ascii="Times New Roman" w:hAnsi="Times New Roman"/>
        </w:rPr>
        <w:t xml:space="preserve">and </w:t>
      </w:r>
      <w:r w:rsidRPr="4835FA19">
        <w:rPr>
          <w:rFonts w:ascii="Times New Roman" w:hAnsi="Times New Roman"/>
        </w:rPr>
        <w:t>Goebel et al.</w:t>
      </w:r>
      <w:r>
        <w:rPr>
          <w:rFonts w:ascii="Times New Roman" w:hAnsi="Times New Roman"/>
        </w:rPr>
        <w:t>,</w:t>
      </w:r>
      <w:r w:rsidRPr="4835FA19">
        <w:rPr>
          <w:rFonts w:ascii="Times New Roman" w:hAnsi="Times New Roman"/>
        </w:rPr>
        <w:t xml:space="preserve"> 2017</w:t>
      </w:r>
      <w:r>
        <w:rPr>
          <w:rFonts w:ascii="Times New Roman" w:hAnsi="Times New Roman"/>
        </w:rPr>
        <w:t xml:space="preserve">). Current studies use seismological methods to resolve hydrogeological parameters of the Arbuckle, Timbered Hills-Basement, and faults then compute expected pore pressure variations from SWD (Ogwari and Horton, 2016). Previous studies have not had sufficient hydrogeological data to calibrate pore-pressure diffusion, poroelastic, or numerical groundwater flow models of the Arbuckle and Basement complex. This study utilizes site-specific hydrogeological data to better </w:t>
      </w:r>
      <w:r>
        <w:rPr>
          <w:rFonts w:ascii="Times New Roman" w:hAnsi="Times New Roman"/>
        </w:rPr>
        <w:lastRenderedPageBreak/>
        <w:t>understand rock properties o</w:t>
      </w:r>
      <w:r w:rsidRPr="00E37D48">
        <w:rPr>
          <w:rFonts w:ascii="Times New Roman" w:hAnsi="Times New Roman"/>
        </w:rPr>
        <w:t>f the Arbuckle Group in Oklahoma</w:t>
      </w:r>
      <w:r>
        <w:rPr>
          <w:rFonts w:ascii="Times New Roman" w:hAnsi="Times New Roman"/>
        </w:rPr>
        <w:t>, and to calibrate and validate</w:t>
      </w:r>
      <w:r w:rsidRPr="00E37D48">
        <w:rPr>
          <w:rFonts w:ascii="Times New Roman" w:hAnsi="Times New Roman"/>
        </w:rPr>
        <w:t xml:space="preserve"> </w:t>
      </w:r>
      <w:r>
        <w:rPr>
          <w:rFonts w:ascii="Times New Roman" w:hAnsi="Times New Roman"/>
        </w:rPr>
        <w:t>simulations against field observations</w:t>
      </w:r>
      <w:r w:rsidRPr="00E37D48">
        <w:rPr>
          <w:rFonts w:ascii="Times New Roman" w:hAnsi="Times New Roman"/>
        </w:rPr>
        <w:t>.</w:t>
      </w:r>
    </w:p>
    <w:p w14:paraId="2511E9F4" w14:textId="77777777" w:rsidR="00155CBB" w:rsidRPr="00FA7162" w:rsidRDefault="00155CBB" w:rsidP="00155CBB">
      <w:pPr>
        <w:ind w:firstLine="720"/>
        <w:rPr>
          <w:rFonts w:ascii="Times New Roman" w:hAnsi="Times New Roman"/>
        </w:rPr>
      </w:pPr>
    </w:p>
    <w:p w14:paraId="3B48FFBF" w14:textId="77777777" w:rsidR="00155CBB" w:rsidRDefault="00155CBB" w:rsidP="00155CBB">
      <w:pPr>
        <w:pStyle w:val="Heading1"/>
      </w:pPr>
      <w:bookmarkStart w:id="9" w:name="_Toc528168976"/>
      <w:r>
        <w:t>Chapter 2: Previous Studies</w:t>
      </w:r>
      <w:bookmarkEnd w:id="9"/>
    </w:p>
    <w:p w14:paraId="7A880E83" w14:textId="77777777" w:rsidR="00155CBB" w:rsidRPr="00D83A59" w:rsidRDefault="00155CBB" w:rsidP="00155CBB">
      <w:pPr>
        <w:ind w:firstLine="360"/>
        <w:rPr>
          <w:rFonts w:ascii="Times New Roman" w:hAnsi="Times New Roman"/>
        </w:rPr>
      </w:pPr>
      <w:r>
        <w:rPr>
          <w:rFonts w:ascii="Times New Roman" w:hAnsi="Times New Roman"/>
        </w:rPr>
        <w:t>Groundwater</w:t>
      </w:r>
      <w:r w:rsidRPr="00D83A59">
        <w:rPr>
          <w:rFonts w:ascii="Times New Roman" w:hAnsi="Times New Roman"/>
        </w:rPr>
        <w:t xml:space="preserve"> flow models have been developed for locations within Oklahoma to investigate wastewater injection into the Arbuckle Group</w:t>
      </w:r>
      <w:r>
        <w:rPr>
          <w:rFonts w:ascii="Times New Roman" w:hAnsi="Times New Roman"/>
        </w:rPr>
        <w:t>, including the Fairview region</w:t>
      </w:r>
      <w:r w:rsidRPr="00D83A59">
        <w:rPr>
          <w:rFonts w:ascii="Times New Roman" w:hAnsi="Times New Roman"/>
        </w:rPr>
        <w:t xml:space="preserve"> (Keranen et al.</w:t>
      </w:r>
      <w:r>
        <w:rPr>
          <w:rFonts w:ascii="Times New Roman" w:hAnsi="Times New Roman"/>
        </w:rPr>
        <w:t xml:space="preserve">, </w:t>
      </w:r>
      <w:r w:rsidRPr="00D83A59">
        <w:rPr>
          <w:rFonts w:ascii="Times New Roman" w:hAnsi="Times New Roman"/>
        </w:rPr>
        <w:t>2014; Carrell, 2014</w:t>
      </w:r>
      <w:r>
        <w:rPr>
          <w:rFonts w:ascii="Times New Roman" w:hAnsi="Times New Roman"/>
        </w:rPr>
        <w:t>; and Yeck et al., 2017</w:t>
      </w:r>
      <w:r w:rsidRPr="00D83A59">
        <w:rPr>
          <w:rFonts w:ascii="Times New Roman" w:hAnsi="Times New Roman"/>
        </w:rPr>
        <w:t xml:space="preserve">). </w:t>
      </w:r>
      <w:r>
        <w:rPr>
          <w:rFonts w:ascii="Times New Roman" w:hAnsi="Times New Roman"/>
        </w:rPr>
        <w:t>Carrell (2014) built a Modular Three-Dimensional Finite-Difference Groundwater Flow Model (MODFLOW) numerical model for</w:t>
      </w:r>
      <w:r w:rsidRPr="00D83A59">
        <w:rPr>
          <w:rFonts w:ascii="Times New Roman" w:hAnsi="Times New Roman"/>
        </w:rPr>
        <w:t xml:space="preserve"> the Dilworth Field i</w:t>
      </w:r>
      <w:r>
        <w:rPr>
          <w:rFonts w:ascii="Times New Roman" w:hAnsi="Times New Roman"/>
        </w:rPr>
        <w:t>n north</w:t>
      </w:r>
      <w:r w:rsidRPr="00D83A59">
        <w:rPr>
          <w:rFonts w:ascii="Times New Roman" w:hAnsi="Times New Roman"/>
        </w:rPr>
        <w:t xml:space="preserve"> Oklahoma </w:t>
      </w:r>
      <w:r>
        <w:rPr>
          <w:rFonts w:ascii="Times New Roman" w:hAnsi="Times New Roman"/>
        </w:rPr>
        <w:t xml:space="preserve">in </w:t>
      </w:r>
      <w:r w:rsidRPr="00D83A59">
        <w:rPr>
          <w:rFonts w:ascii="Times New Roman" w:hAnsi="Times New Roman"/>
        </w:rPr>
        <w:t>the Nemaha Uplift</w:t>
      </w:r>
      <w:r>
        <w:rPr>
          <w:rFonts w:ascii="Times New Roman" w:hAnsi="Times New Roman"/>
        </w:rPr>
        <w:t xml:space="preserve"> geologic province</w:t>
      </w:r>
      <w:r w:rsidRPr="00D83A59">
        <w:rPr>
          <w:rFonts w:ascii="Times New Roman" w:hAnsi="Times New Roman"/>
        </w:rPr>
        <w:t>. The model</w:t>
      </w:r>
      <w:r>
        <w:rPr>
          <w:rFonts w:ascii="Times New Roman" w:hAnsi="Times New Roman"/>
        </w:rPr>
        <w:t xml:space="preserve"> </w:t>
      </w:r>
      <w:r w:rsidRPr="00D83A59">
        <w:rPr>
          <w:rFonts w:ascii="Times New Roman" w:hAnsi="Times New Roman"/>
        </w:rPr>
        <w:t xml:space="preserve">showed </w:t>
      </w:r>
      <w:r>
        <w:rPr>
          <w:rFonts w:ascii="Times New Roman" w:hAnsi="Times New Roman"/>
        </w:rPr>
        <w:t xml:space="preserve">that pressure in the </w:t>
      </w:r>
      <w:r w:rsidRPr="00D83A59">
        <w:rPr>
          <w:rFonts w:ascii="Times New Roman" w:hAnsi="Times New Roman"/>
        </w:rPr>
        <w:t xml:space="preserve">Arbuckle </w:t>
      </w:r>
      <w:r>
        <w:rPr>
          <w:rFonts w:ascii="Times New Roman" w:hAnsi="Times New Roman"/>
        </w:rPr>
        <w:t>substantially increased when simulating SWD wells at 304 m (</w:t>
      </w:r>
      <w:r w:rsidRPr="00D83A59">
        <w:rPr>
          <w:rFonts w:ascii="Times New Roman" w:hAnsi="Times New Roman"/>
        </w:rPr>
        <w:t>1000 ft</w:t>
      </w:r>
      <w:r>
        <w:rPr>
          <w:rFonts w:ascii="Times New Roman" w:hAnsi="Times New Roman"/>
        </w:rPr>
        <w:t xml:space="preserve">) </w:t>
      </w:r>
      <w:r w:rsidRPr="00D83A59">
        <w:rPr>
          <w:rFonts w:ascii="Times New Roman" w:hAnsi="Times New Roman"/>
        </w:rPr>
        <w:t>from a</w:t>
      </w:r>
      <w:r>
        <w:rPr>
          <w:rFonts w:ascii="Times New Roman" w:hAnsi="Times New Roman"/>
        </w:rPr>
        <w:t xml:space="preserve"> normal</w:t>
      </w:r>
      <w:r w:rsidRPr="00D83A59">
        <w:rPr>
          <w:rFonts w:ascii="Times New Roman" w:hAnsi="Times New Roman"/>
        </w:rPr>
        <w:t xml:space="preserve"> fault</w:t>
      </w:r>
      <w:r>
        <w:rPr>
          <w:rFonts w:ascii="Times New Roman" w:hAnsi="Times New Roman"/>
        </w:rPr>
        <w:t>. The</w:t>
      </w:r>
      <w:r w:rsidRPr="00D83A59">
        <w:rPr>
          <w:rFonts w:ascii="Times New Roman" w:hAnsi="Times New Roman"/>
        </w:rPr>
        <w:t xml:space="preserve"> Dilworth Field </w:t>
      </w:r>
      <w:r>
        <w:rPr>
          <w:rFonts w:ascii="Times New Roman" w:hAnsi="Times New Roman"/>
        </w:rPr>
        <w:t xml:space="preserve">is identified as a </w:t>
      </w:r>
      <w:r w:rsidRPr="00D83A59">
        <w:rPr>
          <w:rFonts w:ascii="Times New Roman" w:hAnsi="Times New Roman"/>
        </w:rPr>
        <w:t xml:space="preserve">horst/graben structure. </w:t>
      </w:r>
      <w:r>
        <w:rPr>
          <w:rFonts w:ascii="Times New Roman" w:hAnsi="Times New Roman"/>
        </w:rPr>
        <w:t>Results showed a d</w:t>
      </w:r>
      <w:r w:rsidRPr="00D83A59">
        <w:rPr>
          <w:rFonts w:ascii="Times New Roman" w:hAnsi="Times New Roman"/>
        </w:rPr>
        <w:t xml:space="preserve">ecrease in hydraulic head of </w:t>
      </w:r>
      <w:r>
        <w:rPr>
          <w:rFonts w:ascii="Times New Roman" w:hAnsi="Times New Roman"/>
        </w:rPr>
        <w:t>76 m</w:t>
      </w:r>
      <w:r w:rsidRPr="00D83A59">
        <w:rPr>
          <w:rFonts w:ascii="Times New Roman" w:hAnsi="Times New Roman"/>
        </w:rPr>
        <w:t xml:space="preserve"> (</w:t>
      </w:r>
      <w:r>
        <w:rPr>
          <w:rFonts w:ascii="Times New Roman" w:hAnsi="Times New Roman"/>
        </w:rPr>
        <w:t>250 ft</w:t>
      </w:r>
      <w:r w:rsidRPr="00D83A59">
        <w:rPr>
          <w:rFonts w:ascii="Times New Roman" w:hAnsi="Times New Roman"/>
        </w:rPr>
        <w:t xml:space="preserve">) around production wells within the horst block and an increase in hydraulic head of </w:t>
      </w:r>
      <w:r>
        <w:rPr>
          <w:rFonts w:ascii="Times New Roman" w:hAnsi="Times New Roman"/>
        </w:rPr>
        <w:t>67 m</w:t>
      </w:r>
      <w:r w:rsidRPr="00D83A59">
        <w:rPr>
          <w:rFonts w:ascii="Times New Roman" w:hAnsi="Times New Roman"/>
        </w:rPr>
        <w:t xml:space="preserve"> (</w:t>
      </w:r>
      <w:r>
        <w:rPr>
          <w:rFonts w:ascii="Times New Roman" w:hAnsi="Times New Roman"/>
        </w:rPr>
        <w:t>220 ft</w:t>
      </w:r>
      <w:r w:rsidRPr="00D83A59">
        <w:rPr>
          <w:rFonts w:ascii="Times New Roman" w:hAnsi="Times New Roman"/>
        </w:rPr>
        <w:t>) within the graben</w:t>
      </w:r>
      <w:r>
        <w:rPr>
          <w:rFonts w:ascii="Times New Roman" w:hAnsi="Times New Roman"/>
        </w:rPr>
        <w:t xml:space="preserve">. Consequently, an </w:t>
      </w:r>
      <w:r w:rsidRPr="00D83A59">
        <w:rPr>
          <w:rFonts w:ascii="Times New Roman" w:hAnsi="Times New Roman"/>
        </w:rPr>
        <w:t xml:space="preserve">injection well’s radius of influence can be </w:t>
      </w:r>
      <w:r>
        <w:rPr>
          <w:rFonts w:ascii="Times New Roman" w:hAnsi="Times New Roman"/>
        </w:rPr>
        <w:t>10 km (6.2 mi)</w:t>
      </w:r>
      <w:r w:rsidRPr="00D83A59">
        <w:rPr>
          <w:rFonts w:ascii="Times New Roman" w:hAnsi="Times New Roman"/>
        </w:rPr>
        <w:t xml:space="preserve"> or more</w:t>
      </w:r>
      <w:r>
        <w:rPr>
          <w:rFonts w:ascii="Times New Roman" w:hAnsi="Times New Roman"/>
        </w:rPr>
        <w:t xml:space="preserve"> (Carrell, 2014). Initial rock properties are gathered from Carrell (2014) because his study site is in northern Oklahoma close to the present study area. </w:t>
      </w:r>
    </w:p>
    <w:p w14:paraId="50A1A668" w14:textId="77777777" w:rsidR="00155CBB" w:rsidRDefault="00155CBB" w:rsidP="00155CBB">
      <w:pPr>
        <w:ind w:firstLine="360"/>
        <w:rPr>
          <w:rFonts w:ascii="Times New Roman" w:hAnsi="Times New Roman"/>
        </w:rPr>
      </w:pPr>
      <w:r>
        <w:rPr>
          <w:rFonts w:ascii="Times New Roman" w:hAnsi="Times New Roman"/>
        </w:rPr>
        <w:t xml:space="preserve"> Studies on injection-induced seismicity strive to understand the importance of SWD factors including maximum disposal rate, total volume of disposal, proximity to basement, and distance between SWD well and earthquake epicenters or swarms (Keranen et al., 2014; and Weingarten et al., 2015). Additional site-specific studies in Oklahoma have shown</w:t>
      </w:r>
      <w:r w:rsidRPr="00D83A59">
        <w:rPr>
          <w:rFonts w:ascii="Times New Roman" w:hAnsi="Times New Roman"/>
        </w:rPr>
        <w:t xml:space="preserve"> spatiotemporal relationships between injection and seismicit</w:t>
      </w:r>
      <w:r>
        <w:rPr>
          <w:rFonts w:ascii="Times New Roman" w:hAnsi="Times New Roman"/>
        </w:rPr>
        <w:t>y by</w:t>
      </w:r>
      <w:r w:rsidRPr="00D83A59">
        <w:rPr>
          <w:rFonts w:ascii="Times New Roman" w:hAnsi="Times New Roman"/>
        </w:rPr>
        <w:t xml:space="preserve"> identifying a region </w:t>
      </w:r>
      <w:r>
        <w:rPr>
          <w:rFonts w:ascii="Times New Roman" w:hAnsi="Times New Roman"/>
        </w:rPr>
        <w:t xml:space="preserve">of high-rate injection wells near earthquake activity </w:t>
      </w:r>
      <w:r w:rsidRPr="00D83A59">
        <w:rPr>
          <w:rFonts w:ascii="Times New Roman" w:hAnsi="Times New Roman"/>
        </w:rPr>
        <w:t>(Ker</w:t>
      </w:r>
      <w:r>
        <w:rPr>
          <w:rFonts w:ascii="Times New Roman" w:hAnsi="Times New Roman"/>
        </w:rPr>
        <w:t>a</w:t>
      </w:r>
      <w:r w:rsidRPr="00D83A59">
        <w:rPr>
          <w:rFonts w:ascii="Times New Roman" w:hAnsi="Times New Roman"/>
        </w:rPr>
        <w:t>n</w:t>
      </w:r>
      <w:r>
        <w:rPr>
          <w:rFonts w:ascii="Times New Roman" w:hAnsi="Times New Roman"/>
        </w:rPr>
        <w:t>e</w:t>
      </w:r>
      <w:r w:rsidRPr="00D83A59">
        <w:rPr>
          <w:rFonts w:ascii="Times New Roman" w:hAnsi="Times New Roman"/>
        </w:rPr>
        <w:t>n et al</w:t>
      </w:r>
      <w:r>
        <w:rPr>
          <w:rFonts w:ascii="Times New Roman" w:hAnsi="Times New Roman"/>
        </w:rPr>
        <w:t>.,</w:t>
      </w:r>
      <w:r w:rsidRPr="00D83A59">
        <w:rPr>
          <w:rFonts w:ascii="Times New Roman" w:hAnsi="Times New Roman"/>
        </w:rPr>
        <w:t xml:space="preserve"> 2013</w:t>
      </w:r>
      <w:r>
        <w:rPr>
          <w:rFonts w:ascii="Times New Roman" w:hAnsi="Times New Roman"/>
        </w:rPr>
        <w:t xml:space="preserve">; </w:t>
      </w:r>
      <w:r w:rsidRPr="00D83A59">
        <w:rPr>
          <w:rFonts w:ascii="Times New Roman" w:hAnsi="Times New Roman"/>
        </w:rPr>
        <w:t>Ker</w:t>
      </w:r>
      <w:r>
        <w:rPr>
          <w:rFonts w:ascii="Times New Roman" w:hAnsi="Times New Roman"/>
        </w:rPr>
        <w:t>anen</w:t>
      </w:r>
      <w:r w:rsidRPr="00D83A59">
        <w:rPr>
          <w:rFonts w:ascii="Times New Roman" w:hAnsi="Times New Roman"/>
        </w:rPr>
        <w:t xml:space="preserve"> et al., 2014</w:t>
      </w:r>
      <w:r>
        <w:rPr>
          <w:rFonts w:ascii="Times New Roman" w:hAnsi="Times New Roman"/>
        </w:rPr>
        <w:t xml:space="preserve">; </w:t>
      </w:r>
      <w:r w:rsidRPr="00D83A59">
        <w:rPr>
          <w:rFonts w:ascii="Times New Roman" w:hAnsi="Times New Roman"/>
        </w:rPr>
        <w:t>Weingarten et al., 2015</w:t>
      </w:r>
      <w:r>
        <w:rPr>
          <w:rFonts w:ascii="Times New Roman" w:hAnsi="Times New Roman"/>
        </w:rPr>
        <w:t>; and</w:t>
      </w:r>
      <w:r w:rsidRPr="00D83A59">
        <w:rPr>
          <w:rFonts w:ascii="Times New Roman" w:hAnsi="Times New Roman"/>
        </w:rPr>
        <w:t xml:space="preserve"> B</w:t>
      </w:r>
      <w:r>
        <w:rPr>
          <w:rFonts w:ascii="Times New Roman" w:hAnsi="Times New Roman"/>
        </w:rPr>
        <w:t>ar</w:t>
      </w:r>
      <w:r w:rsidRPr="00D83A59">
        <w:rPr>
          <w:rFonts w:ascii="Times New Roman" w:hAnsi="Times New Roman"/>
        </w:rPr>
        <w:t>b</w:t>
      </w:r>
      <w:r>
        <w:rPr>
          <w:rFonts w:ascii="Times New Roman" w:hAnsi="Times New Roman"/>
        </w:rPr>
        <w:t>ou</w:t>
      </w:r>
      <w:r w:rsidRPr="00D83A59">
        <w:rPr>
          <w:rFonts w:ascii="Times New Roman" w:hAnsi="Times New Roman"/>
        </w:rPr>
        <w:t xml:space="preserve">r et al., 2017).  </w:t>
      </w:r>
      <w:r>
        <w:rPr>
          <w:rFonts w:ascii="Times New Roman" w:hAnsi="Times New Roman"/>
        </w:rPr>
        <w:t xml:space="preserve">Theories from previous studies conclude that </w:t>
      </w:r>
      <w:r w:rsidRPr="00D83A59">
        <w:rPr>
          <w:rFonts w:ascii="Times New Roman" w:hAnsi="Times New Roman"/>
        </w:rPr>
        <w:t xml:space="preserve">earthquake occurrence and </w:t>
      </w:r>
      <w:r w:rsidRPr="00D83A59">
        <w:rPr>
          <w:rFonts w:ascii="Times New Roman" w:hAnsi="Times New Roman"/>
        </w:rPr>
        <w:lastRenderedPageBreak/>
        <w:t xml:space="preserve">magnitude </w:t>
      </w:r>
      <w:r>
        <w:rPr>
          <w:rFonts w:ascii="Times New Roman" w:hAnsi="Times New Roman"/>
        </w:rPr>
        <w:t xml:space="preserve">are influenced </w:t>
      </w:r>
      <w:r w:rsidRPr="00D83A59">
        <w:rPr>
          <w:rFonts w:ascii="Times New Roman" w:hAnsi="Times New Roman"/>
        </w:rPr>
        <w:t>by injection rates of SWD wells</w:t>
      </w:r>
      <w:r>
        <w:rPr>
          <w:rFonts w:ascii="Times New Roman" w:hAnsi="Times New Roman"/>
        </w:rPr>
        <w:t xml:space="preserve"> (Keranen et al., 2014). Low rate SWD will not necessarily increase</w:t>
      </w:r>
      <w:r w:rsidRPr="00D83A59">
        <w:rPr>
          <w:rFonts w:ascii="Times New Roman" w:hAnsi="Times New Roman"/>
        </w:rPr>
        <w:t xml:space="preserve"> </w:t>
      </w:r>
      <w:r>
        <w:rPr>
          <w:rFonts w:ascii="Times New Roman" w:hAnsi="Times New Roman"/>
        </w:rPr>
        <w:t xml:space="preserve">the pressure/stress </w:t>
      </w:r>
      <w:r w:rsidRPr="00D83A59">
        <w:rPr>
          <w:rFonts w:ascii="Times New Roman" w:hAnsi="Times New Roman"/>
        </w:rPr>
        <w:t xml:space="preserve">above the </w:t>
      </w:r>
      <w:r>
        <w:rPr>
          <w:rFonts w:ascii="Times New Roman" w:hAnsi="Times New Roman"/>
        </w:rPr>
        <w:t>“</w:t>
      </w:r>
      <w:r w:rsidRPr="00D83A59">
        <w:rPr>
          <w:rFonts w:ascii="Times New Roman" w:hAnsi="Times New Roman"/>
        </w:rPr>
        <w:t>critical threshold</w:t>
      </w:r>
      <w:r>
        <w:rPr>
          <w:rFonts w:ascii="Times New Roman" w:hAnsi="Times New Roman"/>
        </w:rPr>
        <w:t>” to trigger an earthquake (Keranen et al., 2014)</w:t>
      </w:r>
      <w:r w:rsidRPr="00D83A59">
        <w:rPr>
          <w:rFonts w:ascii="Times New Roman" w:hAnsi="Times New Roman"/>
        </w:rPr>
        <w:t>.</w:t>
      </w:r>
      <w:r>
        <w:rPr>
          <w:rFonts w:ascii="Times New Roman" w:hAnsi="Times New Roman"/>
        </w:rPr>
        <w:t xml:space="preserve"> </w:t>
      </w:r>
    </w:p>
    <w:p w14:paraId="6479D67F" w14:textId="77777777" w:rsidR="00155CBB" w:rsidRPr="00D83A59" w:rsidRDefault="00155CBB" w:rsidP="00155CBB">
      <w:pPr>
        <w:ind w:firstLine="360"/>
        <w:rPr>
          <w:rFonts w:ascii="Times New Roman" w:hAnsi="Times New Roman"/>
        </w:rPr>
      </w:pPr>
      <w:r>
        <w:rPr>
          <w:rFonts w:ascii="Times New Roman" w:hAnsi="Times New Roman"/>
        </w:rPr>
        <w:t>Keranen et al. (2014) created a hydrogeological model that simulated</w:t>
      </w:r>
      <w:r w:rsidRPr="00D83A59">
        <w:rPr>
          <w:rFonts w:ascii="Times New Roman" w:hAnsi="Times New Roman"/>
        </w:rPr>
        <w:t xml:space="preserve"> pressure propagation </w:t>
      </w:r>
      <w:r>
        <w:rPr>
          <w:rFonts w:ascii="Times New Roman" w:hAnsi="Times New Roman"/>
        </w:rPr>
        <w:t xml:space="preserve">within </w:t>
      </w:r>
      <w:r w:rsidRPr="00D83A59">
        <w:rPr>
          <w:rFonts w:ascii="Times New Roman" w:hAnsi="Times New Roman"/>
        </w:rPr>
        <w:t xml:space="preserve">the Arbuckle Group </w:t>
      </w:r>
      <w:r>
        <w:rPr>
          <w:rFonts w:ascii="Times New Roman" w:hAnsi="Times New Roman"/>
        </w:rPr>
        <w:t>up to</w:t>
      </w:r>
      <w:r w:rsidRPr="00D83A59">
        <w:rPr>
          <w:rFonts w:ascii="Times New Roman" w:hAnsi="Times New Roman"/>
        </w:rPr>
        <w:t xml:space="preserve"> </w:t>
      </w:r>
      <w:r>
        <w:rPr>
          <w:rFonts w:ascii="Times New Roman" w:hAnsi="Times New Roman"/>
        </w:rPr>
        <w:t>48 km (30 mi)</w:t>
      </w:r>
      <w:r w:rsidRPr="00D83A59">
        <w:rPr>
          <w:rFonts w:ascii="Times New Roman" w:hAnsi="Times New Roman"/>
        </w:rPr>
        <w:t xml:space="preserve"> </w:t>
      </w:r>
      <w:r>
        <w:rPr>
          <w:rFonts w:ascii="Times New Roman" w:hAnsi="Times New Roman"/>
        </w:rPr>
        <w:t xml:space="preserve">from high rate SWD wells to </w:t>
      </w:r>
      <w:r w:rsidRPr="00D83A59">
        <w:rPr>
          <w:rFonts w:ascii="Times New Roman" w:hAnsi="Times New Roman"/>
        </w:rPr>
        <w:t>an earthquake swarm near Jones, OK. Th</w:t>
      </w:r>
      <w:r>
        <w:rPr>
          <w:rFonts w:ascii="Times New Roman" w:hAnsi="Times New Roman"/>
        </w:rPr>
        <w:t>e</w:t>
      </w:r>
      <w:r w:rsidRPr="00D83A59">
        <w:rPr>
          <w:rFonts w:ascii="Times New Roman" w:hAnsi="Times New Roman"/>
        </w:rPr>
        <w:t xml:space="preserve"> model predicted higher fluid pressure perturbation near the wells with higher injection rates</w:t>
      </w:r>
      <w:r>
        <w:rPr>
          <w:rFonts w:ascii="Times New Roman" w:hAnsi="Times New Roman"/>
        </w:rPr>
        <w:t xml:space="preserve">. The </w:t>
      </w:r>
      <w:r w:rsidRPr="00D83A59">
        <w:rPr>
          <w:rFonts w:ascii="Times New Roman" w:hAnsi="Times New Roman"/>
        </w:rPr>
        <w:t>Jones earthquake swar</w:t>
      </w:r>
      <w:r>
        <w:rPr>
          <w:rFonts w:ascii="Times New Roman" w:hAnsi="Times New Roman"/>
        </w:rPr>
        <w:t>m occurred after the simulated arrival time of a pressure front within the Arbuckle Group. T</w:t>
      </w:r>
      <w:r w:rsidRPr="00D83A59">
        <w:rPr>
          <w:rFonts w:ascii="Times New Roman" w:hAnsi="Times New Roman"/>
        </w:rPr>
        <w:t>he results indicate</w:t>
      </w:r>
      <w:r>
        <w:rPr>
          <w:rFonts w:ascii="Times New Roman" w:hAnsi="Times New Roman"/>
        </w:rPr>
        <w:t>d</w:t>
      </w:r>
      <w:r w:rsidRPr="00D83A59">
        <w:rPr>
          <w:rFonts w:ascii="Times New Roman" w:hAnsi="Times New Roman"/>
        </w:rPr>
        <w:t xml:space="preserve"> a critical threshold of about 0.07 MPa above which earthquakes are triggered</w:t>
      </w:r>
      <w:r>
        <w:rPr>
          <w:rFonts w:ascii="Times New Roman" w:hAnsi="Times New Roman"/>
        </w:rPr>
        <w:t xml:space="preserve"> (Keranen et al., 2014). Conclusions from this modeling study showed </w:t>
      </w:r>
      <w:r w:rsidRPr="00D83A59">
        <w:rPr>
          <w:rFonts w:ascii="Times New Roman" w:hAnsi="Times New Roman"/>
        </w:rPr>
        <w:t>injection-linked seismicity near Jones occur</w:t>
      </w:r>
      <w:r>
        <w:rPr>
          <w:rFonts w:ascii="Times New Roman" w:hAnsi="Times New Roman"/>
        </w:rPr>
        <w:t>red</w:t>
      </w:r>
      <w:r w:rsidRPr="00D83A59">
        <w:rPr>
          <w:rFonts w:ascii="Times New Roman" w:hAnsi="Times New Roman"/>
        </w:rPr>
        <w:t xml:space="preserve"> up to </w:t>
      </w:r>
      <w:r>
        <w:rPr>
          <w:rFonts w:ascii="Times New Roman" w:hAnsi="Times New Roman"/>
        </w:rPr>
        <w:t>34 km (21 mi)</w:t>
      </w:r>
      <w:r w:rsidRPr="00D83A59">
        <w:rPr>
          <w:rFonts w:ascii="Times New Roman" w:hAnsi="Times New Roman"/>
        </w:rPr>
        <w:t xml:space="preserve"> away</w:t>
      </w:r>
      <w:r>
        <w:rPr>
          <w:rFonts w:ascii="Times New Roman" w:hAnsi="Times New Roman"/>
        </w:rPr>
        <w:t xml:space="preserve"> from</w:t>
      </w:r>
      <w:r w:rsidRPr="00D83A59">
        <w:rPr>
          <w:rFonts w:ascii="Times New Roman" w:hAnsi="Times New Roman"/>
        </w:rPr>
        <w:t xml:space="preserve"> </w:t>
      </w:r>
      <w:r>
        <w:rPr>
          <w:rFonts w:ascii="Times New Roman" w:hAnsi="Times New Roman"/>
        </w:rPr>
        <w:t>high -rate SWD</w:t>
      </w:r>
      <w:r w:rsidRPr="00D83A59">
        <w:rPr>
          <w:rFonts w:ascii="Times New Roman" w:hAnsi="Times New Roman"/>
        </w:rPr>
        <w:t xml:space="preserve"> wells</w:t>
      </w:r>
      <w:r>
        <w:rPr>
          <w:rFonts w:ascii="Times New Roman" w:hAnsi="Times New Roman"/>
        </w:rPr>
        <w:t xml:space="preserve">. </w:t>
      </w:r>
      <w:r w:rsidRPr="00D83A59">
        <w:rPr>
          <w:rFonts w:ascii="Times New Roman" w:hAnsi="Times New Roman"/>
        </w:rPr>
        <w:t xml:space="preserve">The absence of earthquakes in regions above the critical pressure threshold may result from either a lack of faults or lack of </w:t>
      </w:r>
      <w:r>
        <w:rPr>
          <w:rFonts w:ascii="Times New Roman" w:hAnsi="Times New Roman"/>
        </w:rPr>
        <w:t>optimally</w:t>
      </w:r>
      <w:r w:rsidRPr="00D83A59">
        <w:rPr>
          <w:rFonts w:ascii="Times New Roman" w:hAnsi="Times New Roman"/>
        </w:rPr>
        <w:t>-oriented faults.</w:t>
      </w:r>
    </w:p>
    <w:p w14:paraId="3126A380" w14:textId="77777777" w:rsidR="00155CBB" w:rsidRDefault="00155CBB" w:rsidP="00155CBB">
      <w:pPr>
        <w:ind w:firstLine="360"/>
        <w:rPr>
          <w:rFonts w:ascii="Times New Roman" w:hAnsi="Times New Roman"/>
        </w:rPr>
      </w:pPr>
      <w:r>
        <w:rPr>
          <w:rFonts w:ascii="Times New Roman" w:hAnsi="Times New Roman"/>
        </w:rPr>
        <w:t>The Arbuckle Group has a hydrodynamic nature and heterogenous pore-pressure distributions that are indicative of reservoir compartmentalization.</w:t>
      </w:r>
      <w:r w:rsidRPr="00D83A59">
        <w:rPr>
          <w:rFonts w:ascii="Times New Roman" w:hAnsi="Times New Roman"/>
        </w:rPr>
        <w:t xml:space="preserve"> Regional variations in pore-pressure from the compartmentalization of the sedimentary section could be caused by faults and other spatial variations in permeability (</w:t>
      </w:r>
      <w:r>
        <w:rPr>
          <w:rFonts w:ascii="Times New Roman" w:hAnsi="Times New Roman"/>
        </w:rPr>
        <w:t xml:space="preserve">Keranen et al., 2013; and </w:t>
      </w:r>
      <w:r w:rsidRPr="00D83A59">
        <w:rPr>
          <w:rFonts w:ascii="Times New Roman" w:hAnsi="Times New Roman"/>
        </w:rPr>
        <w:t>B</w:t>
      </w:r>
      <w:r>
        <w:rPr>
          <w:rFonts w:ascii="Times New Roman" w:hAnsi="Times New Roman"/>
        </w:rPr>
        <w:t>arbour</w:t>
      </w:r>
      <w:r w:rsidRPr="00D83A59">
        <w:rPr>
          <w:rFonts w:ascii="Times New Roman" w:hAnsi="Times New Roman"/>
        </w:rPr>
        <w:t xml:space="preserve"> et al., 2017). </w:t>
      </w:r>
      <w:r>
        <w:rPr>
          <w:rFonts w:ascii="Times New Roman" w:hAnsi="Times New Roman"/>
        </w:rPr>
        <w:t>Previous studies state a need for a network of pressure-</w:t>
      </w:r>
      <w:r w:rsidRPr="00D83A59">
        <w:rPr>
          <w:rFonts w:ascii="Times New Roman" w:hAnsi="Times New Roman"/>
        </w:rPr>
        <w:t xml:space="preserve">monitoring wells </w:t>
      </w:r>
      <w:r>
        <w:rPr>
          <w:rFonts w:ascii="Times New Roman" w:hAnsi="Times New Roman"/>
        </w:rPr>
        <w:t xml:space="preserve">needed </w:t>
      </w:r>
      <w:r w:rsidRPr="00D83A59">
        <w:rPr>
          <w:rFonts w:ascii="Times New Roman" w:hAnsi="Times New Roman"/>
        </w:rPr>
        <w:t>to investigate the reservoir compartmentalization</w:t>
      </w:r>
      <w:r>
        <w:rPr>
          <w:rFonts w:ascii="Times New Roman" w:hAnsi="Times New Roman"/>
        </w:rPr>
        <w:t xml:space="preserve"> within the Arbuckle Group from stratigraphic and structural features (Barbour et al., 2017). Additional hydrogeological data to study injection-induced seismicity is shown as necessary (Hornbach et al., 2015; and Barnes and Halihan, 2018).</w:t>
      </w:r>
    </w:p>
    <w:p w14:paraId="325B256A" w14:textId="77777777" w:rsidR="00155CBB" w:rsidRDefault="00155CBB" w:rsidP="00155CBB">
      <w:pPr>
        <w:ind w:firstLine="360"/>
        <w:rPr>
          <w:rFonts w:ascii="Times New Roman" w:hAnsi="Times New Roman"/>
        </w:rPr>
      </w:pPr>
      <w:r>
        <w:rPr>
          <w:rFonts w:ascii="Times New Roman" w:hAnsi="Times New Roman"/>
        </w:rPr>
        <w:t xml:space="preserve">In other hydrogeological models for the Arbuckle Group, specifically in the Fairview region, there has been an effort to couple the poroelastic stress equation with pore-pressure diffusion or groundwater flow equations (Goebel et al., 2017; and Barbour et al., 2017).  Injecting water into </w:t>
      </w:r>
      <w:r>
        <w:rPr>
          <w:rFonts w:ascii="Times New Roman" w:hAnsi="Times New Roman"/>
        </w:rPr>
        <w:lastRenderedPageBreak/>
        <w:t>a rock matrix increases the hydraulic head; therefore, the effective stress of the aquifer/reservoir decreases and impacts the rock matrix (Goebel et al., 2017). A compressed rock matrix reduces porosity and storage of the aquifer/reservoir. Faults increase the reservoir storativity, which can accommodate more fluid injection or withdrawal before a pore pressure change occurs (Goebel et al., 2017). Fewer changes in pore pressure are observed when faults do not extend from nearby high-rate injection wells to the Fairview earthquakes (only about 0.01 – 0.02 MPa at 3 km), and total expected pressure changes at the distance of Fairview and Woodward seismicity is 0.003–0.100 MPa (3–100 kPa).</w:t>
      </w:r>
    </w:p>
    <w:p w14:paraId="6DB72B06" w14:textId="77777777" w:rsidR="00155CBB" w:rsidRDefault="00155CBB" w:rsidP="00155CBB">
      <w:pPr>
        <w:ind w:firstLine="360"/>
        <w:rPr>
          <w:rFonts w:ascii="Times New Roman" w:hAnsi="Times New Roman"/>
        </w:rPr>
      </w:pPr>
      <w:r>
        <w:rPr>
          <w:rFonts w:ascii="Times New Roman" w:hAnsi="Times New Roman"/>
        </w:rPr>
        <w:t>Goebel et al. (2017) concludes that pore pressure and elastic stress effects are necessary to trigger faults at such large distances. Depending on the geology and boundary conditions of the area, poroelastic stresses may exceed pore-pressure perturbations at large distances on faults that are not necessarily hydraulically connected (Goebel et al., 2017).</w:t>
      </w:r>
    </w:p>
    <w:p w14:paraId="26FA6504" w14:textId="77777777" w:rsidR="00155CBB" w:rsidRDefault="00155CBB" w:rsidP="00155CBB">
      <w:pPr>
        <w:ind w:firstLine="720"/>
        <w:rPr>
          <w:rFonts w:ascii="Times New Roman" w:hAnsi="Times New Roman"/>
        </w:rPr>
      </w:pPr>
      <w:r w:rsidRPr="00952C5A">
        <w:rPr>
          <w:rFonts w:ascii="Times New Roman" w:hAnsi="Times New Roman"/>
        </w:rPr>
        <w:t>For the current modeling project, the study area includes a section that crosses the Oklahoma- Kansas border. Since 2013, Kansas has also experienced an increase in seismic activity, suspected to be related to dozens of high-</w:t>
      </w:r>
      <w:r>
        <w:rPr>
          <w:rFonts w:ascii="Times New Roman" w:hAnsi="Times New Roman"/>
        </w:rPr>
        <w:t>rate</w:t>
      </w:r>
      <w:r w:rsidRPr="00952C5A">
        <w:rPr>
          <w:rFonts w:ascii="Times New Roman" w:hAnsi="Times New Roman"/>
        </w:rPr>
        <w:t xml:space="preserve"> injection wells near the Oklahoma-Kansas border (Peterie et al., 2018). </w:t>
      </w:r>
      <w:r>
        <w:rPr>
          <w:rFonts w:ascii="Times New Roman" w:hAnsi="Times New Roman"/>
        </w:rPr>
        <w:t>Pore pressure changes resulting from high-rate SWD wells are believed to induce earthquakes at hypocentral distances of up to</w:t>
      </w:r>
      <w:r w:rsidRPr="00952C5A">
        <w:rPr>
          <w:rFonts w:ascii="Times New Roman" w:hAnsi="Times New Roman"/>
        </w:rPr>
        <w:t xml:space="preserve"> 20 km</w:t>
      </w:r>
      <w:r>
        <w:rPr>
          <w:rFonts w:ascii="Times New Roman" w:hAnsi="Times New Roman"/>
        </w:rPr>
        <w:t xml:space="preserve"> (12 mi)</w:t>
      </w:r>
      <w:r w:rsidRPr="00952C5A">
        <w:rPr>
          <w:rFonts w:ascii="Times New Roman" w:hAnsi="Times New Roman"/>
        </w:rPr>
        <w:t xml:space="preserve"> (Keranen et al., 2014;</w:t>
      </w:r>
      <w:r>
        <w:rPr>
          <w:rFonts w:ascii="Times New Roman" w:hAnsi="Times New Roman"/>
        </w:rPr>
        <w:t xml:space="preserve"> and</w:t>
      </w:r>
      <w:r w:rsidRPr="00952C5A">
        <w:rPr>
          <w:rFonts w:ascii="Times New Roman" w:hAnsi="Times New Roman"/>
        </w:rPr>
        <w:t xml:space="preserve"> Yeck et al., 2016). Published studies for Kansas suggest pressure increases</w:t>
      </w:r>
      <w:r>
        <w:rPr>
          <w:rFonts w:ascii="Times New Roman" w:hAnsi="Times New Roman"/>
        </w:rPr>
        <w:t>, up to 90 km away,</w:t>
      </w:r>
      <w:r w:rsidRPr="00952C5A">
        <w:rPr>
          <w:rFonts w:ascii="Times New Roman" w:hAnsi="Times New Roman"/>
        </w:rPr>
        <w:t xml:space="preserve"> </w:t>
      </w:r>
      <w:r>
        <w:rPr>
          <w:rFonts w:ascii="Times New Roman" w:hAnsi="Times New Roman"/>
        </w:rPr>
        <w:t>that correlate</w:t>
      </w:r>
      <w:r w:rsidRPr="00952C5A">
        <w:rPr>
          <w:rFonts w:ascii="Times New Roman" w:hAnsi="Times New Roman"/>
        </w:rPr>
        <w:t xml:space="preserve"> with high-</w:t>
      </w:r>
      <w:r>
        <w:rPr>
          <w:rFonts w:ascii="Times New Roman" w:hAnsi="Times New Roman"/>
        </w:rPr>
        <w:t>rate</w:t>
      </w:r>
      <w:r w:rsidRPr="00952C5A">
        <w:rPr>
          <w:rFonts w:ascii="Times New Roman" w:hAnsi="Times New Roman"/>
        </w:rPr>
        <w:t xml:space="preserve"> injection wells</w:t>
      </w:r>
      <w:r>
        <w:rPr>
          <w:rFonts w:ascii="Times New Roman" w:hAnsi="Times New Roman"/>
        </w:rPr>
        <w:t xml:space="preserve"> </w:t>
      </w:r>
      <w:r w:rsidRPr="00952C5A">
        <w:rPr>
          <w:rFonts w:ascii="Times New Roman" w:hAnsi="Times New Roman"/>
        </w:rPr>
        <w:t xml:space="preserve">(Peterie et al., 2018). </w:t>
      </w:r>
    </w:p>
    <w:p w14:paraId="6F020A37" w14:textId="5AA75127" w:rsidR="00155CBB" w:rsidRDefault="00155CBB" w:rsidP="00155CBB">
      <w:pPr>
        <w:ind w:firstLine="720"/>
        <w:rPr>
          <w:rFonts w:ascii="Times New Roman" w:hAnsi="Times New Roman"/>
        </w:rPr>
      </w:pPr>
    </w:p>
    <w:p w14:paraId="5FE11F3B" w14:textId="3ADE8F28" w:rsidR="0037677C" w:rsidRDefault="0037677C" w:rsidP="00155CBB">
      <w:pPr>
        <w:ind w:firstLine="720"/>
        <w:rPr>
          <w:rFonts w:ascii="Times New Roman" w:hAnsi="Times New Roman"/>
        </w:rPr>
      </w:pPr>
    </w:p>
    <w:p w14:paraId="0726B75E" w14:textId="77777777" w:rsidR="00976886" w:rsidRDefault="00976886" w:rsidP="00155CBB">
      <w:pPr>
        <w:ind w:firstLine="720"/>
        <w:rPr>
          <w:rFonts w:ascii="Times New Roman" w:hAnsi="Times New Roman"/>
        </w:rPr>
      </w:pPr>
    </w:p>
    <w:p w14:paraId="48CB9D1E" w14:textId="77777777" w:rsidR="0037677C" w:rsidRPr="00952C5A" w:rsidRDefault="0037677C" w:rsidP="00155CBB">
      <w:pPr>
        <w:ind w:firstLine="720"/>
        <w:rPr>
          <w:rFonts w:ascii="Times New Roman" w:hAnsi="Times New Roman"/>
        </w:rPr>
      </w:pPr>
    </w:p>
    <w:p w14:paraId="3C4ECFED" w14:textId="77777777" w:rsidR="00155CBB" w:rsidRDefault="00155CBB" w:rsidP="00155CBB">
      <w:pPr>
        <w:pStyle w:val="Heading1"/>
      </w:pPr>
      <w:bookmarkStart w:id="10" w:name="_Toc528168977"/>
      <w:r>
        <w:lastRenderedPageBreak/>
        <w:t>Chapter 3: Geologic Setting</w:t>
      </w:r>
      <w:bookmarkEnd w:id="10"/>
    </w:p>
    <w:p w14:paraId="368B78F6" w14:textId="77777777" w:rsidR="00155CBB" w:rsidRDefault="00155CBB" w:rsidP="00155CBB">
      <w:pPr>
        <w:ind w:firstLine="720"/>
        <w:rPr>
          <w:rFonts w:ascii="Times New Roman" w:hAnsi="Times New Roman"/>
        </w:rPr>
      </w:pPr>
      <w:r w:rsidRPr="4835FA19">
        <w:rPr>
          <w:rFonts w:ascii="Times New Roman" w:hAnsi="Times New Roman"/>
        </w:rPr>
        <w:t xml:space="preserve">The oldest rocks in Oklahoma were deposited during the Precambrian and Cambrian, consisting of rhyolites and granites (Johnson, 1991). </w:t>
      </w:r>
      <w:r>
        <w:rPr>
          <w:rFonts w:ascii="Times New Roman" w:hAnsi="Times New Roman"/>
        </w:rPr>
        <w:t>Hereafter</w:t>
      </w:r>
      <w:r w:rsidRPr="4835FA19">
        <w:rPr>
          <w:rFonts w:ascii="Times New Roman" w:hAnsi="Times New Roman"/>
        </w:rPr>
        <w:t xml:space="preserve"> referred to as the </w:t>
      </w:r>
      <w:r>
        <w:rPr>
          <w:rFonts w:ascii="Times New Roman" w:hAnsi="Times New Roman"/>
        </w:rPr>
        <w:t xml:space="preserve">Basement, the </w:t>
      </w:r>
      <w:r w:rsidRPr="4835FA19">
        <w:rPr>
          <w:rFonts w:ascii="Times New Roman" w:hAnsi="Times New Roman"/>
        </w:rPr>
        <w:t xml:space="preserve">igneous </w:t>
      </w:r>
      <w:r>
        <w:rPr>
          <w:rFonts w:ascii="Times New Roman" w:hAnsi="Times New Roman"/>
        </w:rPr>
        <w:t xml:space="preserve">rocks lie </w:t>
      </w:r>
      <w:r w:rsidRPr="4835FA19">
        <w:rPr>
          <w:rFonts w:ascii="Times New Roman" w:hAnsi="Times New Roman"/>
        </w:rPr>
        <w:t xml:space="preserve">below the Arbuckle Group and </w:t>
      </w:r>
      <w:r>
        <w:rPr>
          <w:rFonts w:ascii="Times New Roman" w:hAnsi="Times New Roman"/>
        </w:rPr>
        <w:t xml:space="preserve">the </w:t>
      </w:r>
      <w:r w:rsidRPr="4835FA19">
        <w:rPr>
          <w:rFonts w:ascii="Times New Roman" w:hAnsi="Times New Roman"/>
        </w:rPr>
        <w:t>discontinuous Reagan Sandstone</w:t>
      </w:r>
      <w:r>
        <w:rPr>
          <w:rFonts w:ascii="Times New Roman" w:hAnsi="Times New Roman"/>
        </w:rPr>
        <w:t>, which is part of the Timbered Hills Group</w:t>
      </w:r>
      <w:r w:rsidRPr="4835FA19">
        <w:rPr>
          <w:rFonts w:ascii="Times New Roman" w:hAnsi="Times New Roman"/>
        </w:rPr>
        <w:t xml:space="preserve">. The top of the </w:t>
      </w:r>
      <w:r>
        <w:rPr>
          <w:rFonts w:ascii="Times New Roman" w:hAnsi="Times New Roman"/>
        </w:rPr>
        <w:t>Basement</w:t>
      </w:r>
      <w:r w:rsidRPr="4835FA19">
        <w:rPr>
          <w:rFonts w:ascii="Times New Roman" w:hAnsi="Times New Roman"/>
        </w:rPr>
        <w:t xml:space="preserve"> is about </w:t>
      </w:r>
      <w:r>
        <w:rPr>
          <w:rFonts w:ascii="Times New Roman" w:hAnsi="Times New Roman"/>
        </w:rPr>
        <w:t>300 m (</w:t>
      </w:r>
      <w:r w:rsidRPr="4835FA19">
        <w:rPr>
          <w:rFonts w:ascii="Times New Roman" w:hAnsi="Times New Roman"/>
        </w:rPr>
        <w:t>1000 ft</w:t>
      </w:r>
      <w:r>
        <w:rPr>
          <w:rFonts w:ascii="Times New Roman" w:hAnsi="Times New Roman"/>
        </w:rPr>
        <w:t>)</w:t>
      </w:r>
      <w:r w:rsidRPr="4835FA19">
        <w:rPr>
          <w:rFonts w:ascii="Times New Roman" w:hAnsi="Times New Roman"/>
        </w:rPr>
        <w:t xml:space="preserve"> below the surface near the Ozark Uplift in</w:t>
      </w:r>
      <w:r>
        <w:rPr>
          <w:rFonts w:ascii="Times New Roman" w:hAnsi="Times New Roman"/>
        </w:rPr>
        <w:t xml:space="preserve"> northeastern</w:t>
      </w:r>
      <w:r w:rsidRPr="4835FA19">
        <w:rPr>
          <w:rFonts w:ascii="Times New Roman" w:hAnsi="Times New Roman"/>
        </w:rPr>
        <w:t xml:space="preserve"> Oklahoma</w:t>
      </w:r>
      <w:r>
        <w:rPr>
          <w:rFonts w:ascii="Times New Roman" w:hAnsi="Times New Roman"/>
        </w:rPr>
        <w:t>, but is deeper in the basins</w:t>
      </w:r>
      <w:r w:rsidRPr="4835FA19">
        <w:rPr>
          <w:rFonts w:ascii="Times New Roman" w:hAnsi="Times New Roman"/>
        </w:rPr>
        <w:t xml:space="preserve"> of Oklahoma</w:t>
      </w:r>
      <w:r>
        <w:rPr>
          <w:rFonts w:ascii="Times New Roman" w:hAnsi="Times New Roman"/>
        </w:rPr>
        <w:t xml:space="preserve">, at depths of up </w:t>
      </w:r>
      <w:r w:rsidRPr="4835FA19">
        <w:rPr>
          <w:rFonts w:ascii="Times New Roman" w:hAnsi="Times New Roman"/>
        </w:rPr>
        <w:t xml:space="preserve">to </w:t>
      </w:r>
      <w:r>
        <w:rPr>
          <w:rFonts w:ascii="Times New Roman" w:hAnsi="Times New Roman"/>
        </w:rPr>
        <w:t>9144–12192 m (</w:t>
      </w:r>
      <w:r w:rsidRPr="4835FA19">
        <w:rPr>
          <w:rFonts w:ascii="Times New Roman" w:hAnsi="Times New Roman"/>
        </w:rPr>
        <w:t>3</w:t>
      </w:r>
      <w:r>
        <w:rPr>
          <w:rFonts w:ascii="Times New Roman" w:hAnsi="Times New Roman"/>
        </w:rPr>
        <w:t>0</w:t>
      </w:r>
      <w:r w:rsidRPr="4835FA19">
        <w:rPr>
          <w:rFonts w:ascii="Times New Roman" w:hAnsi="Times New Roman"/>
        </w:rPr>
        <w:t>000</w:t>
      </w:r>
      <w:r>
        <w:rPr>
          <w:rFonts w:ascii="Times New Roman" w:hAnsi="Times New Roman"/>
        </w:rPr>
        <w:t>–</w:t>
      </w:r>
      <w:r w:rsidRPr="4835FA19">
        <w:rPr>
          <w:rFonts w:ascii="Times New Roman" w:hAnsi="Times New Roman"/>
        </w:rPr>
        <w:t>40000 ft</w:t>
      </w:r>
      <w:r>
        <w:rPr>
          <w:rFonts w:ascii="Times New Roman" w:hAnsi="Times New Roman"/>
        </w:rPr>
        <w:t>)</w:t>
      </w:r>
      <w:r w:rsidRPr="4835FA19">
        <w:rPr>
          <w:rFonts w:ascii="Times New Roman" w:hAnsi="Times New Roman"/>
        </w:rPr>
        <w:t xml:space="preserve"> </w:t>
      </w:r>
      <w:r>
        <w:rPr>
          <w:rFonts w:ascii="Times New Roman" w:hAnsi="Times New Roman"/>
        </w:rPr>
        <w:t>below the ground surface</w:t>
      </w:r>
      <w:r w:rsidRPr="4835FA19">
        <w:rPr>
          <w:rFonts w:ascii="Times New Roman" w:hAnsi="Times New Roman"/>
        </w:rPr>
        <w:t xml:space="preserve">. During the Late Cambrian, Oklahoma experienced inundation and erosion from shallow seas, eroding the basement rocks and depositing the </w:t>
      </w:r>
      <w:r>
        <w:rPr>
          <w:rFonts w:ascii="Times New Roman" w:hAnsi="Times New Roman"/>
        </w:rPr>
        <w:t>Timbered Hills Group</w:t>
      </w:r>
      <w:r w:rsidRPr="4835FA19">
        <w:rPr>
          <w:rFonts w:ascii="Times New Roman" w:hAnsi="Times New Roman"/>
        </w:rPr>
        <w:t>. During the Late Cambrian and Early Ordovician, marine sediment</w:t>
      </w:r>
      <w:r>
        <w:rPr>
          <w:rFonts w:ascii="Times New Roman" w:hAnsi="Times New Roman"/>
        </w:rPr>
        <w:t xml:space="preserve">ary dolomite and limestone formations of the Arbuckle Group </w:t>
      </w:r>
      <w:r w:rsidRPr="4835FA19">
        <w:rPr>
          <w:rFonts w:ascii="Times New Roman" w:hAnsi="Times New Roman"/>
        </w:rPr>
        <w:t xml:space="preserve">were deposited on top of the </w:t>
      </w:r>
      <w:r>
        <w:rPr>
          <w:rFonts w:ascii="Times New Roman" w:hAnsi="Times New Roman"/>
        </w:rPr>
        <w:t xml:space="preserve">Timbered Hills </w:t>
      </w:r>
      <w:r w:rsidRPr="4835FA19">
        <w:rPr>
          <w:rFonts w:ascii="Times New Roman" w:hAnsi="Times New Roman"/>
        </w:rPr>
        <w:t>(</w:t>
      </w:r>
      <w:r>
        <w:rPr>
          <w:rFonts w:ascii="Times New Roman" w:hAnsi="Times New Roman"/>
        </w:rPr>
        <w:t>Franseen et al., 2004)</w:t>
      </w:r>
      <w:r w:rsidRPr="4835FA19">
        <w:rPr>
          <w:rFonts w:ascii="Times New Roman" w:hAnsi="Times New Roman"/>
        </w:rPr>
        <w:t xml:space="preserve">. </w:t>
      </w:r>
      <w:r>
        <w:rPr>
          <w:rFonts w:ascii="Times New Roman" w:hAnsi="Times New Roman"/>
        </w:rPr>
        <w:t xml:space="preserve">The </w:t>
      </w:r>
      <w:r w:rsidRPr="4835FA19">
        <w:rPr>
          <w:rFonts w:ascii="Times New Roman" w:hAnsi="Times New Roman"/>
        </w:rPr>
        <w:t xml:space="preserve">Arbuckle Group thickness </w:t>
      </w:r>
      <w:r>
        <w:rPr>
          <w:rFonts w:ascii="Times New Roman" w:hAnsi="Times New Roman"/>
        </w:rPr>
        <w:t>ranged</w:t>
      </w:r>
      <w:r w:rsidRPr="4835FA19">
        <w:rPr>
          <w:rFonts w:ascii="Times New Roman" w:hAnsi="Times New Roman"/>
        </w:rPr>
        <w:t xml:space="preserve"> from</w:t>
      </w:r>
      <w:r>
        <w:rPr>
          <w:rFonts w:ascii="Times New Roman" w:hAnsi="Times New Roman"/>
        </w:rPr>
        <w:t xml:space="preserve"> 300–600 m</w:t>
      </w:r>
      <w:r w:rsidRPr="4835FA19">
        <w:rPr>
          <w:rFonts w:ascii="Times New Roman" w:hAnsi="Times New Roman"/>
        </w:rPr>
        <w:t xml:space="preserve"> </w:t>
      </w:r>
      <w:r>
        <w:rPr>
          <w:rFonts w:ascii="Times New Roman" w:hAnsi="Times New Roman"/>
        </w:rPr>
        <w:t>(</w:t>
      </w:r>
      <w:r w:rsidRPr="4835FA19">
        <w:rPr>
          <w:rFonts w:ascii="Times New Roman" w:hAnsi="Times New Roman"/>
        </w:rPr>
        <w:t>100</w:t>
      </w:r>
      <w:r>
        <w:rPr>
          <w:rFonts w:ascii="Times New Roman" w:hAnsi="Times New Roman"/>
        </w:rPr>
        <w:t>0–</w:t>
      </w:r>
      <w:r w:rsidRPr="4835FA19">
        <w:rPr>
          <w:rFonts w:ascii="Times New Roman" w:hAnsi="Times New Roman"/>
        </w:rPr>
        <w:t>2000 ft</w:t>
      </w:r>
      <w:r>
        <w:rPr>
          <w:rFonts w:ascii="Times New Roman" w:hAnsi="Times New Roman"/>
        </w:rPr>
        <w:t>)</w:t>
      </w:r>
      <w:r w:rsidRPr="4835FA19">
        <w:rPr>
          <w:rFonts w:ascii="Times New Roman" w:hAnsi="Times New Roman"/>
        </w:rPr>
        <w:t xml:space="preserve"> </w:t>
      </w:r>
      <w:r>
        <w:rPr>
          <w:rFonts w:ascii="Times New Roman" w:hAnsi="Times New Roman"/>
        </w:rPr>
        <w:t>in</w:t>
      </w:r>
      <w:r w:rsidRPr="4835FA19">
        <w:rPr>
          <w:rFonts w:ascii="Times New Roman" w:hAnsi="Times New Roman"/>
        </w:rPr>
        <w:t xml:space="preserve"> the Cherokee Platform to</w:t>
      </w:r>
      <w:r>
        <w:rPr>
          <w:rFonts w:ascii="Times New Roman" w:hAnsi="Times New Roman"/>
        </w:rPr>
        <w:t xml:space="preserve"> 2100 m</w:t>
      </w:r>
      <w:r w:rsidRPr="4835FA19">
        <w:rPr>
          <w:rFonts w:ascii="Times New Roman" w:hAnsi="Times New Roman"/>
        </w:rPr>
        <w:t xml:space="preserve"> </w:t>
      </w:r>
      <w:r>
        <w:rPr>
          <w:rFonts w:ascii="Times New Roman" w:hAnsi="Times New Roman"/>
        </w:rPr>
        <w:t>(</w:t>
      </w:r>
      <w:r w:rsidRPr="4835FA19">
        <w:rPr>
          <w:rFonts w:ascii="Times New Roman" w:hAnsi="Times New Roman"/>
        </w:rPr>
        <w:t>7000 ft</w:t>
      </w:r>
      <w:r>
        <w:rPr>
          <w:rFonts w:ascii="Times New Roman" w:hAnsi="Times New Roman"/>
        </w:rPr>
        <w:t>)</w:t>
      </w:r>
      <w:r w:rsidRPr="4835FA19">
        <w:rPr>
          <w:rFonts w:ascii="Times New Roman" w:hAnsi="Times New Roman"/>
        </w:rPr>
        <w:t xml:space="preserve"> in</w:t>
      </w:r>
      <w:r>
        <w:rPr>
          <w:rFonts w:ascii="Times New Roman" w:hAnsi="Times New Roman"/>
        </w:rPr>
        <w:t xml:space="preserve"> the Southern Oklahoma Aulacogen </w:t>
      </w:r>
      <w:r w:rsidRPr="4835FA19">
        <w:rPr>
          <w:rFonts w:ascii="Times New Roman" w:hAnsi="Times New Roman"/>
        </w:rPr>
        <w:t>(Johnson et al., 2008).</w:t>
      </w:r>
      <w:r>
        <w:rPr>
          <w:rFonts w:ascii="Times New Roman" w:hAnsi="Times New Roman"/>
        </w:rPr>
        <w:t xml:space="preserve"> The Arbuckle is thinner in Kansas, ranging from 60–120 m (200–400 ft) in the northern part of the state (Carr et al., 1986). P</w:t>
      </w:r>
      <w:r w:rsidRPr="4835FA19">
        <w:rPr>
          <w:rFonts w:ascii="Times New Roman" w:hAnsi="Times New Roman"/>
        </w:rPr>
        <w:t xml:space="preserve">eritidal deposition of carbonate sediment, dolomitization, karstification, and numerous fracture-forming events </w:t>
      </w:r>
      <w:r>
        <w:rPr>
          <w:rFonts w:ascii="Times New Roman" w:hAnsi="Times New Roman"/>
        </w:rPr>
        <w:t xml:space="preserve">in the </w:t>
      </w:r>
      <w:r w:rsidRPr="4835FA19">
        <w:rPr>
          <w:rFonts w:ascii="Times New Roman" w:hAnsi="Times New Roman"/>
        </w:rPr>
        <w:t xml:space="preserve">Pennsylvanian </w:t>
      </w:r>
      <w:r>
        <w:rPr>
          <w:rFonts w:ascii="Times New Roman" w:hAnsi="Times New Roman"/>
        </w:rPr>
        <w:t>formed and altered the Arbuckle as a heterogenous reservoir</w:t>
      </w:r>
      <w:r w:rsidRPr="4835FA19">
        <w:rPr>
          <w:rFonts w:ascii="Times New Roman" w:hAnsi="Times New Roman"/>
        </w:rPr>
        <w:t xml:space="preserve"> (Fritz et al., 2013). </w:t>
      </w:r>
    </w:p>
    <w:p w14:paraId="1FAC423F" w14:textId="77777777" w:rsidR="00155CBB" w:rsidRDefault="00155CBB" w:rsidP="00155CBB">
      <w:pPr>
        <w:ind w:firstLine="720"/>
        <w:rPr>
          <w:rFonts w:ascii="Times New Roman" w:hAnsi="Times New Roman"/>
        </w:rPr>
      </w:pPr>
      <w:r>
        <w:rPr>
          <w:rFonts w:ascii="Times New Roman" w:hAnsi="Times New Roman"/>
        </w:rPr>
        <w:t xml:space="preserve">The Simpson Group, overlying the Arbuckle, contains beds of shale and sandstone that form an impermeable seal over the Arbuckle making it a confined reservoir or aquifer (Carr et al., 1986). </w:t>
      </w:r>
      <w:r w:rsidRPr="00D83A59">
        <w:rPr>
          <w:rFonts w:ascii="Times New Roman" w:hAnsi="Times New Roman"/>
        </w:rPr>
        <w:t>This study focuses on the Arbuckle</w:t>
      </w:r>
      <w:r>
        <w:rPr>
          <w:rFonts w:ascii="Times New Roman" w:hAnsi="Times New Roman"/>
        </w:rPr>
        <w:t xml:space="preserve"> Group</w:t>
      </w:r>
      <w:r w:rsidRPr="00D83A59">
        <w:rPr>
          <w:rFonts w:ascii="Times New Roman" w:hAnsi="Times New Roman"/>
        </w:rPr>
        <w:t xml:space="preserve"> as a reservoir for Class II </w:t>
      </w:r>
      <w:r>
        <w:rPr>
          <w:rFonts w:ascii="Times New Roman" w:hAnsi="Times New Roman"/>
        </w:rPr>
        <w:t xml:space="preserve">UIC SWD </w:t>
      </w:r>
      <w:r w:rsidRPr="00D83A59">
        <w:rPr>
          <w:rFonts w:ascii="Times New Roman" w:hAnsi="Times New Roman"/>
        </w:rPr>
        <w:t xml:space="preserve">wells. Porosity </w:t>
      </w:r>
      <w:r>
        <w:rPr>
          <w:rFonts w:ascii="Times New Roman" w:hAnsi="Times New Roman"/>
        </w:rPr>
        <w:t xml:space="preserve">and permeability of the Arbuckle </w:t>
      </w:r>
      <w:r w:rsidRPr="00D83A59">
        <w:rPr>
          <w:rFonts w:ascii="Times New Roman" w:hAnsi="Times New Roman"/>
        </w:rPr>
        <w:t xml:space="preserve">is controlled by </w:t>
      </w:r>
      <w:r>
        <w:rPr>
          <w:rFonts w:ascii="Times New Roman" w:hAnsi="Times New Roman"/>
        </w:rPr>
        <w:t>various</w:t>
      </w:r>
      <w:r w:rsidRPr="00D83A59">
        <w:rPr>
          <w:rFonts w:ascii="Times New Roman" w:hAnsi="Times New Roman"/>
        </w:rPr>
        <w:t xml:space="preserve"> factors including original depositional material, diagen</w:t>
      </w:r>
      <w:r>
        <w:rPr>
          <w:rFonts w:ascii="Times New Roman" w:hAnsi="Times New Roman"/>
        </w:rPr>
        <w:t>e</w:t>
      </w:r>
      <w:r w:rsidRPr="00D83A59">
        <w:rPr>
          <w:rFonts w:ascii="Times New Roman" w:hAnsi="Times New Roman"/>
        </w:rPr>
        <w:t>tic processes, and karstification</w:t>
      </w:r>
      <w:r>
        <w:rPr>
          <w:rFonts w:ascii="Times New Roman" w:hAnsi="Times New Roman"/>
        </w:rPr>
        <w:t xml:space="preserve"> (Ragland and Donovan, 1991).</w:t>
      </w:r>
      <w:r w:rsidRPr="00D83A59">
        <w:rPr>
          <w:rFonts w:ascii="Times New Roman" w:hAnsi="Times New Roman"/>
        </w:rPr>
        <w:t xml:space="preserve"> Core and other logs show collapsed breccias</w:t>
      </w:r>
      <w:r>
        <w:rPr>
          <w:rFonts w:ascii="Times New Roman" w:hAnsi="Times New Roman"/>
        </w:rPr>
        <w:t xml:space="preserve">, which indicate that karst and other cavernous </w:t>
      </w:r>
      <w:r>
        <w:rPr>
          <w:rFonts w:ascii="Times New Roman" w:hAnsi="Times New Roman"/>
        </w:rPr>
        <w:lastRenderedPageBreak/>
        <w:t>features are likely present within the Arbuckle Group</w:t>
      </w:r>
      <w:r w:rsidRPr="00D83A59">
        <w:rPr>
          <w:rFonts w:ascii="Times New Roman" w:hAnsi="Times New Roman"/>
        </w:rPr>
        <w:t>.</w:t>
      </w:r>
      <w:r>
        <w:rPr>
          <w:rFonts w:ascii="Times New Roman" w:hAnsi="Times New Roman"/>
        </w:rPr>
        <w:t xml:space="preserve"> The Arbuckle and Simpson collectively form the Arbuckle-Simple aquifer, which is a sole source aquifer for parts of south-central Oklahoma. </w:t>
      </w:r>
      <w:r w:rsidRPr="00D83A59">
        <w:rPr>
          <w:rFonts w:ascii="Times New Roman" w:hAnsi="Times New Roman"/>
        </w:rPr>
        <w:t xml:space="preserve"> </w:t>
      </w:r>
      <w:r>
        <w:rPr>
          <w:rFonts w:ascii="Times New Roman" w:hAnsi="Times New Roman"/>
        </w:rPr>
        <w:t>U</w:t>
      </w:r>
      <w:r w:rsidRPr="00D83A59">
        <w:rPr>
          <w:rFonts w:ascii="Times New Roman" w:hAnsi="Times New Roman"/>
        </w:rPr>
        <w:t>plift, subaerial exposure, and erosion</w:t>
      </w:r>
      <w:r>
        <w:rPr>
          <w:rFonts w:ascii="Times New Roman" w:hAnsi="Times New Roman"/>
        </w:rPr>
        <w:t xml:space="preserve"> of the sediment allowed for a pore network to create a hydrodynamic reservoir found to be underpressured and an excellent repository for SWD</w:t>
      </w:r>
      <w:r w:rsidRPr="00D83A59">
        <w:rPr>
          <w:rFonts w:ascii="Times New Roman" w:hAnsi="Times New Roman"/>
        </w:rPr>
        <w:t xml:space="preserve"> (Puckette, 1996). </w:t>
      </w:r>
    </w:p>
    <w:p w14:paraId="2E762C4D" w14:textId="77777777" w:rsidR="00155CBB" w:rsidRDefault="00155CBB" w:rsidP="000D4943">
      <w:pPr>
        <w:keepNext/>
        <w:jc w:val="center"/>
      </w:pPr>
      <w:r>
        <w:rPr>
          <w:noProof/>
        </w:rPr>
        <w:lastRenderedPageBreak/>
        <w:drawing>
          <wp:inline distT="0" distB="0" distL="0" distR="0" wp14:anchorId="5F86D88A" wp14:editId="532E0597">
            <wp:extent cx="5394960" cy="6709410"/>
            <wp:effectExtent l="0" t="0" r="0" b="0"/>
            <wp:docPr id="26" name="Picture 26"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tratigraphic table.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4960" cy="6709410"/>
                    </a:xfrm>
                    <a:prstGeom prst="rect">
                      <a:avLst/>
                    </a:prstGeom>
                  </pic:spPr>
                </pic:pic>
              </a:graphicData>
            </a:graphic>
          </wp:inline>
        </w:drawing>
      </w:r>
    </w:p>
    <w:p w14:paraId="068E4F68" w14:textId="66FE3DB3" w:rsidR="00155CBB" w:rsidRDefault="00155CBB" w:rsidP="00155CBB">
      <w:pPr>
        <w:pStyle w:val="Caption"/>
      </w:pPr>
      <w:bookmarkStart w:id="11" w:name="_Toc528169014"/>
      <w:r>
        <w:t xml:space="preserve">Table </w:t>
      </w:r>
      <w:r>
        <w:rPr>
          <w:noProof/>
        </w:rPr>
        <w:fldChar w:fldCharType="begin"/>
      </w:r>
      <w:r>
        <w:rPr>
          <w:noProof/>
        </w:rPr>
        <w:instrText xml:space="preserve"> SEQ Table \* ARABIC </w:instrText>
      </w:r>
      <w:r>
        <w:rPr>
          <w:noProof/>
        </w:rPr>
        <w:fldChar w:fldCharType="separate"/>
      </w:r>
      <w:r w:rsidR="009522DA">
        <w:rPr>
          <w:noProof/>
        </w:rPr>
        <w:t>1</w:t>
      </w:r>
      <w:r>
        <w:rPr>
          <w:noProof/>
        </w:rPr>
        <w:fldChar w:fldCharType="end"/>
      </w:r>
      <w:r>
        <w:t xml:space="preserve">: </w:t>
      </w:r>
      <w:r w:rsidRPr="002A2DF0">
        <w:t>Chronostratigraphic and lithostratigraphic chart of the basement rock, Arbuckle Group, and Simpson Group of Oklahoma (modified from Christenson et al., 2011).</w:t>
      </w:r>
      <w:bookmarkEnd w:id="11"/>
    </w:p>
    <w:p w14:paraId="1C88FC8F" w14:textId="77777777" w:rsidR="00155CBB" w:rsidRPr="002A2DF0" w:rsidRDefault="00155CBB" w:rsidP="00155CBB"/>
    <w:p w14:paraId="4E4DC121" w14:textId="77777777" w:rsidR="00155CBB" w:rsidRDefault="00155CBB" w:rsidP="000D4943">
      <w:pPr>
        <w:keepNext/>
        <w:jc w:val="center"/>
      </w:pPr>
      <w:r>
        <w:rPr>
          <w:noProof/>
        </w:rPr>
        <w:lastRenderedPageBreak/>
        <w:drawing>
          <wp:inline distT="0" distB="0" distL="0" distR="0" wp14:anchorId="27995B6E" wp14:editId="4155622D">
            <wp:extent cx="5394960" cy="3903442"/>
            <wp:effectExtent l="0" t="0" r="0" b="0"/>
            <wp:docPr id="96882418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extLst>
                        <a:ext uri="{28A0092B-C50C-407E-A947-70E740481C1C}">
                          <a14:useLocalDpi xmlns:a14="http://schemas.microsoft.com/office/drawing/2010/main" val="0"/>
                        </a:ext>
                      </a:extLst>
                    </a:blip>
                    <a:srcRect l="928" t="5316"/>
                    <a:stretch>
                      <a:fillRect/>
                    </a:stretch>
                  </pic:blipFill>
                  <pic:spPr>
                    <a:xfrm>
                      <a:off x="0" y="0"/>
                      <a:ext cx="5394960" cy="3903442"/>
                    </a:xfrm>
                    <a:prstGeom prst="rect">
                      <a:avLst/>
                    </a:prstGeom>
                  </pic:spPr>
                </pic:pic>
              </a:graphicData>
            </a:graphic>
          </wp:inline>
        </w:drawing>
      </w:r>
    </w:p>
    <w:p w14:paraId="17F6FE42" w14:textId="7FD9A50D" w:rsidR="00155CBB" w:rsidRDefault="00155CBB" w:rsidP="00155CBB">
      <w:pPr>
        <w:pStyle w:val="Caption"/>
      </w:pPr>
      <w:bookmarkStart w:id="12" w:name="_Toc528169027"/>
      <w:r>
        <w:t xml:space="preserve">Figure </w:t>
      </w:r>
      <w:r>
        <w:rPr>
          <w:noProof/>
        </w:rPr>
        <w:fldChar w:fldCharType="begin"/>
      </w:r>
      <w:r>
        <w:rPr>
          <w:noProof/>
        </w:rPr>
        <w:instrText xml:space="preserve"> SEQ Figure \* ARABIC </w:instrText>
      </w:r>
      <w:r>
        <w:rPr>
          <w:noProof/>
        </w:rPr>
        <w:fldChar w:fldCharType="separate"/>
      </w:r>
      <w:r w:rsidR="009522DA">
        <w:rPr>
          <w:noProof/>
        </w:rPr>
        <w:t>1</w:t>
      </w:r>
      <w:r>
        <w:rPr>
          <w:noProof/>
        </w:rPr>
        <w:fldChar w:fldCharType="end"/>
      </w:r>
      <w:r>
        <w:t>: Study area in north-central Oklahoma. Cataloged faults from Oklahoma Geological Survey fault database (Marsh and Holland, 2016).</w:t>
      </w:r>
      <w:bookmarkEnd w:id="12"/>
      <w:r>
        <w:t xml:space="preserve"> </w:t>
      </w:r>
    </w:p>
    <w:p w14:paraId="7984F9B2" w14:textId="77777777" w:rsidR="00155CBB" w:rsidRDefault="00155CBB" w:rsidP="00155CBB">
      <w:pPr>
        <w:pStyle w:val="Heading1"/>
      </w:pPr>
    </w:p>
    <w:p w14:paraId="7D6C2C0E" w14:textId="77777777" w:rsidR="00155CBB" w:rsidRDefault="00155CBB" w:rsidP="00155CBB">
      <w:pPr>
        <w:pStyle w:val="Heading1"/>
      </w:pPr>
      <w:bookmarkStart w:id="13" w:name="_Toc528168978"/>
      <w:r>
        <w:t>Chapter 4: Current Study</w:t>
      </w:r>
      <w:bookmarkEnd w:id="13"/>
    </w:p>
    <w:p w14:paraId="39E301CF" w14:textId="77777777" w:rsidR="00155CBB" w:rsidRPr="000B2672" w:rsidRDefault="00155CBB" w:rsidP="001F6AA9">
      <w:pPr>
        <w:pStyle w:val="Heading2"/>
      </w:pPr>
      <w:bookmarkStart w:id="14" w:name="_Toc528168979"/>
      <w:r w:rsidRPr="000B2672">
        <w:t>4.1 Study Area</w:t>
      </w:r>
      <w:bookmarkEnd w:id="14"/>
    </w:p>
    <w:p w14:paraId="54C92B41" w14:textId="77777777" w:rsidR="00155CBB" w:rsidRDefault="00155CBB" w:rsidP="00DB3285">
      <w:pPr>
        <w:ind w:firstLine="720"/>
        <w:rPr>
          <w:rFonts w:ascii="Times New Roman" w:hAnsi="Times New Roman"/>
        </w:rPr>
      </w:pPr>
      <w:r w:rsidRPr="4835FA19">
        <w:rPr>
          <w:rFonts w:ascii="Times New Roman" w:hAnsi="Times New Roman"/>
        </w:rPr>
        <w:t>North</w:t>
      </w:r>
      <w:r>
        <w:rPr>
          <w:rFonts w:ascii="Times New Roman" w:hAnsi="Times New Roman"/>
        </w:rPr>
        <w:t>-</w:t>
      </w:r>
      <w:r w:rsidRPr="4835FA19">
        <w:rPr>
          <w:rFonts w:ascii="Times New Roman" w:hAnsi="Times New Roman"/>
        </w:rPr>
        <w:t xml:space="preserve">central Oklahoma </w:t>
      </w:r>
      <w:r>
        <w:rPr>
          <w:rFonts w:ascii="Times New Roman" w:hAnsi="Times New Roman"/>
        </w:rPr>
        <w:t>has a high rate of</w:t>
      </w:r>
      <w:r w:rsidRPr="4835FA19">
        <w:rPr>
          <w:rFonts w:ascii="Times New Roman" w:hAnsi="Times New Roman"/>
        </w:rPr>
        <w:t xml:space="preserve"> seismicity and </w:t>
      </w:r>
      <w:r>
        <w:rPr>
          <w:rFonts w:ascii="Times New Roman" w:hAnsi="Times New Roman"/>
        </w:rPr>
        <w:t>concurrent high rates of</w:t>
      </w:r>
      <w:r w:rsidRPr="4835FA19">
        <w:rPr>
          <w:rFonts w:ascii="Times New Roman" w:hAnsi="Times New Roman"/>
        </w:rPr>
        <w:t xml:space="preserve"> SWD. </w:t>
      </w:r>
      <w:r>
        <w:rPr>
          <w:rFonts w:ascii="Times New Roman" w:hAnsi="Times New Roman"/>
        </w:rPr>
        <w:t xml:space="preserve">Because of the correlation between Class II UIC Arbuckle SWD rates and seismicity in north-central Oklahoma, </w:t>
      </w:r>
      <w:r w:rsidRPr="4835FA19">
        <w:rPr>
          <w:rFonts w:ascii="Times New Roman" w:hAnsi="Times New Roman"/>
        </w:rPr>
        <w:t>the Oklahoma Corporation Commission</w:t>
      </w:r>
      <w:r>
        <w:rPr>
          <w:rFonts w:ascii="Times New Roman" w:hAnsi="Times New Roman"/>
        </w:rPr>
        <w:t xml:space="preserve"> (OCC) issued directives for Arbuckle SWD in the Area of Interest (AOI)</w:t>
      </w:r>
      <w:r w:rsidRPr="4835FA19">
        <w:rPr>
          <w:rFonts w:ascii="Times New Roman" w:hAnsi="Times New Roman"/>
        </w:rPr>
        <w:t xml:space="preserve"> (Figure 1).  The study area for </w:t>
      </w:r>
      <w:r>
        <w:rPr>
          <w:rFonts w:ascii="Times New Roman" w:hAnsi="Times New Roman"/>
        </w:rPr>
        <w:t xml:space="preserve">this research is </w:t>
      </w:r>
      <w:r w:rsidRPr="4835FA19">
        <w:rPr>
          <w:rFonts w:ascii="Times New Roman" w:hAnsi="Times New Roman"/>
        </w:rPr>
        <w:t>within</w:t>
      </w:r>
      <w:r>
        <w:rPr>
          <w:rFonts w:ascii="Times New Roman" w:hAnsi="Times New Roman"/>
        </w:rPr>
        <w:t xml:space="preserve"> the AOI</w:t>
      </w:r>
      <w:r w:rsidRPr="4835FA19">
        <w:rPr>
          <w:rFonts w:ascii="Times New Roman" w:hAnsi="Times New Roman"/>
        </w:rPr>
        <w:t xml:space="preserve">, namely Alfalfa and Grant </w:t>
      </w:r>
      <w:r>
        <w:rPr>
          <w:rFonts w:ascii="Times New Roman" w:hAnsi="Times New Roman"/>
        </w:rPr>
        <w:t>C</w:t>
      </w:r>
      <w:r w:rsidRPr="4835FA19">
        <w:rPr>
          <w:rFonts w:ascii="Times New Roman" w:hAnsi="Times New Roman"/>
        </w:rPr>
        <w:t>ounties</w:t>
      </w:r>
      <w:r>
        <w:rPr>
          <w:rFonts w:ascii="Times New Roman" w:hAnsi="Times New Roman"/>
        </w:rPr>
        <w:t xml:space="preserve"> and part of the Anadarko</w:t>
      </w:r>
      <w:r w:rsidRPr="4835FA19">
        <w:rPr>
          <w:rFonts w:ascii="Times New Roman" w:hAnsi="Times New Roman"/>
        </w:rPr>
        <w:t xml:space="preserve"> Shelf</w:t>
      </w:r>
      <w:r>
        <w:rPr>
          <w:rFonts w:ascii="Times New Roman" w:hAnsi="Times New Roman"/>
        </w:rPr>
        <w:t xml:space="preserve"> geologic province</w:t>
      </w:r>
      <w:r w:rsidRPr="4835FA19">
        <w:rPr>
          <w:rFonts w:ascii="Times New Roman" w:hAnsi="Times New Roman"/>
        </w:rPr>
        <w:t xml:space="preserve">, </w:t>
      </w:r>
      <w:r>
        <w:rPr>
          <w:rFonts w:ascii="Times New Roman" w:hAnsi="Times New Roman"/>
        </w:rPr>
        <w:t xml:space="preserve">which </w:t>
      </w:r>
      <w:r w:rsidRPr="4835FA19">
        <w:rPr>
          <w:rFonts w:ascii="Times New Roman" w:hAnsi="Times New Roman"/>
        </w:rPr>
        <w:t>is a structurally distinct area (Northcutt and Campbell, 1995</w:t>
      </w:r>
      <w:r>
        <w:rPr>
          <w:rFonts w:ascii="Times New Roman" w:hAnsi="Times New Roman"/>
        </w:rPr>
        <w:t>). Faults in the study area</w:t>
      </w:r>
      <w:r w:rsidRPr="4835FA19">
        <w:rPr>
          <w:rFonts w:ascii="Times New Roman" w:hAnsi="Times New Roman"/>
        </w:rPr>
        <w:t xml:space="preserve"> </w:t>
      </w:r>
      <w:r>
        <w:rPr>
          <w:rFonts w:ascii="Times New Roman" w:hAnsi="Times New Roman"/>
        </w:rPr>
        <w:t>were</w:t>
      </w:r>
      <w:r w:rsidRPr="4835FA19">
        <w:rPr>
          <w:rFonts w:ascii="Times New Roman" w:hAnsi="Times New Roman"/>
        </w:rPr>
        <w:t xml:space="preserve"> designated as barriers </w:t>
      </w:r>
      <w:r>
        <w:rPr>
          <w:rFonts w:ascii="Times New Roman" w:hAnsi="Times New Roman"/>
        </w:rPr>
        <w:t>or</w:t>
      </w:r>
      <w:r w:rsidRPr="4835FA19">
        <w:rPr>
          <w:rFonts w:ascii="Times New Roman" w:hAnsi="Times New Roman"/>
        </w:rPr>
        <w:t xml:space="preserve"> conduits </w:t>
      </w:r>
      <w:r>
        <w:rPr>
          <w:rFonts w:ascii="Times New Roman" w:hAnsi="Times New Roman"/>
        </w:rPr>
        <w:t>to</w:t>
      </w:r>
      <w:r w:rsidRPr="4835FA19">
        <w:rPr>
          <w:rFonts w:ascii="Times New Roman" w:hAnsi="Times New Roman"/>
        </w:rPr>
        <w:t xml:space="preserve"> flow during numerical simulations to understand </w:t>
      </w:r>
      <w:r>
        <w:rPr>
          <w:rFonts w:ascii="Times New Roman" w:hAnsi="Times New Roman"/>
        </w:rPr>
        <w:t>the dynamic pressure of the subsurface.</w:t>
      </w:r>
      <w:r w:rsidRPr="4835FA19">
        <w:rPr>
          <w:rFonts w:ascii="Times New Roman" w:hAnsi="Times New Roman"/>
        </w:rPr>
        <w:t xml:space="preserve"> The Fairview earthquake sequence</w:t>
      </w:r>
      <w:r>
        <w:rPr>
          <w:rFonts w:ascii="Times New Roman" w:hAnsi="Times New Roman"/>
        </w:rPr>
        <w:t xml:space="preserve">, in the southwestern part </w:t>
      </w:r>
      <w:r>
        <w:rPr>
          <w:rFonts w:ascii="Times New Roman" w:hAnsi="Times New Roman"/>
        </w:rPr>
        <w:lastRenderedPageBreak/>
        <w:t>of the study area began in</w:t>
      </w:r>
      <w:r w:rsidRPr="4835FA19">
        <w:rPr>
          <w:rFonts w:ascii="Times New Roman" w:hAnsi="Times New Roman"/>
        </w:rPr>
        <w:t xml:space="preserve"> January 2016</w:t>
      </w:r>
      <w:r>
        <w:rPr>
          <w:rFonts w:ascii="Times New Roman" w:hAnsi="Times New Roman"/>
        </w:rPr>
        <w:t xml:space="preserve"> and </w:t>
      </w:r>
      <w:r w:rsidRPr="4835FA19">
        <w:rPr>
          <w:rFonts w:ascii="Times New Roman" w:hAnsi="Times New Roman"/>
        </w:rPr>
        <w:t xml:space="preserve">included </w:t>
      </w:r>
      <w:r>
        <w:rPr>
          <w:rFonts w:ascii="Times New Roman" w:hAnsi="Times New Roman"/>
        </w:rPr>
        <w:t>five</w:t>
      </w:r>
      <w:r w:rsidRPr="4835FA19">
        <w:rPr>
          <w:rFonts w:ascii="Times New Roman" w:hAnsi="Times New Roman"/>
        </w:rPr>
        <w:t xml:space="preserve"> earthquakes before the M 5.1 mainshock </w:t>
      </w:r>
      <w:r>
        <w:rPr>
          <w:rFonts w:ascii="Times New Roman" w:hAnsi="Times New Roman"/>
        </w:rPr>
        <w:t>78 km (</w:t>
      </w:r>
      <w:r w:rsidRPr="4835FA19">
        <w:rPr>
          <w:rFonts w:ascii="Times New Roman" w:hAnsi="Times New Roman"/>
        </w:rPr>
        <w:t>4</w:t>
      </w:r>
      <w:r>
        <w:rPr>
          <w:rFonts w:ascii="Times New Roman" w:hAnsi="Times New Roman"/>
        </w:rPr>
        <w:t>8</w:t>
      </w:r>
      <w:r w:rsidRPr="4835FA19">
        <w:rPr>
          <w:rFonts w:ascii="Times New Roman" w:hAnsi="Times New Roman"/>
        </w:rPr>
        <w:t xml:space="preserve"> mi</w:t>
      </w:r>
      <w:r>
        <w:rPr>
          <w:rFonts w:ascii="Times New Roman" w:hAnsi="Times New Roman"/>
        </w:rPr>
        <w:t>)</w:t>
      </w:r>
      <w:r w:rsidRPr="4835FA19">
        <w:rPr>
          <w:rFonts w:ascii="Times New Roman" w:hAnsi="Times New Roman"/>
        </w:rPr>
        <w:t xml:space="preserve"> outside of Fairview, OK (Yeck</w:t>
      </w:r>
      <w:r>
        <w:rPr>
          <w:rFonts w:ascii="Times New Roman" w:hAnsi="Times New Roman"/>
        </w:rPr>
        <w:t xml:space="preserve"> </w:t>
      </w:r>
      <w:r w:rsidRPr="4835FA19">
        <w:rPr>
          <w:rFonts w:ascii="Times New Roman" w:hAnsi="Times New Roman"/>
        </w:rPr>
        <w:t>et al</w:t>
      </w:r>
      <w:r>
        <w:rPr>
          <w:rFonts w:ascii="Times New Roman" w:hAnsi="Times New Roman"/>
        </w:rPr>
        <w:t>.</w:t>
      </w:r>
      <w:r w:rsidRPr="4835FA19">
        <w:rPr>
          <w:rFonts w:ascii="Times New Roman" w:hAnsi="Times New Roman"/>
        </w:rPr>
        <w:t xml:space="preserve">, 2017). The main earthquake and foreshocks occurred </w:t>
      </w:r>
      <w:r>
        <w:rPr>
          <w:rFonts w:ascii="Times New Roman" w:hAnsi="Times New Roman"/>
        </w:rPr>
        <w:t xml:space="preserve">along </w:t>
      </w:r>
      <w:r w:rsidRPr="4835FA19">
        <w:rPr>
          <w:rFonts w:ascii="Times New Roman" w:hAnsi="Times New Roman"/>
        </w:rPr>
        <w:t xml:space="preserve">a fault striking </w:t>
      </w:r>
      <w:r w:rsidRPr="00E005A0">
        <w:rPr>
          <w:rFonts w:ascii="Times New Roman" w:hAnsi="Times New Roman"/>
        </w:rPr>
        <w:t>40°</w:t>
      </w:r>
      <w:r w:rsidRPr="4835FA19">
        <w:rPr>
          <w:rFonts w:ascii="Times New Roman" w:hAnsi="Times New Roman"/>
        </w:rPr>
        <w:t xml:space="preserve"> </w:t>
      </w:r>
      <w:r>
        <w:rPr>
          <w:rFonts w:ascii="Times New Roman" w:hAnsi="Times New Roman"/>
        </w:rPr>
        <w:t>east of north</w:t>
      </w:r>
      <w:r w:rsidRPr="4835FA19">
        <w:rPr>
          <w:rFonts w:ascii="Times New Roman" w:hAnsi="Times New Roman"/>
        </w:rPr>
        <w:t xml:space="preserve"> </w:t>
      </w:r>
      <w:r>
        <w:rPr>
          <w:rFonts w:ascii="Times New Roman" w:hAnsi="Times New Roman"/>
        </w:rPr>
        <w:t>which aligns</w:t>
      </w:r>
      <w:r w:rsidRPr="4835FA19">
        <w:rPr>
          <w:rFonts w:ascii="Times New Roman" w:hAnsi="Times New Roman"/>
        </w:rPr>
        <w:t xml:space="preserve"> with the stress-field of the region (Holland</w:t>
      </w:r>
      <w:r>
        <w:rPr>
          <w:rFonts w:ascii="Times New Roman" w:hAnsi="Times New Roman"/>
        </w:rPr>
        <w:t xml:space="preserve">, </w:t>
      </w:r>
      <w:r w:rsidRPr="4835FA19">
        <w:rPr>
          <w:rFonts w:ascii="Times New Roman" w:hAnsi="Times New Roman"/>
        </w:rPr>
        <w:t>2013</w:t>
      </w:r>
      <w:r>
        <w:rPr>
          <w:rFonts w:ascii="Times New Roman" w:hAnsi="Times New Roman"/>
        </w:rPr>
        <w:t xml:space="preserve">; and </w:t>
      </w:r>
      <w:r w:rsidRPr="4835FA19">
        <w:rPr>
          <w:rFonts w:ascii="Times New Roman" w:hAnsi="Times New Roman"/>
        </w:rPr>
        <w:t xml:space="preserve">Yeck et al., 2017). Most aftershocks for the earthquake occurred southwest of the </w:t>
      </w:r>
      <w:r>
        <w:rPr>
          <w:rFonts w:ascii="Times New Roman" w:hAnsi="Times New Roman"/>
        </w:rPr>
        <w:t xml:space="preserve">M </w:t>
      </w:r>
      <w:r w:rsidRPr="4835FA19">
        <w:rPr>
          <w:rFonts w:ascii="Times New Roman" w:hAnsi="Times New Roman"/>
        </w:rPr>
        <w:t>5.1 epicenter, on a 6</w:t>
      </w:r>
      <w:r>
        <w:rPr>
          <w:rFonts w:ascii="Times New Roman" w:hAnsi="Times New Roman"/>
        </w:rPr>
        <w:t xml:space="preserve"> </w:t>
      </w:r>
      <w:r w:rsidRPr="4835FA19">
        <w:rPr>
          <w:rFonts w:ascii="Times New Roman" w:hAnsi="Times New Roman"/>
        </w:rPr>
        <w:t>km</w:t>
      </w:r>
      <w:r>
        <w:rPr>
          <w:rFonts w:ascii="Times New Roman" w:hAnsi="Times New Roman"/>
        </w:rPr>
        <w:t xml:space="preserve"> (3.7 mi) </w:t>
      </w:r>
      <w:r w:rsidRPr="4835FA19">
        <w:rPr>
          <w:rFonts w:ascii="Times New Roman" w:hAnsi="Times New Roman"/>
        </w:rPr>
        <w:t>fault segment in the</w:t>
      </w:r>
      <w:r>
        <w:rPr>
          <w:rFonts w:ascii="Times New Roman" w:hAnsi="Times New Roman"/>
        </w:rPr>
        <w:t xml:space="preserve"> </w:t>
      </w:r>
      <w:r w:rsidRPr="4835FA19">
        <w:rPr>
          <w:rFonts w:ascii="Times New Roman" w:hAnsi="Times New Roman"/>
        </w:rPr>
        <w:t>basement (Yeck</w:t>
      </w:r>
      <w:r>
        <w:rPr>
          <w:rFonts w:ascii="Times New Roman" w:hAnsi="Times New Roman"/>
        </w:rPr>
        <w:t xml:space="preserve"> </w:t>
      </w:r>
      <w:r w:rsidRPr="4835FA19">
        <w:rPr>
          <w:rFonts w:ascii="Times New Roman" w:hAnsi="Times New Roman"/>
        </w:rPr>
        <w:t>et al</w:t>
      </w:r>
      <w:r>
        <w:rPr>
          <w:rFonts w:ascii="Times New Roman" w:hAnsi="Times New Roman"/>
        </w:rPr>
        <w:t>.,</w:t>
      </w:r>
      <w:r w:rsidRPr="4835FA19">
        <w:rPr>
          <w:rFonts w:ascii="Times New Roman" w:hAnsi="Times New Roman"/>
        </w:rPr>
        <w:t xml:space="preserve"> 2017). The epicenter</w:t>
      </w:r>
      <w:r>
        <w:rPr>
          <w:rFonts w:ascii="Times New Roman" w:hAnsi="Times New Roman"/>
        </w:rPr>
        <w:t xml:space="preserve"> and corresponding hypocenters </w:t>
      </w:r>
      <w:r w:rsidRPr="4835FA19">
        <w:rPr>
          <w:rFonts w:ascii="Times New Roman" w:hAnsi="Times New Roman"/>
        </w:rPr>
        <w:t xml:space="preserve">of the earthquakes within this swarm </w:t>
      </w:r>
      <w:r>
        <w:rPr>
          <w:rFonts w:ascii="Times New Roman" w:hAnsi="Times New Roman"/>
        </w:rPr>
        <w:t>were</w:t>
      </w:r>
      <w:r w:rsidRPr="4835FA19">
        <w:rPr>
          <w:rFonts w:ascii="Times New Roman" w:hAnsi="Times New Roman"/>
        </w:rPr>
        <w:t xml:space="preserve"> gathered from the USGS Earthquake Catalog and analyzed with</w:t>
      </w:r>
      <w:r>
        <w:rPr>
          <w:rFonts w:ascii="Times New Roman" w:hAnsi="Times New Roman"/>
        </w:rPr>
        <w:t xml:space="preserve"> pressure</w:t>
      </w:r>
      <w:r w:rsidRPr="4835FA19">
        <w:rPr>
          <w:rFonts w:ascii="Times New Roman" w:hAnsi="Times New Roman"/>
        </w:rPr>
        <w:t xml:space="preserve"> modeling results</w:t>
      </w:r>
      <w:r>
        <w:rPr>
          <w:rFonts w:ascii="Times New Roman" w:hAnsi="Times New Roman"/>
        </w:rPr>
        <w:t xml:space="preserve"> (</w:t>
      </w:r>
      <w:r w:rsidRPr="007B4788">
        <w:rPr>
          <w:rFonts w:ascii="Times New Roman" w:hAnsi="Times New Roman"/>
        </w:rPr>
        <w:t>http://www.ou.edu/ogs/research/earthquakes/catalogs</w:t>
      </w:r>
      <w:r>
        <w:rPr>
          <w:rFonts w:ascii="Times New Roman" w:hAnsi="Times New Roman"/>
        </w:rPr>
        <w:t>).</w:t>
      </w:r>
    </w:p>
    <w:p w14:paraId="448D3A46" w14:textId="77777777" w:rsidR="00155CBB" w:rsidRDefault="00155CBB" w:rsidP="00155CBB">
      <w:pPr>
        <w:rPr>
          <w:rFonts w:ascii="Times New Roman" w:hAnsi="Times New Roman"/>
        </w:rPr>
      </w:pPr>
    </w:p>
    <w:p w14:paraId="79016B37" w14:textId="77777777" w:rsidR="00155CBB" w:rsidRPr="008A1E9C" w:rsidRDefault="00155CBB" w:rsidP="00CA6592">
      <w:pPr>
        <w:pStyle w:val="Heading2"/>
        <w:rPr>
          <w:rFonts w:ascii="Times New Roman" w:hAnsi="Times New Roman"/>
        </w:rPr>
      </w:pPr>
      <w:bookmarkStart w:id="15" w:name="_Toc528168980"/>
      <w:r>
        <w:t>4.2 Injection History</w:t>
      </w:r>
      <w:bookmarkEnd w:id="15"/>
    </w:p>
    <w:p w14:paraId="467B0A60" w14:textId="77777777" w:rsidR="00155CBB" w:rsidRDefault="00155CBB" w:rsidP="00155CBB">
      <w:pPr>
        <w:ind w:firstLine="720"/>
        <w:rPr>
          <w:rFonts w:ascii="Times New Roman" w:hAnsi="Times New Roman"/>
        </w:rPr>
      </w:pPr>
      <w:r>
        <w:rPr>
          <w:rFonts w:ascii="Times New Roman" w:hAnsi="Times New Roman"/>
        </w:rPr>
        <w:t>A state-scale compilation showed that the</w:t>
      </w:r>
      <w:r w:rsidRPr="00506A86">
        <w:rPr>
          <w:rFonts w:ascii="Times New Roman" w:hAnsi="Times New Roman"/>
        </w:rPr>
        <w:t xml:space="preserve"> Arbuckle Group accepted less than 500</w:t>
      </w:r>
      <w:r>
        <w:rPr>
          <w:rFonts w:ascii="Times New Roman" w:hAnsi="Times New Roman"/>
        </w:rPr>
        <w:t xml:space="preserve"> million barrels</w:t>
      </w:r>
      <w:r w:rsidRPr="00506A86">
        <w:rPr>
          <w:rFonts w:ascii="Times New Roman" w:hAnsi="Times New Roman"/>
        </w:rPr>
        <w:t xml:space="preserve"> </w:t>
      </w:r>
      <w:r>
        <w:rPr>
          <w:rFonts w:ascii="Times New Roman" w:hAnsi="Times New Roman"/>
        </w:rPr>
        <w:t xml:space="preserve">(79 </w:t>
      </w:r>
      <w:r w:rsidRPr="005C18BF">
        <w:rPr>
          <w:rFonts w:cstheme="minorHAnsi"/>
        </w:rPr>
        <w:t>million m³</w:t>
      </w:r>
      <w:r>
        <w:rPr>
          <w:rFonts w:ascii="Times New Roman" w:hAnsi="Times New Roman"/>
        </w:rPr>
        <w:t xml:space="preserve">) </w:t>
      </w:r>
      <w:r w:rsidRPr="00506A86">
        <w:rPr>
          <w:rFonts w:ascii="Times New Roman" w:hAnsi="Times New Roman"/>
        </w:rPr>
        <w:t xml:space="preserve">of </w:t>
      </w:r>
      <w:r>
        <w:rPr>
          <w:rFonts w:ascii="Times New Roman" w:hAnsi="Times New Roman"/>
        </w:rPr>
        <w:t>waste</w:t>
      </w:r>
      <w:r w:rsidRPr="00506A86">
        <w:rPr>
          <w:rFonts w:ascii="Times New Roman" w:hAnsi="Times New Roman"/>
        </w:rPr>
        <w:t xml:space="preserve">water in 2009 and over </w:t>
      </w:r>
      <w:r>
        <w:rPr>
          <w:rFonts w:ascii="Times New Roman" w:hAnsi="Times New Roman"/>
        </w:rPr>
        <w:t xml:space="preserve">one billion barrels (158 </w:t>
      </w:r>
      <w:r w:rsidRPr="005C18BF">
        <w:rPr>
          <w:rFonts w:cstheme="minorHAnsi"/>
        </w:rPr>
        <w:t>million m³</w:t>
      </w:r>
      <w:r>
        <w:rPr>
          <w:rFonts w:cstheme="minorHAnsi"/>
        </w:rPr>
        <w:t>)</w:t>
      </w:r>
      <w:r>
        <w:rPr>
          <w:rFonts w:ascii="Times New Roman" w:hAnsi="Times New Roman"/>
        </w:rPr>
        <w:t xml:space="preserve"> </w:t>
      </w:r>
      <w:r w:rsidRPr="00506A86">
        <w:rPr>
          <w:rFonts w:ascii="Times New Roman" w:hAnsi="Times New Roman"/>
        </w:rPr>
        <w:t>i</w:t>
      </w:r>
      <w:r>
        <w:rPr>
          <w:rFonts w:ascii="Times New Roman" w:hAnsi="Times New Roman"/>
        </w:rPr>
        <w:t>n 2014 (Murray, 2015). Because</w:t>
      </w:r>
      <w:r w:rsidRPr="00D83A59">
        <w:rPr>
          <w:rFonts w:ascii="Times New Roman" w:hAnsi="Times New Roman"/>
        </w:rPr>
        <w:t xml:space="preserve"> seismic activity </w:t>
      </w:r>
      <w:r>
        <w:rPr>
          <w:rFonts w:ascii="Times New Roman" w:hAnsi="Times New Roman"/>
        </w:rPr>
        <w:t>was spatially and temporally correlated with the increase in SWD</w:t>
      </w:r>
      <w:r w:rsidRPr="00D83A59">
        <w:rPr>
          <w:rFonts w:ascii="Times New Roman" w:hAnsi="Times New Roman"/>
        </w:rPr>
        <w:t xml:space="preserve"> in</w:t>
      </w:r>
      <w:r>
        <w:rPr>
          <w:rFonts w:ascii="Times New Roman" w:hAnsi="Times New Roman"/>
        </w:rPr>
        <w:t>to the Arbuckle</w:t>
      </w:r>
      <w:r w:rsidRPr="00D83A59">
        <w:rPr>
          <w:rFonts w:ascii="Times New Roman" w:hAnsi="Times New Roman"/>
        </w:rPr>
        <w:t xml:space="preserve">, regulatory actions were </w:t>
      </w:r>
      <w:r>
        <w:rPr>
          <w:rFonts w:ascii="Times New Roman" w:hAnsi="Times New Roman"/>
        </w:rPr>
        <w:t>implemented</w:t>
      </w:r>
      <w:r w:rsidRPr="00D83A59">
        <w:rPr>
          <w:rFonts w:ascii="Times New Roman" w:hAnsi="Times New Roman"/>
        </w:rPr>
        <w:t xml:space="preserve"> to reduce </w:t>
      </w:r>
      <w:r>
        <w:rPr>
          <w:rFonts w:ascii="Times New Roman" w:hAnsi="Times New Roman"/>
        </w:rPr>
        <w:t>Arbuckle SWD</w:t>
      </w:r>
      <w:r w:rsidRPr="00D83A59">
        <w:rPr>
          <w:rFonts w:ascii="Times New Roman" w:hAnsi="Times New Roman"/>
        </w:rPr>
        <w:t xml:space="preserve"> ra</w:t>
      </w:r>
      <w:r>
        <w:rPr>
          <w:rFonts w:ascii="Times New Roman" w:hAnsi="Times New Roman"/>
        </w:rPr>
        <w:t>tes</w:t>
      </w:r>
      <w:r w:rsidRPr="00D83A59">
        <w:rPr>
          <w:rFonts w:ascii="Times New Roman" w:hAnsi="Times New Roman"/>
        </w:rPr>
        <w:t xml:space="preserve">. </w:t>
      </w:r>
      <w:r>
        <w:rPr>
          <w:rFonts w:ascii="Times New Roman" w:hAnsi="Times New Roman"/>
        </w:rPr>
        <w:t>In 2015, the</w:t>
      </w:r>
      <w:r w:rsidRPr="00D83A59">
        <w:rPr>
          <w:rFonts w:ascii="Times New Roman" w:hAnsi="Times New Roman"/>
        </w:rPr>
        <w:t xml:space="preserve"> </w:t>
      </w:r>
      <w:r>
        <w:rPr>
          <w:rFonts w:ascii="Times New Roman" w:hAnsi="Times New Roman"/>
        </w:rPr>
        <w:t>OCC required operators to plug wells back from basement and for those operating Arbuckle SWD wells near earthquake epicenters to reduce disposal volumes or shut-in.</w:t>
      </w:r>
      <w:r w:rsidRPr="00D83A59">
        <w:rPr>
          <w:rFonts w:ascii="Times New Roman" w:hAnsi="Times New Roman"/>
        </w:rPr>
        <w:t xml:space="preserve"> </w:t>
      </w:r>
      <w:r>
        <w:rPr>
          <w:rFonts w:ascii="Times New Roman" w:hAnsi="Times New Roman"/>
        </w:rPr>
        <w:t xml:space="preserve">After the Fairview earthquake sequence, the OCC reduced disposal volumes an average of 18% for 27 SWD wells in the Fairview region (Yeck et al., 2018). </w:t>
      </w:r>
    </w:p>
    <w:p w14:paraId="23115739" w14:textId="0038973E" w:rsidR="00155CBB" w:rsidRDefault="00155CBB" w:rsidP="001F6AA9">
      <w:pPr>
        <w:ind w:firstLine="720"/>
        <w:rPr>
          <w:rFonts w:ascii="Times New Roman" w:hAnsi="Times New Roman"/>
        </w:rPr>
      </w:pPr>
      <w:r>
        <w:rPr>
          <w:rFonts w:ascii="Times New Roman" w:hAnsi="Times New Roman"/>
        </w:rPr>
        <w:t xml:space="preserve">This study area and model domain </w:t>
      </w:r>
      <w:r w:rsidRPr="00E42D65">
        <w:rPr>
          <w:rFonts w:ascii="Times New Roman" w:hAnsi="Times New Roman"/>
        </w:rPr>
        <w:t>include 113 SWD wells and six monitoring wells</w:t>
      </w:r>
      <w:r>
        <w:rPr>
          <w:rFonts w:ascii="Times New Roman" w:hAnsi="Times New Roman"/>
        </w:rPr>
        <w:t xml:space="preserve"> that are </w:t>
      </w:r>
      <w:r w:rsidRPr="00E42D65">
        <w:rPr>
          <w:rFonts w:ascii="Times New Roman" w:hAnsi="Times New Roman"/>
        </w:rPr>
        <w:t xml:space="preserve">completed within the Arbuckle. </w:t>
      </w:r>
      <w:r>
        <w:rPr>
          <w:rFonts w:ascii="Times New Roman" w:hAnsi="Times New Roman"/>
        </w:rPr>
        <w:t>I</w:t>
      </w:r>
      <w:r w:rsidRPr="00D83A59">
        <w:rPr>
          <w:rFonts w:ascii="Times New Roman" w:hAnsi="Times New Roman"/>
        </w:rPr>
        <w:t>njection histories (</w:t>
      </w:r>
      <w:r>
        <w:rPr>
          <w:rFonts w:ascii="Times New Roman" w:hAnsi="Times New Roman"/>
        </w:rPr>
        <w:t>volume per month</w:t>
      </w:r>
      <w:r w:rsidRPr="00D83A59">
        <w:rPr>
          <w:rFonts w:ascii="Times New Roman" w:hAnsi="Times New Roman"/>
        </w:rPr>
        <w:t xml:space="preserve">) for the Class II </w:t>
      </w:r>
      <w:r>
        <w:rPr>
          <w:rFonts w:ascii="Times New Roman" w:hAnsi="Times New Roman"/>
        </w:rPr>
        <w:t xml:space="preserve">UIC SWD </w:t>
      </w:r>
      <w:r w:rsidRPr="00D83A59">
        <w:rPr>
          <w:rFonts w:ascii="Times New Roman" w:hAnsi="Times New Roman"/>
        </w:rPr>
        <w:t xml:space="preserve">wells </w:t>
      </w:r>
      <w:r>
        <w:rPr>
          <w:rFonts w:ascii="Times New Roman" w:hAnsi="Times New Roman"/>
        </w:rPr>
        <w:t>were collected</w:t>
      </w:r>
      <w:r w:rsidRPr="00D83A59">
        <w:rPr>
          <w:rFonts w:ascii="Times New Roman" w:hAnsi="Times New Roman"/>
        </w:rPr>
        <w:t xml:space="preserve"> </w:t>
      </w:r>
      <w:r>
        <w:rPr>
          <w:rFonts w:ascii="Times New Roman" w:hAnsi="Times New Roman"/>
        </w:rPr>
        <w:t>from</w:t>
      </w:r>
      <w:r w:rsidRPr="00D83A59">
        <w:rPr>
          <w:rFonts w:ascii="Times New Roman" w:hAnsi="Times New Roman"/>
        </w:rPr>
        <w:t xml:space="preserve"> </w:t>
      </w:r>
      <w:r>
        <w:rPr>
          <w:rFonts w:ascii="Times New Roman" w:hAnsi="Times New Roman"/>
        </w:rPr>
        <w:t>the online OCC Oil and Gas data files (</w:t>
      </w:r>
      <w:r w:rsidRPr="005815F3">
        <w:rPr>
          <w:rFonts w:ascii="Times New Roman" w:hAnsi="Times New Roman"/>
        </w:rPr>
        <w:t>http://www.occeweb.com/og/ogdatafiles2.htm</w:t>
      </w:r>
      <w:r>
        <w:rPr>
          <w:rFonts w:ascii="Times New Roman" w:hAnsi="Times New Roman"/>
        </w:rPr>
        <w:t>)</w:t>
      </w:r>
      <w:r w:rsidRPr="00D83A59">
        <w:rPr>
          <w:rFonts w:ascii="Times New Roman" w:hAnsi="Times New Roman"/>
        </w:rPr>
        <w:t>.</w:t>
      </w:r>
      <w:r w:rsidRPr="00E42D65">
        <w:rPr>
          <w:rFonts w:ascii="Times New Roman" w:hAnsi="Times New Roman"/>
        </w:rPr>
        <w:t xml:space="preserve"> </w:t>
      </w:r>
      <w:r>
        <w:rPr>
          <w:rFonts w:ascii="Times New Roman" w:hAnsi="Times New Roman"/>
        </w:rPr>
        <w:t>An SWD</w:t>
      </w:r>
      <w:r w:rsidRPr="0C55F4F8">
        <w:rPr>
          <w:rFonts w:ascii="Times New Roman" w:hAnsi="Times New Roman"/>
        </w:rPr>
        <w:t xml:space="preserve"> well </w:t>
      </w:r>
      <w:r>
        <w:rPr>
          <w:rFonts w:ascii="Times New Roman" w:hAnsi="Times New Roman"/>
        </w:rPr>
        <w:t xml:space="preserve">is located 7 km (4 mi) away from the location of the Fairview earthquake sequence, but the majority of active Arbuckle SWD </w:t>
      </w:r>
      <w:r>
        <w:rPr>
          <w:rFonts w:ascii="Times New Roman" w:hAnsi="Times New Roman"/>
        </w:rPr>
        <w:lastRenderedPageBreak/>
        <w:t>wells are tens of kilometers from the Fairview sequence. Four</w:t>
      </w:r>
      <w:r w:rsidRPr="0C55F4F8">
        <w:rPr>
          <w:rFonts w:ascii="Times New Roman" w:hAnsi="Times New Roman"/>
        </w:rPr>
        <w:t xml:space="preserve"> SWD</w:t>
      </w:r>
      <w:r>
        <w:rPr>
          <w:rFonts w:ascii="Times New Roman" w:hAnsi="Times New Roman"/>
        </w:rPr>
        <w:t xml:space="preserve"> wells near the Kansas-Oklahoma border are also included in this study. The monthly/annual injection volumes for these wells were collected from the Kansas Geological Survey Fluid Injection Database (</w:t>
      </w:r>
      <w:r w:rsidR="001F6AA9">
        <w:rPr>
          <w:rFonts w:ascii="Times New Roman" w:hAnsi="Times New Roman"/>
        </w:rPr>
        <w:t>http://www.kgs.ku.edu/Magellan/Qualified/fluid.html</w:t>
      </w:r>
      <w:r>
        <w:rPr>
          <w:rFonts w:ascii="Times New Roman" w:hAnsi="Times New Roman"/>
        </w:rPr>
        <w:t>).</w:t>
      </w:r>
    </w:p>
    <w:p w14:paraId="269A0477" w14:textId="77777777" w:rsidR="001F6AA9" w:rsidRDefault="001F6AA9" w:rsidP="001F6AA9">
      <w:pPr>
        <w:ind w:firstLine="720"/>
        <w:rPr>
          <w:rFonts w:ascii="Times New Roman" w:hAnsi="Times New Roman"/>
        </w:rPr>
      </w:pPr>
    </w:p>
    <w:p w14:paraId="6B4BE2C5" w14:textId="23946C32" w:rsidR="00155CBB" w:rsidRPr="0084089F" w:rsidRDefault="00D67F4B" w:rsidP="00D67F4B">
      <w:pPr>
        <w:keepNext/>
        <w:jc w:val="center"/>
        <w:rPr>
          <w:rFonts w:ascii="Calibri" w:hAnsi="Calibri" w:cs="Calibri"/>
        </w:rPr>
      </w:pPr>
      <w:r>
        <w:rPr>
          <w:noProof/>
        </w:rPr>
        <mc:AlternateContent>
          <mc:Choice Requires="wps">
            <w:drawing>
              <wp:anchor distT="0" distB="0" distL="114300" distR="114300" simplePos="0" relativeHeight="251660288" behindDoc="0" locked="0" layoutInCell="1" allowOverlap="1" wp14:anchorId="11206483" wp14:editId="05172C63">
                <wp:simplePos x="0" y="0"/>
                <wp:positionH relativeFrom="column">
                  <wp:posOffset>4145280</wp:posOffset>
                </wp:positionH>
                <wp:positionV relativeFrom="paragraph">
                  <wp:posOffset>373380</wp:posOffset>
                </wp:positionV>
                <wp:extent cx="800100" cy="23622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D3869" w14:textId="77777777" w:rsidR="00D67F4B" w:rsidRPr="00476A5A" w:rsidRDefault="00D67F4B" w:rsidP="00155CBB">
                            <w:pPr>
                              <w:rPr>
                                <w:rFonts w:ascii="Calibri" w:hAnsi="Calibri" w:cs="Calibri"/>
                                <w:sz w:val="18"/>
                                <w:szCs w:val="18"/>
                              </w:rPr>
                            </w:pPr>
                            <w:r w:rsidRPr="00476A5A">
                              <w:rPr>
                                <w:rFonts w:ascii="Calibri" w:hAnsi="Calibri" w:cs="Calibri"/>
                                <w:sz w:val="18"/>
                                <w:szCs w:val="18"/>
                              </w:rPr>
                              <w:t>Fairview EQs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06483" id="_x0000_t202" coordsize="21600,21600" o:spt="202" path="m,l,21600r21600,l21600,xe">
                <v:stroke joinstyle="miter"/>
                <v:path gradientshapeok="t" o:connecttype="rect"/>
              </v:shapetype>
              <v:shape id="Text Box 7" o:spid="_x0000_s1026" type="#_x0000_t202" style="position:absolute;left:0;text-align:left;margin-left:326.4pt;margin-top:29.4pt;width:63pt;height:1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" stroked="f">
                <v:textbox>
                  <w:txbxContent>
                    <w:p w14:paraId="7D7D3869" w14:textId="77777777" w:rsidR="00D67F4B" w:rsidRPr="00476A5A" w:rsidRDefault="00D67F4B" w:rsidP="00155CBB">
                      <w:pPr>
                        <w:rPr>
                          <w:rFonts w:ascii="Calibri" w:hAnsi="Calibri" w:cs="Calibri"/>
                          <w:sz w:val="18"/>
                          <w:szCs w:val="18"/>
                        </w:rPr>
                      </w:pPr>
                      <w:r w:rsidRPr="00476A5A">
                        <w:rPr>
                          <w:rFonts w:ascii="Calibri" w:hAnsi="Calibri" w:cs="Calibri"/>
                          <w:sz w:val="18"/>
                          <w:szCs w:val="18"/>
                        </w:rPr>
                        <w:t>Fairview EQs</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3A442AD" wp14:editId="0E048A69">
                <wp:simplePos x="0" y="0"/>
                <wp:positionH relativeFrom="column">
                  <wp:posOffset>4109720</wp:posOffset>
                </wp:positionH>
                <wp:positionV relativeFrom="paragraph">
                  <wp:posOffset>608965</wp:posOffset>
                </wp:positionV>
                <wp:extent cx="334645" cy="515620"/>
                <wp:effectExtent l="53975" t="12700" r="11430" b="43180"/>
                <wp:wrapNone/>
                <wp:docPr id="1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4645" cy="515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1FF81D" id="_x0000_t32" coordsize="21600,21600" o:spt="32" o:oned="t" path="m,l21600,21600e" filled="f">
                <v:path arrowok="t" fillok="f" o:connecttype="none"/>
                <o:lock v:ext="edit" shapetype="t"/>
              </v:shapetype>
              <v:shape id="AutoShape 6" o:spid="_x0000_s1026" type="#_x0000_t32" style="position:absolute;margin-left:323.6pt;margin-top:47.95pt;width:26.35pt;height:40.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">
                <v:stroke endarrow="block"/>
              </v:shape>
            </w:pict>
          </mc:Fallback>
        </mc:AlternateContent>
      </w:r>
      <w:r w:rsidR="00155CBB">
        <w:rPr>
          <w:noProof/>
        </w:rPr>
        <w:drawing>
          <wp:inline distT="0" distB="0" distL="0" distR="0" wp14:anchorId="39CBAD11" wp14:editId="55BB2ADC">
            <wp:extent cx="5394960" cy="3593465"/>
            <wp:effectExtent l="0" t="0" r="0" b="0"/>
            <wp:docPr id="30" name="Chart 30">
              <a:extLst xmlns:a="http://schemas.openxmlformats.org/drawingml/2006/main">
                <a:ext uri="{FF2B5EF4-FFF2-40B4-BE49-F238E27FC236}">
                  <a16:creationId xmlns:a16="http://schemas.microsoft.com/office/drawing/2014/main" id="{3046A454-8F64-484C-971D-6428667EA5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47A131" w14:textId="0B0E51AC" w:rsidR="00155CBB" w:rsidRDefault="00155CBB" w:rsidP="00155CBB">
      <w:pPr>
        <w:pStyle w:val="Caption"/>
      </w:pPr>
      <w:bookmarkStart w:id="16" w:name="_Toc528169028"/>
      <w:r>
        <w:t xml:space="preserve">Figure </w:t>
      </w:r>
      <w:r>
        <w:rPr>
          <w:noProof/>
        </w:rPr>
        <w:fldChar w:fldCharType="begin"/>
      </w:r>
      <w:r>
        <w:rPr>
          <w:noProof/>
        </w:rPr>
        <w:instrText xml:space="preserve"> SEQ Figure \* ARABIC </w:instrText>
      </w:r>
      <w:r>
        <w:rPr>
          <w:noProof/>
        </w:rPr>
        <w:fldChar w:fldCharType="separate"/>
      </w:r>
      <w:r w:rsidR="009522DA">
        <w:rPr>
          <w:noProof/>
        </w:rPr>
        <w:t>2</w:t>
      </w:r>
      <w:r>
        <w:rPr>
          <w:noProof/>
        </w:rPr>
        <w:fldChar w:fldCharType="end"/>
      </w:r>
      <w:r>
        <w:t>: Cumulative injection volumes for saltwater disposal wells in model domain (Fairview region).</w:t>
      </w:r>
      <w:bookmarkEnd w:id="16"/>
      <w:r>
        <w:t xml:space="preserve"> </w:t>
      </w:r>
    </w:p>
    <w:p w14:paraId="2BFFB7EF" w14:textId="77777777" w:rsidR="00155CBB" w:rsidRPr="00D92272" w:rsidRDefault="00155CBB" w:rsidP="00155CBB"/>
    <w:p w14:paraId="0C400B38" w14:textId="77777777" w:rsidR="00155CBB" w:rsidRDefault="00155CBB" w:rsidP="001F6AA9">
      <w:pPr>
        <w:pStyle w:val="Heading2"/>
      </w:pPr>
      <w:bookmarkStart w:id="17" w:name="_Toc528168981"/>
      <w:r>
        <w:t>4.3 Downhole Pressure Monitoring</w:t>
      </w:r>
      <w:bookmarkEnd w:id="17"/>
    </w:p>
    <w:p w14:paraId="0FFB0A16" w14:textId="77777777" w:rsidR="00155CBB" w:rsidRDefault="00155CBB" w:rsidP="00155CBB">
      <w:pPr>
        <w:ind w:firstLine="720"/>
        <w:rPr>
          <w:rFonts w:ascii="Times New Roman" w:hAnsi="Times New Roman"/>
        </w:rPr>
      </w:pPr>
      <w:r>
        <w:rPr>
          <w:rFonts w:ascii="Times New Roman" w:hAnsi="Times New Roman"/>
        </w:rPr>
        <w:t xml:space="preserve">Although there has been a decrease in seismicity since the OCC implemented reductions, management strategies must be post-audited for their effectiveness. </w:t>
      </w:r>
      <w:r w:rsidRPr="00E37D48">
        <w:rPr>
          <w:rFonts w:ascii="Times New Roman" w:hAnsi="Times New Roman"/>
        </w:rPr>
        <w:t xml:space="preserve">In August 2016, the Oklahoma Geological Survey began the </w:t>
      </w:r>
      <w:r>
        <w:rPr>
          <w:rFonts w:ascii="Times New Roman" w:hAnsi="Times New Roman"/>
        </w:rPr>
        <w:t>Monitoring and Analysis of Arbuckle Group Pressures project</w:t>
      </w:r>
      <w:r w:rsidRPr="00E37D48">
        <w:rPr>
          <w:rFonts w:ascii="Times New Roman" w:hAnsi="Times New Roman"/>
        </w:rPr>
        <w:t xml:space="preserve">. </w:t>
      </w:r>
      <w:r>
        <w:rPr>
          <w:rFonts w:ascii="Times New Roman" w:hAnsi="Times New Roman"/>
        </w:rPr>
        <w:t xml:space="preserve">Fifteen </w:t>
      </w:r>
      <w:r w:rsidRPr="00E37D48">
        <w:rPr>
          <w:rFonts w:ascii="Times New Roman" w:hAnsi="Times New Roman"/>
        </w:rPr>
        <w:t xml:space="preserve">inactive </w:t>
      </w:r>
      <w:r>
        <w:rPr>
          <w:rFonts w:ascii="Times New Roman" w:hAnsi="Times New Roman"/>
        </w:rPr>
        <w:t xml:space="preserve">Arbuckle SWD </w:t>
      </w:r>
      <w:r w:rsidRPr="00E37D48">
        <w:rPr>
          <w:rFonts w:ascii="Times New Roman" w:hAnsi="Times New Roman"/>
        </w:rPr>
        <w:t xml:space="preserve">wells </w:t>
      </w:r>
      <w:r>
        <w:rPr>
          <w:rFonts w:ascii="Times New Roman" w:hAnsi="Times New Roman"/>
        </w:rPr>
        <w:t>were</w:t>
      </w:r>
      <w:r w:rsidRPr="00E37D48">
        <w:rPr>
          <w:rFonts w:ascii="Times New Roman" w:hAnsi="Times New Roman"/>
        </w:rPr>
        <w:t xml:space="preserve"> instrumented with Solinst Model 3001 LT Levelogger Edge M100:F300 pressure transducers roughly 25 m below the </w:t>
      </w:r>
      <w:r>
        <w:rPr>
          <w:rFonts w:ascii="Times New Roman" w:hAnsi="Times New Roman"/>
        </w:rPr>
        <w:t xml:space="preserve">fluid level in </w:t>
      </w:r>
      <w:r w:rsidRPr="00E37D48">
        <w:rPr>
          <w:rFonts w:ascii="Times New Roman" w:hAnsi="Times New Roman"/>
        </w:rPr>
        <w:t xml:space="preserve">the </w:t>
      </w:r>
      <w:r w:rsidRPr="00E37D48">
        <w:rPr>
          <w:rFonts w:ascii="Times New Roman" w:hAnsi="Times New Roman"/>
        </w:rPr>
        <w:lastRenderedPageBreak/>
        <w:t>well. After recording baseline fluid levels, downhole pressure and temperature reading</w:t>
      </w:r>
      <w:r>
        <w:rPr>
          <w:rFonts w:ascii="Times New Roman" w:hAnsi="Times New Roman"/>
        </w:rPr>
        <w:t>s were collected</w:t>
      </w:r>
      <w:r w:rsidRPr="00E37D48">
        <w:rPr>
          <w:rFonts w:ascii="Times New Roman" w:hAnsi="Times New Roman"/>
        </w:rPr>
        <w:t xml:space="preserve"> </w:t>
      </w:r>
      <w:r>
        <w:rPr>
          <w:rFonts w:ascii="Times New Roman" w:hAnsi="Times New Roman"/>
        </w:rPr>
        <w:t xml:space="preserve">every </w:t>
      </w:r>
      <w:r w:rsidRPr="00E37D48">
        <w:rPr>
          <w:rFonts w:ascii="Times New Roman" w:hAnsi="Times New Roman"/>
        </w:rPr>
        <w:t>30 seconds</w:t>
      </w:r>
      <w:r>
        <w:rPr>
          <w:rFonts w:ascii="Times New Roman" w:hAnsi="Times New Roman"/>
        </w:rPr>
        <w:t xml:space="preserve"> since deployment of the transducers</w:t>
      </w:r>
      <w:r w:rsidRPr="00E37D48">
        <w:rPr>
          <w:rFonts w:ascii="Times New Roman" w:hAnsi="Times New Roman"/>
        </w:rPr>
        <w:t xml:space="preserve">. The data </w:t>
      </w:r>
      <w:r>
        <w:rPr>
          <w:rFonts w:ascii="Times New Roman" w:hAnsi="Times New Roman"/>
        </w:rPr>
        <w:t>are</w:t>
      </w:r>
      <w:r w:rsidRPr="00E37D48">
        <w:rPr>
          <w:rFonts w:ascii="Times New Roman" w:hAnsi="Times New Roman"/>
        </w:rPr>
        <w:t xml:space="preserve"> </w:t>
      </w:r>
      <w:r>
        <w:rPr>
          <w:rFonts w:ascii="Times New Roman" w:hAnsi="Times New Roman"/>
        </w:rPr>
        <w:t xml:space="preserve">retrieved </w:t>
      </w:r>
      <w:r w:rsidRPr="00E37D48">
        <w:rPr>
          <w:rFonts w:ascii="Times New Roman" w:hAnsi="Times New Roman"/>
        </w:rPr>
        <w:t>from the pressure transducers every month</w:t>
      </w:r>
      <w:r>
        <w:rPr>
          <w:rFonts w:ascii="Times New Roman" w:hAnsi="Times New Roman"/>
        </w:rPr>
        <w:t>, post-processed,</w:t>
      </w:r>
      <w:r w:rsidRPr="00E37D48">
        <w:rPr>
          <w:rFonts w:ascii="Times New Roman" w:hAnsi="Times New Roman"/>
        </w:rPr>
        <w:t xml:space="preserve"> and normalized to elevation above sea level. </w:t>
      </w:r>
      <w:r>
        <w:rPr>
          <w:rFonts w:ascii="Times New Roman" w:hAnsi="Times New Roman"/>
        </w:rPr>
        <w:t>The</w:t>
      </w:r>
      <w:r w:rsidRPr="00E37D48">
        <w:rPr>
          <w:rFonts w:ascii="Times New Roman" w:hAnsi="Times New Roman"/>
        </w:rPr>
        <w:t xml:space="preserve"> model output data</w:t>
      </w:r>
      <w:r>
        <w:rPr>
          <w:rFonts w:ascii="Times New Roman" w:hAnsi="Times New Roman"/>
        </w:rPr>
        <w:t xml:space="preserve"> (i.e., simulated head in the Arbuckle)</w:t>
      </w:r>
      <w:r w:rsidRPr="00E37D48">
        <w:rPr>
          <w:rFonts w:ascii="Times New Roman" w:hAnsi="Times New Roman"/>
        </w:rPr>
        <w:t xml:space="preserve"> </w:t>
      </w:r>
      <w:r>
        <w:rPr>
          <w:rFonts w:ascii="Times New Roman" w:hAnsi="Times New Roman"/>
        </w:rPr>
        <w:t>is</w:t>
      </w:r>
      <w:r w:rsidRPr="00E37D48">
        <w:rPr>
          <w:rFonts w:ascii="Times New Roman" w:hAnsi="Times New Roman"/>
        </w:rPr>
        <w:t xml:space="preserve"> compared to observed pressure</w:t>
      </w:r>
      <w:r>
        <w:rPr>
          <w:rFonts w:ascii="Times New Roman" w:hAnsi="Times New Roman"/>
        </w:rPr>
        <w:t>/head</w:t>
      </w:r>
      <w:r w:rsidRPr="00E37D48">
        <w:rPr>
          <w:rFonts w:ascii="Times New Roman" w:hAnsi="Times New Roman"/>
        </w:rPr>
        <w:t xml:space="preserve"> </w:t>
      </w:r>
      <w:r>
        <w:rPr>
          <w:rFonts w:ascii="Times New Roman" w:hAnsi="Times New Roman"/>
        </w:rPr>
        <w:t>and used in the calibration process.</w:t>
      </w:r>
    </w:p>
    <w:p w14:paraId="2CBE9DF3" w14:textId="77777777" w:rsidR="00155CBB" w:rsidRDefault="00155CBB" w:rsidP="000D4943">
      <w:pPr>
        <w:keepNext/>
        <w:jc w:val="center"/>
      </w:pPr>
      <w:r w:rsidRPr="00DC2CC1">
        <w:rPr>
          <w:noProof/>
        </w:rPr>
        <w:drawing>
          <wp:inline distT="0" distB="0" distL="0" distR="0" wp14:anchorId="086810EB" wp14:editId="1B5DB66E">
            <wp:extent cx="5496397" cy="3337560"/>
            <wp:effectExtent l="0" t="0" r="0" b="0"/>
            <wp:docPr id="14" name="Picture 13">
              <a:extLst xmlns:a="http://schemas.openxmlformats.org/drawingml/2006/main">
                <a:ext uri="{FF2B5EF4-FFF2-40B4-BE49-F238E27FC236}">
                  <a16:creationId xmlns:a16="http://schemas.microsoft.com/office/drawing/2014/main" id="{A225B9EA-E347-4F18-BD47-4D5868E8A9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A225B9EA-E347-4F18-BD47-4D5868E8A9AE}"/>
                        </a:ext>
                      </a:extLst>
                    </pic:cNvPr>
                    <pic:cNvPicPr>
                      <a:picLocks noChangeAspect="1"/>
                    </pic:cNvPicPr>
                  </pic:nvPicPr>
                  <pic:blipFill rotWithShape="1">
                    <a:blip r:embed="rId12">
                      <a:extLst>
                        <a:ext uri="{28A0092B-C50C-407E-A947-70E740481C1C}">
                          <a14:useLocalDpi xmlns:a14="http://schemas.microsoft.com/office/drawing/2010/main" val="0"/>
                        </a:ext>
                      </a:extLst>
                    </a:blip>
                    <a:srcRect l="1909" t="6413" r="1480" b="17669"/>
                    <a:stretch/>
                  </pic:blipFill>
                  <pic:spPr>
                    <a:xfrm>
                      <a:off x="0" y="0"/>
                      <a:ext cx="5496397" cy="3337560"/>
                    </a:xfrm>
                    <a:prstGeom prst="rect">
                      <a:avLst/>
                    </a:prstGeom>
                  </pic:spPr>
                </pic:pic>
              </a:graphicData>
            </a:graphic>
          </wp:inline>
        </w:drawing>
      </w:r>
    </w:p>
    <w:p w14:paraId="27BE3059" w14:textId="459EEB25" w:rsidR="00155CBB" w:rsidRDefault="00155CBB" w:rsidP="00155CBB">
      <w:pPr>
        <w:pStyle w:val="Caption"/>
      </w:pPr>
      <w:bookmarkStart w:id="18" w:name="_Toc528169029"/>
      <w:r>
        <w:t xml:space="preserve">Figure </w:t>
      </w:r>
      <w:r>
        <w:rPr>
          <w:noProof/>
        </w:rPr>
        <w:fldChar w:fldCharType="begin"/>
      </w:r>
      <w:r>
        <w:rPr>
          <w:noProof/>
        </w:rPr>
        <w:instrText xml:space="preserve"> SEQ Figure \* ARABIC </w:instrText>
      </w:r>
      <w:r>
        <w:rPr>
          <w:noProof/>
        </w:rPr>
        <w:fldChar w:fldCharType="separate"/>
      </w:r>
      <w:r w:rsidR="009522DA">
        <w:rPr>
          <w:noProof/>
        </w:rPr>
        <w:t>3</w:t>
      </w:r>
      <w:r>
        <w:rPr>
          <w:noProof/>
        </w:rPr>
        <w:fldChar w:fldCharType="end"/>
      </w:r>
      <w:r>
        <w:t>: Pressure monitoring wells instrumented by the OGS in the Monitoring and Analysis of Arbuckle Group Pressures project. Fifteen wells are instrumented and continuously measuring pressure and temperature every 30 seconds.</w:t>
      </w:r>
      <w:bookmarkEnd w:id="18"/>
    </w:p>
    <w:p w14:paraId="46517B3B" w14:textId="77777777" w:rsidR="00155CBB" w:rsidRDefault="00155CBB" w:rsidP="00155CBB"/>
    <w:tbl>
      <w:tblPr>
        <w:tblStyle w:val="TableGrid"/>
        <w:tblW w:w="0" w:type="auto"/>
        <w:jc w:val="center"/>
        <w:tblLook w:val="04A0" w:firstRow="1" w:lastRow="0" w:firstColumn="1" w:lastColumn="0" w:noHBand="0" w:noVBand="1"/>
      </w:tblPr>
      <w:tblGrid>
        <w:gridCol w:w="1679"/>
        <w:gridCol w:w="1767"/>
        <w:gridCol w:w="1298"/>
        <w:gridCol w:w="1543"/>
        <w:gridCol w:w="1628"/>
      </w:tblGrid>
      <w:tr w:rsidR="00155CBB" w:rsidRPr="001F55EA" w14:paraId="1BD56066" w14:textId="77777777" w:rsidTr="00DA1D8E">
        <w:trPr>
          <w:trHeight w:val="527"/>
          <w:jc w:val="center"/>
        </w:trPr>
        <w:tc>
          <w:tcPr>
            <w:tcW w:w="1679" w:type="dxa"/>
            <w:noWrap/>
            <w:hideMark/>
          </w:tcPr>
          <w:p w14:paraId="3EF1696A" w14:textId="77777777" w:rsidR="00155CBB" w:rsidRPr="00FB2719" w:rsidRDefault="00155CBB" w:rsidP="00DA1D8E">
            <w:pPr>
              <w:rPr>
                <w:rFonts w:ascii="Times New Roman" w:hAnsi="Times New Roman"/>
                <w:b/>
                <w:bCs/>
              </w:rPr>
            </w:pPr>
            <w:r w:rsidRPr="00FB2719">
              <w:rPr>
                <w:rFonts w:ascii="Times New Roman" w:hAnsi="Times New Roman"/>
                <w:b/>
                <w:bCs/>
              </w:rPr>
              <w:t>Well</w:t>
            </w:r>
          </w:p>
        </w:tc>
        <w:tc>
          <w:tcPr>
            <w:tcW w:w="1767" w:type="dxa"/>
            <w:noWrap/>
            <w:hideMark/>
          </w:tcPr>
          <w:p w14:paraId="4E65DF53" w14:textId="77777777" w:rsidR="00155CBB" w:rsidRPr="00FB2719" w:rsidRDefault="00155CBB" w:rsidP="00DA1D8E">
            <w:pPr>
              <w:rPr>
                <w:rFonts w:ascii="Times New Roman" w:hAnsi="Times New Roman"/>
                <w:b/>
                <w:bCs/>
              </w:rPr>
            </w:pPr>
            <w:r w:rsidRPr="00FB2719">
              <w:rPr>
                <w:rFonts w:ascii="Times New Roman" w:hAnsi="Times New Roman"/>
                <w:b/>
                <w:bCs/>
              </w:rPr>
              <w:t>API</w:t>
            </w:r>
          </w:p>
        </w:tc>
        <w:tc>
          <w:tcPr>
            <w:tcW w:w="1298" w:type="dxa"/>
            <w:noWrap/>
            <w:hideMark/>
          </w:tcPr>
          <w:p w14:paraId="3535487F" w14:textId="77777777" w:rsidR="00155CBB" w:rsidRPr="00FB2719" w:rsidRDefault="00155CBB" w:rsidP="00DA1D8E">
            <w:pPr>
              <w:rPr>
                <w:rFonts w:ascii="Times New Roman" w:hAnsi="Times New Roman"/>
                <w:b/>
                <w:bCs/>
              </w:rPr>
            </w:pPr>
            <w:r w:rsidRPr="00FB2719">
              <w:rPr>
                <w:rFonts w:ascii="Times New Roman" w:hAnsi="Times New Roman"/>
                <w:b/>
                <w:bCs/>
              </w:rPr>
              <w:t>County</w:t>
            </w:r>
          </w:p>
        </w:tc>
        <w:tc>
          <w:tcPr>
            <w:tcW w:w="1543" w:type="dxa"/>
            <w:noWrap/>
            <w:hideMark/>
          </w:tcPr>
          <w:p w14:paraId="582B05B4" w14:textId="77777777" w:rsidR="00155CBB" w:rsidRPr="00FB2719" w:rsidRDefault="00155CBB" w:rsidP="00DA1D8E">
            <w:pPr>
              <w:rPr>
                <w:rFonts w:ascii="Times New Roman" w:hAnsi="Times New Roman"/>
                <w:b/>
                <w:bCs/>
              </w:rPr>
            </w:pPr>
            <w:r w:rsidRPr="00FB2719">
              <w:rPr>
                <w:rFonts w:ascii="Times New Roman" w:hAnsi="Times New Roman"/>
                <w:b/>
                <w:bCs/>
              </w:rPr>
              <w:t>Lat</w:t>
            </w:r>
          </w:p>
        </w:tc>
        <w:tc>
          <w:tcPr>
            <w:tcW w:w="1628" w:type="dxa"/>
            <w:noWrap/>
            <w:hideMark/>
          </w:tcPr>
          <w:p w14:paraId="0586B4DE" w14:textId="77777777" w:rsidR="00155CBB" w:rsidRPr="00FB2719" w:rsidRDefault="00155CBB" w:rsidP="00DA1D8E">
            <w:pPr>
              <w:rPr>
                <w:rFonts w:ascii="Times New Roman" w:hAnsi="Times New Roman"/>
                <w:b/>
                <w:bCs/>
              </w:rPr>
            </w:pPr>
            <w:r w:rsidRPr="00FB2719">
              <w:rPr>
                <w:rFonts w:ascii="Times New Roman" w:hAnsi="Times New Roman"/>
                <w:b/>
                <w:bCs/>
              </w:rPr>
              <w:t>Long</w:t>
            </w:r>
          </w:p>
        </w:tc>
      </w:tr>
      <w:tr w:rsidR="00155CBB" w:rsidRPr="001F55EA" w14:paraId="02C1D02E" w14:textId="77777777" w:rsidTr="00DA1D8E">
        <w:trPr>
          <w:trHeight w:val="527"/>
          <w:jc w:val="center"/>
        </w:trPr>
        <w:tc>
          <w:tcPr>
            <w:tcW w:w="1679" w:type="dxa"/>
            <w:noWrap/>
            <w:hideMark/>
          </w:tcPr>
          <w:p w14:paraId="63DFE1EC" w14:textId="77777777" w:rsidR="00155CBB" w:rsidRPr="001F55EA" w:rsidRDefault="00155CBB" w:rsidP="00DA1D8E">
            <w:pPr>
              <w:rPr>
                <w:rFonts w:ascii="Times New Roman" w:hAnsi="Times New Roman"/>
              </w:rPr>
            </w:pPr>
            <w:r w:rsidRPr="001F55EA">
              <w:rPr>
                <w:rFonts w:ascii="Times New Roman" w:hAnsi="Times New Roman"/>
              </w:rPr>
              <w:t>Alfalfa 01</w:t>
            </w:r>
          </w:p>
        </w:tc>
        <w:tc>
          <w:tcPr>
            <w:tcW w:w="1767" w:type="dxa"/>
            <w:hideMark/>
          </w:tcPr>
          <w:p w14:paraId="1EEB15C5" w14:textId="77777777" w:rsidR="00155CBB" w:rsidRPr="001F55EA" w:rsidRDefault="00155CBB" w:rsidP="00DA1D8E">
            <w:pPr>
              <w:rPr>
                <w:rFonts w:ascii="Times New Roman" w:hAnsi="Times New Roman"/>
              </w:rPr>
            </w:pPr>
            <w:r w:rsidRPr="001F55EA">
              <w:rPr>
                <w:rFonts w:ascii="Times New Roman" w:hAnsi="Times New Roman"/>
              </w:rPr>
              <w:t>3500323106</w:t>
            </w:r>
          </w:p>
        </w:tc>
        <w:tc>
          <w:tcPr>
            <w:tcW w:w="1298" w:type="dxa"/>
            <w:noWrap/>
            <w:hideMark/>
          </w:tcPr>
          <w:p w14:paraId="3BAEE3C9" w14:textId="77777777" w:rsidR="00155CBB" w:rsidRPr="001F55EA" w:rsidRDefault="00155CBB" w:rsidP="00DA1D8E">
            <w:pPr>
              <w:rPr>
                <w:rFonts w:ascii="Times New Roman" w:hAnsi="Times New Roman"/>
              </w:rPr>
            </w:pPr>
            <w:r w:rsidRPr="001F55EA">
              <w:rPr>
                <w:rFonts w:ascii="Times New Roman" w:hAnsi="Times New Roman"/>
              </w:rPr>
              <w:t>Alfalfa</w:t>
            </w:r>
          </w:p>
        </w:tc>
        <w:tc>
          <w:tcPr>
            <w:tcW w:w="1543" w:type="dxa"/>
            <w:noWrap/>
            <w:hideMark/>
          </w:tcPr>
          <w:p w14:paraId="3F6558DB" w14:textId="77777777" w:rsidR="00155CBB" w:rsidRPr="001F55EA" w:rsidRDefault="00155CBB" w:rsidP="00DA1D8E">
            <w:pPr>
              <w:rPr>
                <w:rFonts w:ascii="Times New Roman" w:hAnsi="Times New Roman"/>
              </w:rPr>
            </w:pPr>
            <w:r w:rsidRPr="001F55EA">
              <w:rPr>
                <w:rFonts w:ascii="Times New Roman" w:hAnsi="Times New Roman"/>
              </w:rPr>
              <w:t>36.871139</w:t>
            </w:r>
          </w:p>
        </w:tc>
        <w:tc>
          <w:tcPr>
            <w:tcW w:w="1628" w:type="dxa"/>
            <w:noWrap/>
            <w:hideMark/>
          </w:tcPr>
          <w:p w14:paraId="2E0EA44C" w14:textId="77777777" w:rsidR="00155CBB" w:rsidRPr="001F55EA" w:rsidRDefault="00155CBB" w:rsidP="00DA1D8E">
            <w:pPr>
              <w:rPr>
                <w:rFonts w:ascii="Times New Roman" w:hAnsi="Times New Roman"/>
              </w:rPr>
            </w:pPr>
            <w:r w:rsidRPr="001F55EA">
              <w:rPr>
                <w:rFonts w:ascii="Times New Roman" w:hAnsi="Times New Roman"/>
              </w:rPr>
              <w:t>-98.371500</w:t>
            </w:r>
          </w:p>
        </w:tc>
      </w:tr>
      <w:tr w:rsidR="00155CBB" w:rsidRPr="001F55EA" w14:paraId="27D0581A" w14:textId="77777777" w:rsidTr="00DA1D8E">
        <w:trPr>
          <w:trHeight w:val="527"/>
          <w:jc w:val="center"/>
        </w:trPr>
        <w:tc>
          <w:tcPr>
            <w:tcW w:w="1679" w:type="dxa"/>
            <w:noWrap/>
            <w:hideMark/>
          </w:tcPr>
          <w:p w14:paraId="605C1CA5" w14:textId="77777777" w:rsidR="00155CBB" w:rsidRPr="001F55EA" w:rsidRDefault="00155CBB" w:rsidP="00DA1D8E">
            <w:pPr>
              <w:rPr>
                <w:rFonts w:ascii="Times New Roman" w:hAnsi="Times New Roman"/>
              </w:rPr>
            </w:pPr>
            <w:r w:rsidRPr="001F55EA">
              <w:rPr>
                <w:rFonts w:ascii="Times New Roman" w:hAnsi="Times New Roman"/>
              </w:rPr>
              <w:t>Alfalfa 02</w:t>
            </w:r>
          </w:p>
        </w:tc>
        <w:tc>
          <w:tcPr>
            <w:tcW w:w="1767" w:type="dxa"/>
            <w:noWrap/>
            <w:hideMark/>
          </w:tcPr>
          <w:p w14:paraId="48C3DF07" w14:textId="77777777" w:rsidR="00155CBB" w:rsidRPr="001F55EA" w:rsidRDefault="00155CBB" w:rsidP="00DA1D8E">
            <w:pPr>
              <w:rPr>
                <w:rFonts w:ascii="Times New Roman" w:hAnsi="Times New Roman"/>
              </w:rPr>
            </w:pPr>
            <w:r w:rsidRPr="001F55EA">
              <w:rPr>
                <w:rFonts w:ascii="Times New Roman" w:hAnsi="Times New Roman"/>
              </w:rPr>
              <w:t>3500322737</w:t>
            </w:r>
          </w:p>
        </w:tc>
        <w:tc>
          <w:tcPr>
            <w:tcW w:w="1298" w:type="dxa"/>
            <w:noWrap/>
            <w:hideMark/>
          </w:tcPr>
          <w:p w14:paraId="1D4FEE68" w14:textId="77777777" w:rsidR="00155CBB" w:rsidRPr="001F55EA" w:rsidRDefault="00155CBB" w:rsidP="00DA1D8E">
            <w:pPr>
              <w:rPr>
                <w:rFonts w:ascii="Times New Roman" w:hAnsi="Times New Roman"/>
              </w:rPr>
            </w:pPr>
            <w:r w:rsidRPr="001F55EA">
              <w:rPr>
                <w:rFonts w:ascii="Times New Roman" w:hAnsi="Times New Roman"/>
              </w:rPr>
              <w:t>Alfalfa</w:t>
            </w:r>
          </w:p>
        </w:tc>
        <w:tc>
          <w:tcPr>
            <w:tcW w:w="1543" w:type="dxa"/>
            <w:noWrap/>
            <w:hideMark/>
          </w:tcPr>
          <w:p w14:paraId="1E79BD9C" w14:textId="77777777" w:rsidR="00155CBB" w:rsidRPr="001F55EA" w:rsidRDefault="00155CBB" w:rsidP="00DA1D8E">
            <w:pPr>
              <w:rPr>
                <w:rFonts w:ascii="Times New Roman" w:hAnsi="Times New Roman"/>
              </w:rPr>
            </w:pPr>
            <w:r w:rsidRPr="001F55EA">
              <w:rPr>
                <w:rFonts w:ascii="Times New Roman" w:hAnsi="Times New Roman"/>
              </w:rPr>
              <w:t>36.853908</w:t>
            </w:r>
          </w:p>
        </w:tc>
        <w:tc>
          <w:tcPr>
            <w:tcW w:w="1628" w:type="dxa"/>
            <w:noWrap/>
            <w:hideMark/>
          </w:tcPr>
          <w:p w14:paraId="3F6BDB7E" w14:textId="77777777" w:rsidR="00155CBB" w:rsidRPr="001F55EA" w:rsidRDefault="00155CBB" w:rsidP="00DA1D8E">
            <w:pPr>
              <w:rPr>
                <w:rFonts w:ascii="Times New Roman" w:hAnsi="Times New Roman"/>
              </w:rPr>
            </w:pPr>
            <w:r w:rsidRPr="001F55EA">
              <w:rPr>
                <w:rFonts w:ascii="Times New Roman" w:hAnsi="Times New Roman"/>
              </w:rPr>
              <w:t>-98.289931</w:t>
            </w:r>
          </w:p>
        </w:tc>
      </w:tr>
      <w:tr w:rsidR="00155CBB" w:rsidRPr="001F55EA" w14:paraId="393E4DA9" w14:textId="77777777" w:rsidTr="00DA1D8E">
        <w:trPr>
          <w:trHeight w:val="527"/>
          <w:jc w:val="center"/>
        </w:trPr>
        <w:tc>
          <w:tcPr>
            <w:tcW w:w="1679" w:type="dxa"/>
            <w:noWrap/>
            <w:hideMark/>
          </w:tcPr>
          <w:p w14:paraId="7ED0A36D" w14:textId="77777777" w:rsidR="00155CBB" w:rsidRPr="001F55EA" w:rsidRDefault="00155CBB" w:rsidP="00DA1D8E">
            <w:pPr>
              <w:rPr>
                <w:rFonts w:ascii="Times New Roman" w:hAnsi="Times New Roman"/>
              </w:rPr>
            </w:pPr>
            <w:r w:rsidRPr="001F55EA">
              <w:rPr>
                <w:rFonts w:ascii="Times New Roman" w:hAnsi="Times New Roman"/>
              </w:rPr>
              <w:t>Alfalfa 03</w:t>
            </w:r>
          </w:p>
        </w:tc>
        <w:tc>
          <w:tcPr>
            <w:tcW w:w="1767" w:type="dxa"/>
            <w:noWrap/>
            <w:hideMark/>
          </w:tcPr>
          <w:p w14:paraId="251A7F77" w14:textId="77777777" w:rsidR="00155CBB" w:rsidRPr="001F55EA" w:rsidRDefault="00155CBB" w:rsidP="00DA1D8E">
            <w:pPr>
              <w:rPr>
                <w:rFonts w:ascii="Times New Roman" w:hAnsi="Times New Roman"/>
              </w:rPr>
            </w:pPr>
            <w:r w:rsidRPr="001F55EA">
              <w:rPr>
                <w:rFonts w:ascii="Times New Roman" w:hAnsi="Times New Roman"/>
              </w:rPr>
              <w:t>3500323033</w:t>
            </w:r>
          </w:p>
        </w:tc>
        <w:tc>
          <w:tcPr>
            <w:tcW w:w="1298" w:type="dxa"/>
            <w:noWrap/>
            <w:hideMark/>
          </w:tcPr>
          <w:p w14:paraId="0498BD3E" w14:textId="77777777" w:rsidR="00155CBB" w:rsidRPr="001F55EA" w:rsidRDefault="00155CBB" w:rsidP="00DA1D8E">
            <w:pPr>
              <w:rPr>
                <w:rFonts w:ascii="Times New Roman" w:hAnsi="Times New Roman"/>
              </w:rPr>
            </w:pPr>
            <w:r w:rsidRPr="001F55EA">
              <w:rPr>
                <w:rFonts w:ascii="Times New Roman" w:hAnsi="Times New Roman"/>
              </w:rPr>
              <w:t>Alfalfa</w:t>
            </w:r>
          </w:p>
        </w:tc>
        <w:tc>
          <w:tcPr>
            <w:tcW w:w="1543" w:type="dxa"/>
            <w:noWrap/>
            <w:hideMark/>
          </w:tcPr>
          <w:p w14:paraId="72A0B229" w14:textId="77777777" w:rsidR="00155CBB" w:rsidRPr="001F55EA" w:rsidRDefault="00155CBB" w:rsidP="00DA1D8E">
            <w:pPr>
              <w:rPr>
                <w:rFonts w:ascii="Times New Roman" w:hAnsi="Times New Roman"/>
              </w:rPr>
            </w:pPr>
            <w:r w:rsidRPr="001F55EA">
              <w:rPr>
                <w:rFonts w:ascii="Times New Roman" w:hAnsi="Times New Roman"/>
              </w:rPr>
              <w:t>36.812417</w:t>
            </w:r>
          </w:p>
        </w:tc>
        <w:tc>
          <w:tcPr>
            <w:tcW w:w="1628" w:type="dxa"/>
            <w:noWrap/>
            <w:hideMark/>
          </w:tcPr>
          <w:p w14:paraId="19DFC968" w14:textId="77777777" w:rsidR="00155CBB" w:rsidRPr="001F55EA" w:rsidRDefault="00155CBB" w:rsidP="00DA1D8E">
            <w:pPr>
              <w:rPr>
                <w:rFonts w:ascii="Times New Roman" w:hAnsi="Times New Roman"/>
              </w:rPr>
            </w:pPr>
            <w:r w:rsidRPr="001F55EA">
              <w:rPr>
                <w:rFonts w:ascii="Times New Roman" w:hAnsi="Times New Roman"/>
              </w:rPr>
              <w:t>-98.295472</w:t>
            </w:r>
          </w:p>
        </w:tc>
      </w:tr>
      <w:tr w:rsidR="00155CBB" w:rsidRPr="001F55EA" w14:paraId="4D94C3C0" w14:textId="77777777" w:rsidTr="00DA1D8E">
        <w:trPr>
          <w:trHeight w:val="527"/>
          <w:jc w:val="center"/>
        </w:trPr>
        <w:tc>
          <w:tcPr>
            <w:tcW w:w="1679" w:type="dxa"/>
            <w:noWrap/>
            <w:hideMark/>
          </w:tcPr>
          <w:p w14:paraId="26360CAF" w14:textId="77777777" w:rsidR="00155CBB" w:rsidRPr="001F55EA" w:rsidRDefault="00155CBB" w:rsidP="00DA1D8E">
            <w:pPr>
              <w:rPr>
                <w:rFonts w:ascii="Times New Roman" w:hAnsi="Times New Roman"/>
              </w:rPr>
            </w:pPr>
            <w:r w:rsidRPr="001F55EA">
              <w:rPr>
                <w:rFonts w:ascii="Times New Roman" w:hAnsi="Times New Roman"/>
              </w:rPr>
              <w:t>Alfalfa 04</w:t>
            </w:r>
          </w:p>
        </w:tc>
        <w:tc>
          <w:tcPr>
            <w:tcW w:w="1767" w:type="dxa"/>
            <w:noWrap/>
            <w:hideMark/>
          </w:tcPr>
          <w:p w14:paraId="02916993" w14:textId="77777777" w:rsidR="00155CBB" w:rsidRPr="001F55EA" w:rsidRDefault="00155CBB" w:rsidP="00DA1D8E">
            <w:pPr>
              <w:rPr>
                <w:rFonts w:ascii="Times New Roman" w:hAnsi="Times New Roman"/>
              </w:rPr>
            </w:pPr>
            <w:r w:rsidRPr="001F55EA">
              <w:rPr>
                <w:rFonts w:ascii="Times New Roman" w:hAnsi="Times New Roman"/>
              </w:rPr>
              <w:t>3500322247</w:t>
            </w:r>
          </w:p>
        </w:tc>
        <w:tc>
          <w:tcPr>
            <w:tcW w:w="1298" w:type="dxa"/>
            <w:noWrap/>
            <w:hideMark/>
          </w:tcPr>
          <w:p w14:paraId="1F8BD145" w14:textId="77777777" w:rsidR="00155CBB" w:rsidRPr="001F55EA" w:rsidRDefault="00155CBB" w:rsidP="00DA1D8E">
            <w:pPr>
              <w:rPr>
                <w:rFonts w:ascii="Times New Roman" w:hAnsi="Times New Roman"/>
              </w:rPr>
            </w:pPr>
            <w:r w:rsidRPr="001F55EA">
              <w:rPr>
                <w:rFonts w:ascii="Times New Roman" w:hAnsi="Times New Roman"/>
              </w:rPr>
              <w:t>Alfalfa</w:t>
            </w:r>
          </w:p>
        </w:tc>
        <w:tc>
          <w:tcPr>
            <w:tcW w:w="1543" w:type="dxa"/>
            <w:noWrap/>
            <w:hideMark/>
          </w:tcPr>
          <w:p w14:paraId="51E805A1" w14:textId="77777777" w:rsidR="00155CBB" w:rsidRPr="001F55EA" w:rsidRDefault="00155CBB" w:rsidP="00DA1D8E">
            <w:pPr>
              <w:rPr>
                <w:rFonts w:ascii="Times New Roman" w:hAnsi="Times New Roman"/>
              </w:rPr>
            </w:pPr>
            <w:r w:rsidRPr="001F55EA">
              <w:rPr>
                <w:rFonts w:ascii="Times New Roman" w:hAnsi="Times New Roman"/>
              </w:rPr>
              <w:t>36.783944</w:t>
            </w:r>
          </w:p>
        </w:tc>
        <w:tc>
          <w:tcPr>
            <w:tcW w:w="1628" w:type="dxa"/>
            <w:noWrap/>
            <w:hideMark/>
          </w:tcPr>
          <w:p w14:paraId="4D2CDFDB" w14:textId="77777777" w:rsidR="00155CBB" w:rsidRPr="001F55EA" w:rsidRDefault="00155CBB" w:rsidP="00DA1D8E">
            <w:pPr>
              <w:rPr>
                <w:rFonts w:ascii="Times New Roman" w:hAnsi="Times New Roman"/>
              </w:rPr>
            </w:pPr>
            <w:r w:rsidRPr="001F55EA">
              <w:rPr>
                <w:rFonts w:ascii="Times New Roman" w:hAnsi="Times New Roman"/>
              </w:rPr>
              <w:t>-98.367306</w:t>
            </w:r>
          </w:p>
        </w:tc>
      </w:tr>
      <w:tr w:rsidR="00155CBB" w:rsidRPr="001F55EA" w14:paraId="7622DC39" w14:textId="77777777" w:rsidTr="00DA1D8E">
        <w:trPr>
          <w:trHeight w:val="527"/>
          <w:jc w:val="center"/>
        </w:trPr>
        <w:tc>
          <w:tcPr>
            <w:tcW w:w="1679" w:type="dxa"/>
            <w:noWrap/>
            <w:hideMark/>
          </w:tcPr>
          <w:p w14:paraId="5F268BDE" w14:textId="77777777" w:rsidR="00155CBB" w:rsidRPr="001F55EA" w:rsidRDefault="00155CBB" w:rsidP="00DA1D8E">
            <w:pPr>
              <w:rPr>
                <w:rFonts w:ascii="Times New Roman" w:hAnsi="Times New Roman"/>
              </w:rPr>
            </w:pPr>
            <w:r w:rsidRPr="001F55EA">
              <w:rPr>
                <w:rFonts w:ascii="Times New Roman" w:hAnsi="Times New Roman"/>
              </w:rPr>
              <w:lastRenderedPageBreak/>
              <w:t>Grant 05</w:t>
            </w:r>
          </w:p>
        </w:tc>
        <w:tc>
          <w:tcPr>
            <w:tcW w:w="1767" w:type="dxa"/>
            <w:noWrap/>
            <w:hideMark/>
          </w:tcPr>
          <w:p w14:paraId="64D0ABCC" w14:textId="77777777" w:rsidR="00155CBB" w:rsidRPr="001F55EA" w:rsidRDefault="00155CBB" w:rsidP="00DA1D8E">
            <w:pPr>
              <w:rPr>
                <w:rFonts w:ascii="Times New Roman" w:hAnsi="Times New Roman"/>
              </w:rPr>
            </w:pPr>
            <w:r w:rsidRPr="001F55EA">
              <w:rPr>
                <w:rFonts w:ascii="Times New Roman" w:hAnsi="Times New Roman"/>
              </w:rPr>
              <w:t>3505322987</w:t>
            </w:r>
          </w:p>
        </w:tc>
        <w:tc>
          <w:tcPr>
            <w:tcW w:w="1298" w:type="dxa"/>
            <w:noWrap/>
            <w:hideMark/>
          </w:tcPr>
          <w:p w14:paraId="345B9D62" w14:textId="77777777" w:rsidR="00155CBB" w:rsidRPr="001F55EA" w:rsidRDefault="00155CBB" w:rsidP="00DA1D8E">
            <w:pPr>
              <w:rPr>
                <w:rFonts w:ascii="Times New Roman" w:hAnsi="Times New Roman"/>
              </w:rPr>
            </w:pPr>
            <w:r w:rsidRPr="001F55EA">
              <w:rPr>
                <w:rFonts w:ascii="Times New Roman" w:hAnsi="Times New Roman"/>
              </w:rPr>
              <w:t>Grant</w:t>
            </w:r>
          </w:p>
        </w:tc>
        <w:tc>
          <w:tcPr>
            <w:tcW w:w="1543" w:type="dxa"/>
            <w:noWrap/>
            <w:hideMark/>
          </w:tcPr>
          <w:p w14:paraId="39B17E23" w14:textId="77777777" w:rsidR="00155CBB" w:rsidRPr="001F55EA" w:rsidRDefault="00155CBB" w:rsidP="00DA1D8E">
            <w:pPr>
              <w:rPr>
                <w:rFonts w:ascii="Times New Roman" w:hAnsi="Times New Roman"/>
              </w:rPr>
            </w:pPr>
            <w:r w:rsidRPr="001F55EA">
              <w:rPr>
                <w:rFonts w:ascii="Times New Roman" w:hAnsi="Times New Roman"/>
              </w:rPr>
              <w:t>36.739417</w:t>
            </w:r>
          </w:p>
        </w:tc>
        <w:tc>
          <w:tcPr>
            <w:tcW w:w="1628" w:type="dxa"/>
            <w:noWrap/>
            <w:hideMark/>
          </w:tcPr>
          <w:p w14:paraId="6940CDC5" w14:textId="77777777" w:rsidR="00155CBB" w:rsidRPr="001F55EA" w:rsidRDefault="00155CBB" w:rsidP="00DA1D8E">
            <w:pPr>
              <w:rPr>
                <w:rFonts w:ascii="Times New Roman" w:hAnsi="Times New Roman"/>
              </w:rPr>
            </w:pPr>
            <w:r w:rsidRPr="001F55EA">
              <w:rPr>
                <w:rFonts w:ascii="Times New Roman" w:hAnsi="Times New Roman"/>
              </w:rPr>
              <w:t>-98.036444</w:t>
            </w:r>
          </w:p>
        </w:tc>
      </w:tr>
      <w:tr w:rsidR="00155CBB" w:rsidRPr="001F55EA" w14:paraId="5ED9C9A6" w14:textId="77777777" w:rsidTr="00DA1D8E">
        <w:trPr>
          <w:trHeight w:val="527"/>
          <w:jc w:val="center"/>
        </w:trPr>
        <w:tc>
          <w:tcPr>
            <w:tcW w:w="1679" w:type="dxa"/>
            <w:noWrap/>
            <w:hideMark/>
          </w:tcPr>
          <w:p w14:paraId="326778DC" w14:textId="77777777" w:rsidR="00155CBB" w:rsidRPr="001F55EA" w:rsidRDefault="00155CBB" w:rsidP="00DA1D8E">
            <w:pPr>
              <w:rPr>
                <w:rFonts w:ascii="Times New Roman" w:hAnsi="Times New Roman"/>
              </w:rPr>
            </w:pPr>
            <w:r w:rsidRPr="001F55EA">
              <w:rPr>
                <w:rFonts w:ascii="Times New Roman" w:hAnsi="Times New Roman"/>
              </w:rPr>
              <w:t>Grant 06</w:t>
            </w:r>
          </w:p>
        </w:tc>
        <w:tc>
          <w:tcPr>
            <w:tcW w:w="1767" w:type="dxa"/>
            <w:noWrap/>
            <w:hideMark/>
          </w:tcPr>
          <w:p w14:paraId="46945707" w14:textId="77777777" w:rsidR="00155CBB" w:rsidRPr="001F55EA" w:rsidRDefault="00155CBB" w:rsidP="00DA1D8E">
            <w:pPr>
              <w:rPr>
                <w:rFonts w:ascii="Times New Roman" w:hAnsi="Times New Roman"/>
              </w:rPr>
            </w:pPr>
            <w:r w:rsidRPr="001F55EA">
              <w:rPr>
                <w:rFonts w:ascii="Times New Roman" w:hAnsi="Times New Roman"/>
              </w:rPr>
              <w:t>3505322487</w:t>
            </w:r>
          </w:p>
        </w:tc>
        <w:tc>
          <w:tcPr>
            <w:tcW w:w="1298" w:type="dxa"/>
            <w:noWrap/>
            <w:hideMark/>
          </w:tcPr>
          <w:p w14:paraId="43DB8FD8" w14:textId="77777777" w:rsidR="00155CBB" w:rsidRPr="001F55EA" w:rsidRDefault="00155CBB" w:rsidP="00DA1D8E">
            <w:pPr>
              <w:rPr>
                <w:rFonts w:ascii="Times New Roman" w:hAnsi="Times New Roman"/>
              </w:rPr>
            </w:pPr>
            <w:r w:rsidRPr="001F55EA">
              <w:rPr>
                <w:rFonts w:ascii="Times New Roman" w:hAnsi="Times New Roman"/>
              </w:rPr>
              <w:t>Grant</w:t>
            </w:r>
          </w:p>
        </w:tc>
        <w:tc>
          <w:tcPr>
            <w:tcW w:w="1543" w:type="dxa"/>
            <w:noWrap/>
            <w:hideMark/>
          </w:tcPr>
          <w:p w14:paraId="592A2550" w14:textId="77777777" w:rsidR="00155CBB" w:rsidRPr="001F55EA" w:rsidRDefault="00155CBB" w:rsidP="00DA1D8E">
            <w:pPr>
              <w:rPr>
                <w:rFonts w:ascii="Times New Roman" w:hAnsi="Times New Roman"/>
              </w:rPr>
            </w:pPr>
            <w:r w:rsidRPr="001F55EA">
              <w:rPr>
                <w:rFonts w:ascii="Times New Roman" w:hAnsi="Times New Roman"/>
              </w:rPr>
              <w:t>36.637667</w:t>
            </w:r>
          </w:p>
        </w:tc>
        <w:tc>
          <w:tcPr>
            <w:tcW w:w="1628" w:type="dxa"/>
            <w:noWrap/>
            <w:hideMark/>
          </w:tcPr>
          <w:p w14:paraId="40E651B8" w14:textId="77777777" w:rsidR="00155CBB" w:rsidRPr="001F55EA" w:rsidRDefault="00155CBB" w:rsidP="00DA1D8E">
            <w:pPr>
              <w:keepNext/>
              <w:rPr>
                <w:rFonts w:ascii="Times New Roman" w:hAnsi="Times New Roman"/>
              </w:rPr>
            </w:pPr>
            <w:r w:rsidRPr="001F55EA">
              <w:rPr>
                <w:rFonts w:ascii="Times New Roman" w:hAnsi="Times New Roman"/>
              </w:rPr>
              <w:t>-97.991750</w:t>
            </w:r>
          </w:p>
        </w:tc>
      </w:tr>
    </w:tbl>
    <w:p w14:paraId="6419BBEB" w14:textId="3F79E328" w:rsidR="00155CBB" w:rsidRDefault="00155CBB" w:rsidP="00155CBB">
      <w:pPr>
        <w:pStyle w:val="Caption"/>
      </w:pPr>
      <w:bookmarkStart w:id="19" w:name="_Toc528169015"/>
      <w:r>
        <w:t xml:space="preserve">Table </w:t>
      </w:r>
      <w:r>
        <w:rPr>
          <w:noProof/>
        </w:rPr>
        <w:fldChar w:fldCharType="begin"/>
      </w:r>
      <w:r>
        <w:rPr>
          <w:noProof/>
        </w:rPr>
        <w:instrText xml:space="preserve"> SEQ Table \* ARABIC </w:instrText>
      </w:r>
      <w:r>
        <w:rPr>
          <w:noProof/>
        </w:rPr>
        <w:fldChar w:fldCharType="separate"/>
      </w:r>
      <w:r w:rsidR="009522DA">
        <w:rPr>
          <w:noProof/>
        </w:rPr>
        <w:t>2</w:t>
      </w:r>
      <w:r>
        <w:rPr>
          <w:noProof/>
        </w:rPr>
        <w:fldChar w:fldCharType="end"/>
      </w:r>
      <w:r>
        <w:t>: Geographic locations and API numbers of the six pressure-monitoring wells located within the study area/model domain.</w:t>
      </w:r>
      <w:bookmarkEnd w:id="19"/>
    </w:p>
    <w:p w14:paraId="4A4B25AD" w14:textId="77777777" w:rsidR="00155CBB" w:rsidRPr="007B4788" w:rsidRDefault="00155CBB" w:rsidP="00155CBB"/>
    <w:p w14:paraId="3FF128A0" w14:textId="77777777" w:rsidR="00155CBB" w:rsidRDefault="00155CBB" w:rsidP="001F6AA9">
      <w:pPr>
        <w:pStyle w:val="Heading2"/>
      </w:pPr>
      <w:bookmarkStart w:id="20" w:name="_Toc528168982"/>
      <w:r>
        <w:t>4.6 Research Objectives</w:t>
      </w:r>
      <w:bookmarkEnd w:id="20"/>
    </w:p>
    <w:p w14:paraId="21B0669B" w14:textId="77777777" w:rsidR="00155CBB" w:rsidRDefault="00155CBB" w:rsidP="00155CBB">
      <w:pPr>
        <w:ind w:firstLine="720"/>
        <w:rPr>
          <w:rFonts w:ascii="Times New Roman" w:hAnsi="Times New Roman"/>
        </w:rPr>
      </w:pPr>
      <w:r>
        <w:rPr>
          <w:rFonts w:ascii="Times New Roman" w:hAnsi="Times New Roman"/>
        </w:rPr>
        <w:t xml:space="preserve">The general objective of this research is to adequately represent the hydrogeology and hydraulic properties of the Arbuckle Group and the overlying and underlying units so that recent pressure observations can be accurately matched when simulating reported monthly injection rates. The model can be used to </w:t>
      </w:r>
      <w:r w:rsidRPr="00D83A59">
        <w:rPr>
          <w:rFonts w:ascii="Times New Roman" w:hAnsi="Times New Roman"/>
        </w:rPr>
        <w:t>understand how</w:t>
      </w:r>
      <w:r>
        <w:rPr>
          <w:rFonts w:ascii="Times New Roman" w:hAnsi="Times New Roman"/>
        </w:rPr>
        <w:t xml:space="preserve"> changes in</w:t>
      </w:r>
      <w:r w:rsidRPr="00D83A59">
        <w:rPr>
          <w:rFonts w:ascii="Times New Roman" w:hAnsi="Times New Roman"/>
        </w:rPr>
        <w:t xml:space="preserve"> injection </w:t>
      </w:r>
      <w:r>
        <w:rPr>
          <w:rFonts w:ascii="Times New Roman" w:hAnsi="Times New Roman"/>
        </w:rPr>
        <w:t>rates have influenced pressure propagation</w:t>
      </w:r>
      <w:r w:rsidRPr="00D83A59">
        <w:rPr>
          <w:rFonts w:ascii="Times New Roman" w:hAnsi="Times New Roman"/>
        </w:rPr>
        <w:t xml:space="preserve"> </w:t>
      </w:r>
      <w:r>
        <w:rPr>
          <w:rFonts w:ascii="Times New Roman" w:hAnsi="Times New Roman"/>
        </w:rPr>
        <w:t>through space and time (4D) in a region where earthquakes hypocentrally located in the basement are potentially induced by fluid-injection. This project will be</w:t>
      </w:r>
      <w:r w:rsidRPr="00D83A59">
        <w:rPr>
          <w:rFonts w:ascii="Times New Roman" w:hAnsi="Times New Roman"/>
        </w:rPr>
        <w:t xml:space="preserve"> instrumental in further understanding the heterogeneity</w:t>
      </w:r>
      <w:r>
        <w:rPr>
          <w:rFonts w:ascii="Times New Roman" w:hAnsi="Times New Roman"/>
        </w:rPr>
        <w:t xml:space="preserve"> and anisotropy of </w:t>
      </w:r>
      <w:r w:rsidRPr="00D83A59">
        <w:rPr>
          <w:rFonts w:ascii="Times New Roman" w:hAnsi="Times New Roman"/>
        </w:rPr>
        <w:t xml:space="preserve">the reservoir </w:t>
      </w:r>
      <w:r>
        <w:rPr>
          <w:rFonts w:ascii="Times New Roman" w:hAnsi="Times New Roman"/>
        </w:rPr>
        <w:t xml:space="preserve">because geologic </w:t>
      </w:r>
      <w:r w:rsidRPr="00D83A59">
        <w:rPr>
          <w:rFonts w:ascii="Times New Roman" w:hAnsi="Times New Roman"/>
        </w:rPr>
        <w:t>conditions and constraints aff</w:t>
      </w:r>
      <w:r>
        <w:rPr>
          <w:rFonts w:ascii="Times New Roman" w:hAnsi="Times New Roman"/>
        </w:rPr>
        <w:t>ect</w:t>
      </w:r>
      <w:r w:rsidRPr="00D83A59">
        <w:rPr>
          <w:rFonts w:ascii="Times New Roman" w:hAnsi="Times New Roman"/>
        </w:rPr>
        <w:t xml:space="preserve"> fluid pressure</w:t>
      </w:r>
      <w:r>
        <w:rPr>
          <w:rFonts w:ascii="Times New Roman" w:hAnsi="Times New Roman"/>
        </w:rPr>
        <w:t xml:space="preserve"> propagation</w:t>
      </w:r>
      <w:r w:rsidRPr="00D83A59">
        <w:rPr>
          <w:rFonts w:ascii="Times New Roman" w:hAnsi="Times New Roman"/>
        </w:rPr>
        <w:t xml:space="preserve"> within the Arbuckle </w:t>
      </w:r>
      <w:r>
        <w:rPr>
          <w:rFonts w:ascii="Times New Roman" w:hAnsi="Times New Roman"/>
        </w:rPr>
        <w:t>and into basement zones</w:t>
      </w:r>
      <w:r w:rsidRPr="00D83A59">
        <w:rPr>
          <w:rFonts w:ascii="Times New Roman" w:hAnsi="Times New Roman"/>
        </w:rPr>
        <w:t xml:space="preserve">. </w:t>
      </w:r>
      <w:r>
        <w:rPr>
          <w:rFonts w:ascii="Times New Roman" w:hAnsi="Times New Roman"/>
        </w:rPr>
        <w:t>Additionally, the</w:t>
      </w:r>
      <w:r w:rsidRPr="00D83A59">
        <w:rPr>
          <w:rFonts w:ascii="Times New Roman" w:hAnsi="Times New Roman"/>
        </w:rPr>
        <w:t xml:space="preserve"> stratigraphic and hydrogeologic controls that influence the time delay between injection and pressure </w:t>
      </w:r>
      <w:r>
        <w:rPr>
          <w:rFonts w:ascii="Times New Roman" w:hAnsi="Times New Roman"/>
        </w:rPr>
        <w:t>propagation</w:t>
      </w:r>
      <w:r w:rsidRPr="00D83A59">
        <w:rPr>
          <w:rFonts w:ascii="Times New Roman" w:hAnsi="Times New Roman"/>
        </w:rPr>
        <w:t xml:space="preserve"> </w:t>
      </w:r>
      <w:r>
        <w:rPr>
          <w:rFonts w:ascii="Times New Roman" w:hAnsi="Times New Roman"/>
        </w:rPr>
        <w:t xml:space="preserve">will be explored alongside the Fairview earthquake sequence. This study is expected to test the role of fault zones in pressure propagation within the Arbuckle Group and Timbered Hills-Basement system along with confirming the hydraulic connection between the disposal and seismogenic zones. </w:t>
      </w:r>
    </w:p>
    <w:p w14:paraId="075D120B" w14:textId="77777777" w:rsidR="00155CBB" w:rsidRDefault="00155CBB" w:rsidP="00155CBB">
      <w:pPr>
        <w:ind w:firstLine="360"/>
        <w:rPr>
          <w:rFonts w:ascii="Times New Roman" w:hAnsi="Times New Roman"/>
        </w:rPr>
      </w:pPr>
    </w:p>
    <w:p w14:paraId="1889D949" w14:textId="77777777" w:rsidR="00155CBB" w:rsidRDefault="00155CBB" w:rsidP="00155CBB">
      <w:pPr>
        <w:pStyle w:val="Heading1"/>
      </w:pPr>
      <w:bookmarkStart w:id="21" w:name="_Toc528168983"/>
      <w:r>
        <w:t>Chapter 5: Methodology</w:t>
      </w:r>
      <w:bookmarkEnd w:id="21"/>
    </w:p>
    <w:p w14:paraId="7B617C37" w14:textId="77777777" w:rsidR="00155CBB" w:rsidRDefault="00155CBB" w:rsidP="001F6AA9">
      <w:pPr>
        <w:pStyle w:val="Heading2"/>
      </w:pPr>
      <w:r>
        <w:t xml:space="preserve"> </w:t>
      </w:r>
      <w:bookmarkStart w:id="22" w:name="_Toc528168984"/>
      <w:r>
        <w:t>5.1 Build Conceptual Model</w:t>
      </w:r>
      <w:bookmarkEnd w:id="22"/>
    </w:p>
    <w:p w14:paraId="65E73ABF" w14:textId="77777777" w:rsidR="00155CBB" w:rsidRDefault="00155CBB" w:rsidP="00155CBB">
      <w:pPr>
        <w:ind w:firstLine="720"/>
        <w:rPr>
          <w:rFonts w:ascii="Times New Roman" w:hAnsi="Times New Roman"/>
        </w:rPr>
      </w:pPr>
      <w:r>
        <w:rPr>
          <w:rFonts w:ascii="Times New Roman" w:hAnsi="Times New Roman"/>
        </w:rPr>
        <w:t>A</w:t>
      </w:r>
      <w:r w:rsidRPr="00D83A59">
        <w:rPr>
          <w:rFonts w:ascii="Times New Roman" w:hAnsi="Times New Roman"/>
        </w:rPr>
        <w:t xml:space="preserve"> </w:t>
      </w:r>
      <w:r>
        <w:rPr>
          <w:rFonts w:ascii="Times New Roman" w:hAnsi="Times New Roman"/>
        </w:rPr>
        <w:t xml:space="preserve">3D geologic </w:t>
      </w:r>
      <w:r w:rsidRPr="00D83A59">
        <w:rPr>
          <w:rFonts w:ascii="Times New Roman" w:hAnsi="Times New Roman"/>
        </w:rPr>
        <w:t xml:space="preserve">framework </w:t>
      </w:r>
      <w:r>
        <w:rPr>
          <w:rFonts w:ascii="Times New Roman" w:hAnsi="Times New Roman"/>
        </w:rPr>
        <w:t xml:space="preserve">was developed to conceptualize </w:t>
      </w:r>
      <w:r w:rsidRPr="00D83A59">
        <w:rPr>
          <w:rFonts w:ascii="Times New Roman" w:hAnsi="Times New Roman"/>
        </w:rPr>
        <w:t>stratigraphic layers and fault geometry</w:t>
      </w:r>
      <w:r>
        <w:rPr>
          <w:rFonts w:ascii="Times New Roman" w:hAnsi="Times New Roman"/>
        </w:rPr>
        <w:t xml:space="preserve"> of the model area. S</w:t>
      </w:r>
      <w:r w:rsidRPr="00D83A59">
        <w:rPr>
          <w:rFonts w:ascii="Times New Roman" w:hAnsi="Times New Roman"/>
        </w:rPr>
        <w:t>ubsurface geologic reports and maps, geophysical logs,</w:t>
      </w:r>
      <w:r>
        <w:rPr>
          <w:rFonts w:ascii="Times New Roman" w:hAnsi="Times New Roman"/>
        </w:rPr>
        <w:t xml:space="preserve"> and</w:t>
      </w:r>
      <w:r w:rsidRPr="00D83A59">
        <w:rPr>
          <w:rFonts w:ascii="Times New Roman" w:hAnsi="Times New Roman"/>
        </w:rPr>
        <w:t xml:space="preserve"> drill-</w:t>
      </w:r>
      <w:r w:rsidRPr="00D83A59">
        <w:rPr>
          <w:rFonts w:ascii="Times New Roman" w:hAnsi="Times New Roman"/>
        </w:rPr>
        <w:lastRenderedPageBreak/>
        <w:t>hole reports</w:t>
      </w:r>
      <w:r>
        <w:rPr>
          <w:rFonts w:ascii="Times New Roman" w:hAnsi="Times New Roman"/>
        </w:rPr>
        <w:t xml:space="preserve"> were used to construct the geologic framework (Crain and Chang, 2018).  The geologic framework is represented with four hydrostratigraphic layers of similar hydraulic properties from</w:t>
      </w:r>
      <w:r w:rsidRPr="00D83A59">
        <w:rPr>
          <w:rFonts w:ascii="Times New Roman" w:hAnsi="Times New Roman"/>
        </w:rPr>
        <w:t xml:space="preserve"> top to bottom:</w:t>
      </w:r>
      <w:r>
        <w:rPr>
          <w:rFonts w:ascii="Times New Roman" w:hAnsi="Times New Roman"/>
        </w:rPr>
        <w:t xml:space="preserve"> Post Silurian, Silurian to Middle Ordovician</w:t>
      </w:r>
      <w:r w:rsidRPr="00D83A59">
        <w:rPr>
          <w:rFonts w:ascii="Times New Roman" w:hAnsi="Times New Roman"/>
        </w:rPr>
        <w:t>,</w:t>
      </w:r>
      <w:r>
        <w:rPr>
          <w:rFonts w:ascii="Times New Roman" w:hAnsi="Times New Roman"/>
        </w:rPr>
        <w:t xml:space="preserve"> </w:t>
      </w:r>
      <w:r w:rsidRPr="00D83A59">
        <w:rPr>
          <w:rFonts w:ascii="Times New Roman" w:hAnsi="Times New Roman"/>
        </w:rPr>
        <w:t>Arbuckle Group, and</w:t>
      </w:r>
      <w:r>
        <w:rPr>
          <w:rFonts w:ascii="Times New Roman" w:hAnsi="Times New Roman"/>
        </w:rPr>
        <w:t xml:space="preserve"> Timbered Hills-B</w:t>
      </w:r>
      <w:r w:rsidRPr="00D83A59">
        <w:rPr>
          <w:rFonts w:ascii="Times New Roman" w:hAnsi="Times New Roman"/>
        </w:rPr>
        <w:t>asement rock. The layers are continuous and isotropic through</w:t>
      </w:r>
      <w:r>
        <w:rPr>
          <w:rFonts w:ascii="Times New Roman" w:hAnsi="Times New Roman"/>
        </w:rPr>
        <w:t>out</w:t>
      </w:r>
      <w:r w:rsidRPr="00D83A59">
        <w:rPr>
          <w:rFonts w:ascii="Times New Roman" w:hAnsi="Times New Roman"/>
        </w:rPr>
        <w:t xml:space="preserve"> the model</w:t>
      </w:r>
      <w:r>
        <w:rPr>
          <w:rFonts w:ascii="Times New Roman" w:hAnsi="Times New Roman"/>
        </w:rPr>
        <w:t xml:space="preserve"> domain</w:t>
      </w:r>
      <w:r w:rsidRPr="00D83A59">
        <w:rPr>
          <w:rFonts w:ascii="Times New Roman" w:hAnsi="Times New Roman"/>
        </w:rPr>
        <w:t xml:space="preserve">. </w:t>
      </w:r>
    </w:p>
    <w:p w14:paraId="72C59976" w14:textId="77777777" w:rsidR="00155CBB" w:rsidRDefault="00155CBB" w:rsidP="00155CBB">
      <w:pPr>
        <w:ind w:firstLine="720"/>
        <w:rPr>
          <w:rFonts w:ascii="Times New Roman" w:hAnsi="Times New Roman"/>
        </w:rPr>
      </w:pPr>
    </w:p>
    <w:p w14:paraId="219D292C" w14:textId="77777777" w:rsidR="00155CBB" w:rsidRDefault="00155CBB" w:rsidP="00155CBB">
      <w:pPr>
        <w:pStyle w:val="Heading3"/>
      </w:pPr>
      <w:bookmarkStart w:id="23" w:name="_Toc528168985"/>
      <w:r>
        <w:t>5.1.1 Define Model Layers</w:t>
      </w:r>
      <w:bookmarkEnd w:id="23"/>
    </w:p>
    <w:p w14:paraId="254146A4" w14:textId="77777777" w:rsidR="00155CBB" w:rsidRDefault="00155CBB" w:rsidP="00155CBB">
      <w:pPr>
        <w:ind w:firstLine="720"/>
        <w:rPr>
          <w:rFonts w:ascii="Times New Roman" w:hAnsi="Times New Roman"/>
        </w:rPr>
      </w:pPr>
      <w:r>
        <w:rPr>
          <w:rFonts w:ascii="Times New Roman" w:hAnsi="Times New Roman"/>
        </w:rPr>
        <w:t>F</w:t>
      </w:r>
      <w:r w:rsidRPr="0C55F4F8">
        <w:rPr>
          <w:rFonts w:ascii="Times New Roman" w:hAnsi="Times New Roman"/>
        </w:rPr>
        <w:t xml:space="preserve">ormations tops </w:t>
      </w:r>
      <w:r>
        <w:rPr>
          <w:rFonts w:ascii="Times New Roman" w:hAnsi="Times New Roman"/>
        </w:rPr>
        <w:t>were estimated from well completion reports for</w:t>
      </w:r>
      <w:r w:rsidRPr="0C55F4F8">
        <w:rPr>
          <w:rFonts w:ascii="Times New Roman" w:hAnsi="Times New Roman"/>
        </w:rPr>
        <w:t xml:space="preserve"> the monitoring wells.</w:t>
      </w:r>
      <w:r>
        <w:rPr>
          <w:rFonts w:ascii="Times New Roman" w:hAnsi="Times New Roman"/>
        </w:rPr>
        <w:t xml:space="preserve"> The top elevation of the </w:t>
      </w:r>
      <w:r w:rsidRPr="0C55F4F8">
        <w:rPr>
          <w:rFonts w:ascii="Times New Roman" w:hAnsi="Times New Roman"/>
        </w:rPr>
        <w:t xml:space="preserve">Arbuckle Group ranges from </w:t>
      </w:r>
      <w:r>
        <w:rPr>
          <w:rFonts w:ascii="Times New Roman" w:hAnsi="Times New Roman"/>
        </w:rPr>
        <w:t>-</w:t>
      </w:r>
      <w:r w:rsidRPr="0C55F4F8">
        <w:rPr>
          <w:rFonts w:ascii="Times New Roman" w:hAnsi="Times New Roman"/>
        </w:rPr>
        <w:t xml:space="preserve">1249 m (-4100 ft) to </w:t>
      </w:r>
      <w:r>
        <w:rPr>
          <w:rFonts w:ascii="Times New Roman" w:hAnsi="Times New Roman"/>
        </w:rPr>
        <w:t>-</w:t>
      </w:r>
      <w:r w:rsidRPr="0C55F4F8">
        <w:rPr>
          <w:rFonts w:ascii="Times New Roman" w:hAnsi="Times New Roman"/>
        </w:rPr>
        <w:t>234</w:t>
      </w:r>
      <w:r>
        <w:rPr>
          <w:rFonts w:ascii="Times New Roman" w:hAnsi="Times New Roman"/>
        </w:rPr>
        <w:t>7</w:t>
      </w:r>
      <w:r w:rsidRPr="0C55F4F8">
        <w:rPr>
          <w:rFonts w:ascii="Times New Roman" w:hAnsi="Times New Roman"/>
        </w:rPr>
        <w:t xml:space="preserve"> m (-7700 ft) and the elevation </w:t>
      </w:r>
      <w:r>
        <w:rPr>
          <w:rFonts w:ascii="Times New Roman" w:hAnsi="Times New Roman"/>
        </w:rPr>
        <w:t xml:space="preserve">of the </w:t>
      </w:r>
      <w:r w:rsidRPr="0C55F4F8">
        <w:rPr>
          <w:rFonts w:ascii="Times New Roman" w:hAnsi="Times New Roman"/>
        </w:rPr>
        <w:t xml:space="preserve">basement rock </w:t>
      </w:r>
      <w:r>
        <w:rPr>
          <w:rFonts w:ascii="Times New Roman" w:hAnsi="Times New Roman"/>
        </w:rPr>
        <w:t>ranges from</w:t>
      </w:r>
      <w:r w:rsidRPr="0C55F4F8">
        <w:rPr>
          <w:rFonts w:ascii="Times New Roman" w:hAnsi="Times New Roman"/>
        </w:rPr>
        <w:t xml:space="preserve"> </w:t>
      </w:r>
      <w:r>
        <w:rPr>
          <w:rFonts w:ascii="Times New Roman" w:hAnsi="Times New Roman"/>
        </w:rPr>
        <w:t>-</w:t>
      </w:r>
      <w:r w:rsidRPr="0C55F4F8">
        <w:rPr>
          <w:rFonts w:ascii="Times New Roman" w:hAnsi="Times New Roman"/>
        </w:rPr>
        <w:t>158</w:t>
      </w:r>
      <w:r>
        <w:rPr>
          <w:rFonts w:ascii="Times New Roman" w:hAnsi="Times New Roman"/>
        </w:rPr>
        <w:t>5</w:t>
      </w:r>
      <w:r w:rsidRPr="0C55F4F8">
        <w:rPr>
          <w:rFonts w:ascii="Times New Roman" w:hAnsi="Times New Roman"/>
        </w:rPr>
        <w:t xml:space="preserve"> m (-5,200 ft) to 2743 m (-9,000 ft)</w:t>
      </w:r>
      <w:r>
        <w:rPr>
          <w:rFonts w:ascii="Times New Roman" w:hAnsi="Times New Roman"/>
        </w:rPr>
        <w:t xml:space="preserve"> within the study area</w:t>
      </w:r>
      <w:r w:rsidRPr="0C55F4F8">
        <w:rPr>
          <w:rFonts w:ascii="Times New Roman" w:hAnsi="Times New Roman"/>
        </w:rPr>
        <w:t>. The total thickness of the</w:t>
      </w:r>
      <w:r>
        <w:rPr>
          <w:rFonts w:ascii="Times New Roman" w:hAnsi="Times New Roman"/>
        </w:rPr>
        <w:t xml:space="preserve"> four-layer</w:t>
      </w:r>
      <w:r w:rsidRPr="0C55F4F8">
        <w:rPr>
          <w:rFonts w:ascii="Times New Roman" w:hAnsi="Times New Roman"/>
        </w:rPr>
        <w:t xml:space="preserve"> model </w:t>
      </w:r>
      <w:r>
        <w:rPr>
          <w:rFonts w:ascii="Times New Roman" w:hAnsi="Times New Roman"/>
        </w:rPr>
        <w:t>will be about</w:t>
      </w:r>
      <w:r w:rsidRPr="0C55F4F8">
        <w:rPr>
          <w:rFonts w:ascii="Times New Roman" w:hAnsi="Times New Roman"/>
        </w:rPr>
        <w:t xml:space="preserve"> 9</w:t>
      </w:r>
      <w:r>
        <w:rPr>
          <w:rFonts w:ascii="Times New Roman" w:hAnsi="Times New Roman"/>
        </w:rPr>
        <w:t>4</w:t>
      </w:r>
      <w:r w:rsidRPr="0C55F4F8">
        <w:rPr>
          <w:rFonts w:ascii="Times New Roman" w:hAnsi="Times New Roman"/>
        </w:rPr>
        <w:t xml:space="preserve">00 km. </w:t>
      </w:r>
    </w:p>
    <w:p w14:paraId="543FCA42" w14:textId="77777777" w:rsidR="00155CBB" w:rsidRDefault="00155CBB" w:rsidP="000D4943">
      <w:pPr>
        <w:pStyle w:val="Caption"/>
        <w:jc w:val="center"/>
      </w:pPr>
      <w:r>
        <w:rPr>
          <w:noProof/>
        </w:rPr>
        <w:drawing>
          <wp:inline distT="0" distB="0" distL="0" distR="0" wp14:anchorId="752C5022" wp14:editId="400B0EB4">
            <wp:extent cx="5394960" cy="3305810"/>
            <wp:effectExtent l="0" t="0" r="0" b="0"/>
            <wp:docPr id="1980109389" name="Picture 1980109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09389" name="Model_layers_sc.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94960" cy="3305810"/>
                    </a:xfrm>
                    <a:prstGeom prst="rect">
                      <a:avLst/>
                    </a:prstGeom>
                  </pic:spPr>
                </pic:pic>
              </a:graphicData>
            </a:graphic>
          </wp:inline>
        </w:drawing>
      </w:r>
    </w:p>
    <w:p w14:paraId="2E3F2729" w14:textId="340299C9" w:rsidR="00155CBB" w:rsidRDefault="00155CBB" w:rsidP="00155CBB">
      <w:pPr>
        <w:pStyle w:val="Caption"/>
      </w:pPr>
      <w:bookmarkStart w:id="24" w:name="_Toc528169030"/>
      <w:r>
        <w:t xml:space="preserve">Figure </w:t>
      </w:r>
      <w:r>
        <w:rPr>
          <w:noProof/>
        </w:rPr>
        <w:fldChar w:fldCharType="begin"/>
      </w:r>
      <w:r>
        <w:rPr>
          <w:noProof/>
        </w:rPr>
        <w:instrText xml:space="preserve"> SEQ Figure \* ARABIC </w:instrText>
      </w:r>
      <w:r>
        <w:rPr>
          <w:noProof/>
        </w:rPr>
        <w:fldChar w:fldCharType="separate"/>
      </w:r>
      <w:r w:rsidR="009522DA">
        <w:rPr>
          <w:noProof/>
        </w:rPr>
        <w:t>4</w:t>
      </w:r>
      <w:r>
        <w:rPr>
          <w:noProof/>
        </w:rPr>
        <w:fldChar w:fldCharType="end"/>
      </w:r>
      <w:r>
        <w:t>:</w:t>
      </w:r>
      <w:r w:rsidRPr="00DC2CC1">
        <w:t xml:space="preserve"> </w:t>
      </w:r>
      <w:r>
        <w:t>Model layers defined in ModelMuse with elevation of the model about 400 m and bottom depth of the four-layer model at -9000 m.</w:t>
      </w:r>
      <w:bookmarkEnd w:id="24"/>
      <w:r>
        <w:t xml:space="preserve"> </w:t>
      </w:r>
    </w:p>
    <w:p w14:paraId="47CE19EC" w14:textId="77777777" w:rsidR="00155CBB" w:rsidRPr="007B4788" w:rsidRDefault="00155CBB" w:rsidP="00155CBB"/>
    <w:p w14:paraId="48C55E42" w14:textId="77777777" w:rsidR="00155CBB" w:rsidRDefault="00155CBB" w:rsidP="00155CBB">
      <w:pPr>
        <w:pStyle w:val="Heading3"/>
      </w:pPr>
      <w:bookmarkStart w:id="25" w:name="_Toc528168986"/>
      <w:r>
        <w:lastRenderedPageBreak/>
        <w:t>5.1.2 Define Layer Properties</w:t>
      </w:r>
      <w:bookmarkEnd w:id="25"/>
    </w:p>
    <w:p w14:paraId="56BDD68D" w14:textId="77777777" w:rsidR="00155CBB" w:rsidRPr="009005A4" w:rsidRDefault="00155CBB" w:rsidP="00155CBB">
      <w:pPr>
        <w:ind w:firstLine="720"/>
        <w:rPr>
          <w:rFonts w:ascii="Times New Roman" w:hAnsi="Times New Roman"/>
        </w:rPr>
      </w:pPr>
      <w:r>
        <w:rPr>
          <w:rFonts w:ascii="Times New Roman" w:hAnsi="Times New Roman"/>
          <w:bCs/>
        </w:rPr>
        <w:t>Hydraulic conductivity is a function of both the fluid and the porous medium through which the fluid flows.</w:t>
      </w:r>
    </w:p>
    <w:p w14:paraId="4BDCD17D" w14:textId="77777777" w:rsidR="00155CBB" w:rsidRPr="00327B82" w:rsidRDefault="00155CBB" w:rsidP="00155CBB">
      <m:oMathPara>
        <m:oMath>
          <m:r>
            <m:rPr>
              <m:sty m:val="p"/>
            </m:rPr>
            <w:rPr>
              <w:rFonts w:ascii="Cambria Math" w:hAnsi="Cambria Math"/>
            </w:rPr>
            <m:t>K=k</m:t>
          </m:r>
          <m:f>
            <m:fPr>
              <m:ctrlPr>
                <w:rPr>
                  <w:rFonts w:ascii="Cambria Math" w:hAnsi="Cambria Math"/>
                  <w:bCs/>
                </w:rPr>
              </m:ctrlPr>
            </m:fPr>
            <m:num>
              <m:r>
                <m:rPr>
                  <m:sty m:val="p"/>
                </m:rPr>
                <w:rPr>
                  <w:rFonts w:ascii="Cambria Math" w:hAnsi="Cambria Math"/>
                </w:rPr>
                <m:t>pg</m:t>
              </m:r>
            </m:num>
            <m:den>
              <m:r>
                <m:rPr>
                  <m:sty m:val="p"/>
                </m:rPr>
                <w:rPr>
                  <w:rFonts w:ascii="Cambria Math" w:hAnsi="Cambria Math"/>
                </w:rPr>
                <m:t>µ</m:t>
              </m:r>
            </m:den>
          </m:f>
        </m:oMath>
      </m:oMathPara>
    </w:p>
    <w:p w14:paraId="715D8252" w14:textId="77777777" w:rsidR="00155CBB" w:rsidRDefault="00155CBB" w:rsidP="00155CBB">
      <w:pPr>
        <w:ind w:firstLine="360"/>
        <w:rPr>
          <w:rFonts w:ascii="Times New Roman" w:hAnsi="Times New Roman"/>
          <w:noProof/>
        </w:rPr>
      </w:pPr>
    </w:p>
    <w:p w14:paraId="2B5D82CB" w14:textId="77777777" w:rsidR="00155CBB" w:rsidRPr="00907B0B" w:rsidRDefault="00155CBB" w:rsidP="00155CBB">
      <w:pPr>
        <w:rPr>
          <w:rFonts w:ascii="Times New Roman" w:hAnsi="Times New Roman"/>
          <w:bCs/>
        </w:rPr>
      </w:pPr>
      <w:r w:rsidRPr="00907B0B">
        <w:rPr>
          <w:rFonts w:ascii="Times New Roman" w:hAnsi="Times New Roman"/>
          <w:bCs/>
        </w:rPr>
        <w:t>Where:</w:t>
      </w:r>
    </w:p>
    <w:p w14:paraId="3D6F7B17" w14:textId="77777777" w:rsidR="00155CBB" w:rsidRPr="00907B0B" w:rsidRDefault="00155CBB" w:rsidP="00155CBB">
      <w:pPr>
        <w:rPr>
          <w:rFonts w:ascii="Times New Roman" w:hAnsi="Times New Roman"/>
          <w:bCs/>
        </w:rPr>
      </w:pPr>
      <w:r w:rsidRPr="00907B0B">
        <w:rPr>
          <w:rFonts w:ascii="Times New Roman" w:hAnsi="Times New Roman"/>
          <w:bCs/>
        </w:rPr>
        <w:t>K=hydraulic conductivity (cm/s)</w:t>
      </w:r>
    </w:p>
    <w:p w14:paraId="78D1F6EC" w14:textId="77777777" w:rsidR="00155CBB" w:rsidRPr="00907B0B" w:rsidRDefault="00155CBB" w:rsidP="00155CBB">
      <w:pPr>
        <w:rPr>
          <w:rFonts w:ascii="Times New Roman" w:hAnsi="Times New Roman"/>
          <w:bCs/>
        </w:rPr>
      </w:pPr>
      <w:r w:rsidRPr="00907B0B">
        <w:rPr>
          <w:rFonts w:ascii="Times New Roman" w:hAnsi="Times New Roman"/>
          <w:bCs/>
        </w:rPr>
        <w:t>k=intrinsic permeability (cm²)</w:t>
      </w:r>
    </w:p>
    <w:p w14:paraId="29FAA636" w14:textId="77777777" w:rsidR="00155CBB" w:rsidRPr="00907B0B" w:rsidRDefault="00155CBB" w:rsidP="00155CBB">
      <w:pPr>
        <w:rPr>
          <w:rFonts w:ascii="Times New Roman" w:hAnsi="Times New Roman"/>
          <w:bCs/>
        </w:rPr>
      </w:pPr>
      <w:r w:rsidRPr="00907B0B">
        <w:rPr>
          <w:rFonts w:ascii="Times New Roman" w:hAnsi="Times New Roman"/>
          <w:bCs/>
        </w:rPr>
        <w:t>p= density of the fluid (g/cm³)</w:t>
      </w:r>
    </w:p>
    <w:p w14:paraId="0FC71D71" w14:textId="77777777" w:rsidR="00155CBB" w:rsidRPr="00907B0B" w:rsidRDefault="00155CBB" w:rsidP="00155CBB">
      <w:pPr>
        <w:rPr>
          <w:rFonts w:ascii="Times New Roman" w:hAnsi="Times New Roman"/>
          <w:bCs/>
        </w:rPr>
      </w:pPr>
      <w:r w:rsidRPr="00907B0B">
        <w:rPr>
          <w:rFonts w:ascii="Times New Roman" w:hAnsi="Times New Roman"/>
          <w:bCs/>
        </w:rPr>
        <w:t>g=acceleration of gravity (cm/s²)</w:t>
      </w:r>
    </w:p>
    <w:p w14:paraId="64C137E3" w14:textId="77777777" w:rsidR="00155CBB" w:rsidRPr="00907B0B" w:rsidRDefault="00155CBB" w:rsidP="00155CBB">
      <w:pPr>
        <w:rPr>
          <w:rFonts w:ascii="Times New Roman" w:hAnsi="Times New Roman"/>
          <w:bCs/>
        </w:rPr>
      </w:pPr>
      <w:r w:rsidRPr="00907B0B">
        <w:rPr>
          <w:rFonts w:ascii="Times New Roman" w:hAnsi="Times New Roman"/>
          <w:bCs/>
        </w:rPr>
        <w:t>v= viscosity of fluid (g/s*cm)</w:t>
      </w:r>
    </w:p>
    <w:p w14:paraId="6389F660" w14:textId="77777777" w:rsidR="00155CBB" w:rsidRDefault="00155CBB" w:rsidP="00155CBB">
      <w:pPr>
        <w:ind w:firstLine="720"/>
        <w:rPr>
          <w:rFonts w:ascii="Times New Roman" w:hAnsi="Times New Roman"/>
        </w:rPr>
      </w:pPr>
    </w:p>
    <w:p w14:paraId="3EBDA4D4" w14:textId="77777777" w:rsidR="00155CBB" w:rsidRDefault="00155CBB" w:rsidP="00155CBB">
      <w:pPr>
        <w:ind w:firstLine="720"/>
        <w:rPr>
          <w:rFonts w:ascii="Times New Roman" w:hAnsi="Times New Roman"/>
        </w:rPr>
      </w:pPr>
      <w:r w:rsidRPr="4A85A855">
        <w:rPr>
          <w:rFonts w:ascii="Times New Roman" w:hAnsi="Times New Roman"/>
        </w:rPr>
        <w:t xml:space="preserve">Hydraulic conductivity and other reservoir properties are dependent on the properties of the </w:t>
      </w:r>
      <w:r>
        <w:rPr>
          <w:rFonts w:ascii="Times New Roman" w:hAnsi="Times New Roman"/>
        </w:rPr>
        <w:t>formation</w:t>
      </w:r>
      <w:r w:rsidRPr="4A85A855">
        <w:rPr>
          <w:rFonts w:ascii="Times New Roman" w:hAnsi="Times New Roman"/>
        </w:rPr>
        <w:t xml:space="preserve"> water. Studies on formation waters in Oklahoma show </w:t>
      </w:r>
      <w:r>
        <w:rPr>
          <w:rFonts w:ascii="Times New Roman" w:hAnsi="Times New Roman"/>
        </w:rPr>
        <w:t xml:space="preserve">that total dissolved solids (TDS) </w:t>
      </w:r>
      <w:r w:rsidRPr="4A85A855">
        <w:rPr>
          <w:rFonts w:ascii="Times New Roman" w:hAnsi="Times New Roman"/>
        </w:rPr>
        <w:t xml:space="preserve">concentration </w:t>
      </w:r>
      <w:r>
        <w:rPr>
          <w:rFonts w:ascii="Times New Roman" w:hAnsi="Times New Roman"/>
        </w:rPr>
        <w:t>increase</w:t>
      </w:r>
      <w:r w:rsidRPr="4A85A855">
        <w:rPr>
          <w:rFonts w:ascii="Times New Roman" w:hAnsi="Times New Roman"/>
        </w:rPr>
        <w:t xml:space="preserve"> with depth.</w:t>
      </w:r>
      <w:r>
        <w:rPr>
          <w:rFonts w:ascii="Times New Roman" w:hAnsi="Times New Roman"/>
        </w:rPr>
        <w:t xml:space="preserve"> TDS of produced water from Oklahoma reservoirs has a median concentration of about 180,000 ppm in</w:t>
      </w:r>
      <w:r w:rsidRPr="4A85A855">
        <w:rPr>
          <w:rFonts w:ascii="Times New Roman" w:hAnsi="Times New Roman"/>
        </w:rPr>
        <w:t xml:space="preserve"> the USGS </w:t>
      </w:r>
      <w:r>
        <w:rPr>
          <w:rFonts w:ascii="Times New Roman" w:hAnsi="Times New Roman"/>
        </w:rPr>
        <w:t>National Produced Waters Database (Blondes at al., 2017).</w:t>
      </w:r>
      <w:r w:rsidRPr="4A85A855">
        <w:rPr>
          <w:rFonts w:ascii="Times New Roman" w:hAnsi="Times New Roman"/>
        </w:rPr>
        <w:t xml:space="preserve"> </w:t>
      </w:r>
      <w:r>
        <w:rPr>
          <w:rFonts w:ascii="Times New Roman" w:hAnsi="Times New Roman"/>
        </w:rPr>
        <w:t>The c</w:t>
      </w:r>
      <w:r w:rsidRPr="4A85A855">
        <w:rPr>
          <w:rFonts w:ascii="Times New Roman" w:hAnsi="Times New Roman"/>
        </w:rPr>
        <w:t>ompressibility of brine</w:t>
      </w:r>
      <w:r>
        <w:rPr>
          <w:rFonts w:ascii="Times New Roman" w:hAnsi="Times New Roman"/>
        </w:rPr>
        <w:t xml:space="preserve"> is the inverse of </w:t>
      </w:r>
      <w:r w:rsidRPr="4A85A855">
        <w:rPr>
          <w:rFonts w:ascii="Times New Roman" w:hAnsi="Times New Roman"/>
        </w:rPr>
        <w:t>bulk modulus</w:t>
      </w:r>
      <w:r>
        <w:rPr>
          <w:rFonts w:ascii="Times New Roman" w:hAnsi="Times New Roman"/>
        </w:rPr>
        <w:t>, which</w:t>
      </w:r>
      <w:r w:rsidRPr="4A85A855">
        <w:rPr>
          <w:rFonts w:ascii="Times New Roman" w:hAnsi="Times New Roman"/>
        </w:rPr>
        <w:t xml:space="preserve"> </w:t>
      </w:r>
      <w:r>
        <w:rPr>
          <w:rFonts w:ascii="Times New Roman" w:hAnsi="Times New Roman"/>
        </w:rPr>
        <w:t>is</w:t>
      </w:r>
      <w:r w:rsidRPr="4A85A855">
        <w:rPr>
          <w:rFonts w:ascii="Times New Roman" w:hAnsi="Times New Roman"/>
        </w:rPr>
        <w:t xml:space="preserve"> a function of pressure, temperature, and salinity (Batzle and Wang</w:t>
      </w:r>
      <w:r>
        <w:rPr>
          <w:rFonts w:ascii="Times New Roman" w:hAnsi="Times New Roman"/>
        </w:rPr>
        <w:t>,</w:t>
      </w:r>
      <w:r w:rsidRPr="4A85A855">
        <w:rPr>
          <w:rFonts w:ascii="Times New Roman" w:hAnsi="Times New Roman"/>
        </w:rPr>
        <w:t xml:space="preserve"> 19</w:t>
      </w:r>
      <w:r>
        <w:rPr>
          <w:rFonts w:ascii="Times New Roman" w:hAnsi="Times New Roman"/>
        </w:rPr>
        <w:t>9</w:t>
      </w:r>
      <w:r w:rsidRPr="4A85A855">
        <w:rPr>
          <w:rFonts w:ascii="Times New Roman" w:hAnsi="Times New Roman"/>
        </w:rPr>
        <w:t xml:space="preserve">2). </w:t>
      </w:r>
      <w:r>
        <w:rPr>
          <w:rFonts w:ascii="Times New Roman" w:hAnsi="Times New Roman"/>
        </w:rPr>
        <w:t xml:space="preserve">The formation water and the </w:t>
      </w:r>
      <w:r w:rsidRPr="4A85A855">
        <w:rPr>
          <w:rFonts w:ascii="Times New Roman" w:hAnsi="Times New Roman"/>
        </w:rPr>
        <w:t xml:space="preserve">rock </w:t>
      </w:r>
      <w:r>
        <w:rPr>
          <w:rFonts w:ascii="Times New Roman" w:hAnsi="Times New Roman"/>
        </w:rPr>
        <w:t>matrix will contract</w:t>
      </w:r>
      <w:r w:rsidRPr="4A85A855">
        <w:rPr>
          <w:rFonts w:ascii="Times New Roman" w:hAnsi="Times New Roman"/>
        </w:rPr>
        <w:t xml:space="preserve"> and expan</w:t>
      </w:r>
      <w:r>
        <w:rPr>
          <w:rFonts w:ascii="Times New Roman" w:hAnsi="Times New Roman"/>
        </w:rPr>
        <w:t>d</w:t>
      </w:r>
      <w:r w:rsidRPr="4A85A855">
        <w:rPr>
          <w:rFonts w:ascii="Times New Roman" w:hAnsi="Times New Roman"/>
        </w:rPr>
        <w:t xml:space="preserve"> with change</w:t>
      </w:r>
      <w:r>
        <w:rPr>
          <w:rFonts w:ascii="Times New Roman" w:hAnsi="Times New Roman"/>
        </w:rPr>
        <w:t>s</w:t>
      </w:r>
      <w:r w:rsidRPr="4A85A855">
        <w:rPr>
          <w:rFonts w:ascii="Times New Roman" w:hAnsi="Times New Roman"/>
        </w:rPr>
        <w:t xml:space="preserve"> in hydraulic head</w:t>
      </w:r>
      <w:r>
        <w:rPr>
          <w:rFonts w:ascii="Times New Roman" w:hAnsi="Times New Roman"/>
        </w:rPr>
        <w:t xml:space="preserve"> within a confined reservoir</w:t>
      </w:r>
      <w:r w:rsidRPr="4A85A855">
        <w:rPr>
          <w:rFonts w:ascii="Times New Roman" w:hAnsi="Times New Roman"/>
        </w:rPr>
        <w:t>.</w:t>
      </w:r>
      <w:r>
        <w:rPr>
          <w:rFonts w:ascii="Times New Roman" w:hAnsi="Times New Roman"/>
        </w:rPr>
        <w:t xml:space="preserve"> </w:t>
      </w:r>
    </w:p>
    <w:p w14:paraId="0C693EB2" w14:textId="77777777" w:rsidR="00155CBB" w:rsidRDefault="00155CBB" w:rsidP="00155CBB">
      <w:pPr>
        <w:ind w:firstLine="720"/>
        <w:rPr>
          <w:rFonts w:ascii="Times New Roman" w:hAnsi="Times New Roman"/>
        </w:rPr>
      </w:pPr>
    </w:p>
    <w:p w14:paraId="3C96F8CC" w14:textId="77777777" w:rsidR="00155CBB" w:rsidRDefault="00155CBB" w:rsidP="00155CBB">
      <w:pPr>
        <w:ind w:firstLine="720"/>
        <w:rPr>
          <w:rFonts w:ascii="Times New Roman" w:hAnsi="Times New Roman"/>
        </w:rPr>
      </w:pPr>
    </w:p>
    <w:tbl>
      <w:tblPr>
        <w:tblStyle w:val="TableGrid"/>
        <w:tblW w:w="6341" w:type="dxa"/>
        <w:tblInd w:w="1207" w:type="dxa"/>
        <w:tblLook w:val="04A0" w:firstRow="1" w:lastRow="0" w:firstColumn="1" w:lastColumn="0" w:noHBand="0" w:noVBand="1"/>
      </w:tblPr>
      <w:tblGrid>
        <w:gridCol w:w="3757"/>
        <w:gridCol w:w="2584"/>
      </w:tblGrid>
      <w:tr w:rsidR="00155CBB" w:rsidRPr="00421092" w14:paraId="7DD1DCCA" w14:textId="77777777" w:rsidTr="00DA1D8E">
        <w:trPr>
          <w:trHeight w:val="231"/>
        </w:trPr>
        <w:tc>
          <w:tcPr>
            <w:tcW w:w="3757" w:type="dxa"/>
            <w:noWrap/>
            <w:hideMark/>
          </w:tcPr>
          <w:p w14:paraId="06D3848D" w14:textId="77777777" w:rsidR="00155CBB" w:rsidRPr="00421092" w:rsidRDefault="00155CBB" w:rsidP="00DA1D8E">
            <w:pPr>
              <w:ind w:firstLineChars="200" w:firstLine="482"/>
              <w:rPr>
                <w:rFonts w:ascii="Times New Roman" w:hAnsi="Times New Roman"/>
                <w:b/>
                <w:bCs/>
              </w:rPr>
            </w:pPr>
            <w:r w:rsidRPr="00421092">
              <w:rPr>
                <w:rFonts w:ascii="Times New Roman" w:hAnsi="Times New Roman"/>
                <w:b/>
                <w:bCs/>
              </w:rPr>
              <w:lastRenderedPageBreak/>
              <w:t>Disposal water properties</w:t>
            </w:r>
          </w:p>
        </w:tc>
        <w:tc>
          <w:tcPr>
            <w:tcW w:w="2584" w:type="dxa"/>
            <w:noWrap/>
            <w:hideMark/>
          </w:tcPr>
          <w:p w14:paraId="7B90D1E9" w14:textId="77777777" w:rsidR="00155CBB" w:rsidRPr="00421092" w:rsidRDefault="00155CBB" w:rsidP="00DA1D8E">
            <w:pPr>
              <w:ind w:firstLineChars="200" w:firstLine="482"/>
              <w:rPr>
                <w:rFonts w:ascii="Times New Roman" w:hAnsi="Times New Roman"/>
                <w:b/>
                <w:bCs/>
              </w:rPr>
            </w:pPr>
            <w:r w:rsidRPr="00421092">
              <w:rPr>
                <w:rFonts w:ascii="Times New Roman" w:hAnsi="Times New Roman"/>
                <w:b/>
                <w:bCs/>
              </w:rPr>
              <w:t>180000</w:t>
            </w:r>
            <w:r>
              <w:rPr>
                <w:rFonts w:ascii="Times New Roman" w:hAnsi="Times New Roman"/>
                <w:b/>
                <w:bCs/>
              </w:rPr>
              <w:t xml:space="preserve"> </w:t>
            </w:r>
            <w:r w:rsidRPr="00421092">
              <w:rPr>
                <w:rFonts w:ascii="Times New Roman" w:hAnsi="Times New Roman"/>
                <w:b/>
                <w:bCs/>
              </w:rPr>
              <w:t>ppm</w:t>
            </w:r>
          </w:p>
        </w:tc>
      </w:tr>
      <w:tr w:rsidR="00155CBB" w:rsidRPr="00421092" w14:paraId="17B8F20F" w14:textId="77777777" w:rsidTr="00DA1D8E">
        <w:trPr>
          <w:trHeight w:val="231"/>
        </w:trPr>
        <w:tc>
          <w:tcPr>
            <w:tcW w:w="3757" w:type="dxa"/>
            <w:noWrap/>
            <w:hideMark/>
          </w:tcPr>
          <w:p w14:paraId="7710290A" w14:textId="77777777" w:rsidR="00155CBB" w:rsidRPr="00421092" w:rsidRDefault="00155CBB" w:rsidP="00DA1D8E">
            <w:pPr>
              <w:ind w:firstLineChars="200" w:firstLine="480"/>
              <w:rPr>
                <w:rFonts w:ascii="Times New Roman" w:hAnsi="Times New Roman"/>
              </w:rPr>
            </w:pPr>
            <w:r w:rsidRPr="00421092">
              <w:rPr>
                <w:rFonts w:ascii="Times New Roman" w:hAnsi="Times New Roman"/>
              </w:rPr>
              <w:t>Density (kg/m³)</w:t>
            </w:r>
          </w:p>
        </w:tc>
        <w:tc>
          <w:tcPr>
            <w:tcW w:w="2584" w:type="dxa"/>
            <w:noWrap/>
            <w:hideMark/>
          </w:tcPr>
          <w:p w14:paraId="420367FB" w14:textId="77777777" w:rsidR="00155CBB" w:rsidRPr="00421092" w:rsidRDefault="00155CBB" w:rsidP="00DA1D8E">
            <w:pPr>
              <w:ind w:firstLineChars="200" w:firstLine="480"/>
              <w:rPr>
                <w:rFonts w:ascii="Times New Roman" w:hAnsi="Times New Roman"/>
              </w:rPr>
            </w:pPr>
            <w:r w:rsidRPr="00421092">
              <w:rPr>
                <w:rFonts w:ascii="Times New Roman" w:hAnsi="Times New Roman"/>
              </w:rPr>
              <w:t>1136</w:t>
            </w:r>
          </w:p>
        </w:tc>
      </w:tr>
      <w:tr w:rsidR="00155CBB" w:rsidRPr="00421092" w14:paraId="121B611D" w14:textId="77777777" w:rsidTr="00DA1D8E">
        <w:trPr>
          <w:trHeight w:val="231"/>
        </w:trPr>
        <w:tc>
          <w:tcPr>
            <w:tcW w:w="3757" w:type="dxa"/>
            <w:noWrap/>
            <w:hideMark/>
          </w:tcPr>
          <w:p w14:paraId="2D2AF62D" w14:textId="77777777" w:rsidR="00155CBB" w:rsidRPr="00421092" w:rsidRDefault="00155CBB" w:rsidP="00DA1D8E">
            <w:pPr>
              <w:ind w:firstLineChars="200" w:firstLine="480"/>
              <w:rPr>
                <w:rFonts w:ascii="Times New Roman" w:hAnsi="Times New Roman"/>
              </w:rPr>
            </w:pPr>
            <w:r w:rsidRPr="00421092">
              <w:rPr>
                <w:rFonts w:ascii="Times New Roman" w:hAnsi="Times New Roman"/>
              </w:rPr>
              <w:t>Gravity (m/s²)</w:t>
            </w:r>
          </w:p>
        </w:tc>
        <w:tc>
          <w:tcPr>
            <w:tcW w:w="2584" w:type="dxa"/>
            <w:noWrap/>
            <w:hideMark/>
          </w:tcPr>
          <w:p w14:paraId="6432F62F" w14:textId="77777777" w:rsidR="00155CBB" w:rsidRPr="00421092" w:rsidRDefault="00155CBB" w:rsidP="00DA1D8E">
            <w:pPr>
              <w:ind w:firstLineChars="200" w:firstLine="480"/>
              <w:rPr>
                <w:rFonts w:ascii="Times New Roman" w:hAnsi="Times New Roman"/>
              </w:rPr>
            </w:pPr>
            <w:r w:rsidRPr="00421092">
              <w:rPr>
                <w:rFonts w:ascii="Times New Roman" w:hAnsi="Times New Roman"/>
              </w:rPr>
              <w:t>9.8</w:t>
            </w:r>
          </w:p>
        </w:tc>
      </w:tr>
      <w:tr w:rsidR="00155CBB" w:rsidRPr="00421092" w14:paraId="4CFC9BE3" w14:textId="77777777" w:rsidTr="00DA1D8E">
        <w:trPr>
          <w:trHeight w:val="231"/>
        </w:trPr>
        <w:tc>
          <w:tcPr>
            <w:tcW w:w="3757" w:type="dxa"/>
            <w:noWrap/>
            <w:hideMark/>
          </w:tcPr>
          <w:p w14:paraId="3F694890" w14:textId="77777777" w:rsidR="00155CBB" w:rsidRPr="00421092" w:rsidRDefault="00155CBB" w:rsidP="00DA1D8E">
            <w:pPr>
              <w:ind w:firstLineChars="200" w:firstLine="480"/>
              <w:rPr>
                <w:rFonts w:ascii="Times New Roman" w:hAnsi="Times New Roman"/>
              </w:rPr>
            </w:pPr>
            <w:r w:rsidRPr="00421092">
              <w:rPr>
                <w:rFonts w:ascii="Times New Roman" w:hAnsi="Times New Roman"/>
              </w:rPr>
              <w:t>Viscosity (kg/m*s)</w:t>
            </w:r>
          </w:p>
        </w:tc>
        <w:tc>
          <w:tcPr>
            <w:tcW w:w="2584" w:type="dxa"/>
            <w:noWrap/>
            <w:hideMark/>
          </w:tcPr>
          <w:p w14:paraId="45118A8A" w14:textId="77777777" w:rsidR="00155CBB" w:rsidRPr="00421092" w:rsidRDefault="00155CBB" w:rsidP="00DA1D8E">
            <w:pPr>
              <w:ind w:firstLineChars="200" w:firstLine="480"/>
              <w:rPr>
                <w:rFonts w:ascii="Times New Roman" w:hAnsi="Times New Roman"/>
              </w:rPr>
            </w:pPr>
            <w:r>
              <w:rPr>
                <w:rFonts w:ascii="Times New Roman" w:hAnsi="Times New Roman"/>
              </w:rPr>
              <w:t>6.71</w:t>
            </w:r>
            <w:r w:rsidRPr="00421092">
              <w:rPr>
                <w:rFonts w:ascii="Times New Roman" w:hAnsi="Times New Roman"/>
              </w:rPr>
              <w:t>E-04</w:t>
            </w:r>
          </w:p>
        </w:tc>
      </w:tr>
      <w:tr w:rsidR="00155CBB" w:rsidRPr="00421092" w14:paraId="14172F59" w14:textId="77777777" w:rsidTr="00DA1D8E">
        <w:trPr>
          <w:trHeight w:val="231"/>
        </w:trPr>
        <w:tc>
          <w:tcPr>
            <w:tcW w:w="3757" w:type="dxa"/>
            <w:noWrap/>
            <w:hideMark/>
          </w:tcPr>
          <w:p w14:paraId="11F51F72" w14:textId="77777777" w:rsidR="00155CBB" w:rsidRPr="00421092" w:rsidRDefault="00155CBB" w:rsidP="00DA1D8E">
            <w:pPr>
              <w:ind w:firstLineChars="200" w:firstLine="480"/>
              <w:rPr>
                <w:rFonts w:ascii="Times New Roman" w:hAnsi="Times New Roman"/>
              </w:rPr>
            </w:pPr>
            <w:r w:rsidRPr="00421092">
              <w:rPr>
                <w:rFonts w:ascii="Times New Roman" w:hAnsi="Times New Roman"/>
              </w:rPr>
              <w:t>Specific weight (kN/m³)</w:t>
            </w:r>
          </w:p>
        </w:tc>
        <w:tc>
          <w:tcPr>
            <w:tcW w:w="2584" w:type="dxa"/>
            <w:noWrap/>
            <w:hideMark/>
          </w:tcPr>
          <w:p w14:paraId="03C412F0" w14:textId="77777777" w:rsidR="00155CBB" w:rsidRPr="00421092" w:rsidRDefault="00155CBB" w:rsidP="00DA1D8E">
            <w:pPr>
              <w:ind w:firstLineChars="200" w:firstLine="480"/>
              <w:rPr>
                <w:rFonts w:ascii="Times New Roman" w:hAnsi="Times New Roman"/>
              </w:rPr>
            </w:pPr>
            <w:r w:rsidRPr="00421092">
              <w:rPr>
                <w:rFonts w:ascii="Times New Roman" w:hAnsi="Times New Roman"/>
              </w:rPr>
              <w:t>111143</w:t>
            </w:r>
          </w:p>
        </w:tc>
      </w:tr>
      <w:tr w:rsidR="00155CBB" w:rsidRPr="00421092" w14:paraId="51B9D486" w14:textId="77777777" w:rsidTr="00DA1D8E">
        <w:trPr>
          <w:trHeight w:val="231"/>
        </w:trPr>
        <w:tc>
          <w:tcPr>
            <w:tcW w:w="3757" w:type="dxa"/>
            <w:noWrap/>
            <w:hideMark/>
          </w:tcPr>
          <w:p w14:paraId="5880189C" w14:textId="77777777" w:rsidR="00155CBB" w:rsidRPr="00421092" w:rsidRDefault="00155CBB" w:rsidP="00DA1D8E">
            <w:pPr>
              <w:ind w:firstLineChars="200" w:firstLine="480"/>
              <w:rPr>
                <w:rFonts w:ascii="Times New Roman" w:hAnsi="Times New Roman"/>
              </w:rPr>
            </w:pPr>
            <w:r w:rsidRPr="00421092">
              <w:rPr>
                <w:rFonts w:ascii="Times New Roman" w:hAnsi="Times New Roman"/>
              </w:rPr>
              <w:t>Avg. temp (°C)</w:t>
            </w:r>
          </w:p>
        </w:tc>
        <w:tc>
          <w:tcPr>
            <w:tcW w:w="2584" w:type="dxa"/>
            <w:noWrap/>
            <w:hideMark/>
          </w:tcPr>
          <w:p w14:paraId="453D0A1D" w14:textId="77777777" w:rsidR="00155CBB" w:rsidRPr="00421092" w:rsidRDefault="00155CBB" w:rsidP="00DA1D8E">
            <w:pPr>
              <w:ind w:firstLineChars="200" w:firstLine="480"/>
              <w:rPr>
                <w:rFonts w:ascii="Times New Roman" w:hAnsi="Times New Roman"/>
              </w:rPr>
            </w:pPr>
            <w:r w:rsidRPr="00421092">
              <w:rPr>
                <w:rFonts w:ascii="Times New Roman" w:hAnsi="Times New Roman"/>
              </w:rPr>
              <w:t>65</w:t>
            </w:r>
          </w:p>
        </w:tc>
      </w:tr>
      <w:tr w:rsidR="00155CBB" w:rsidRPr="00421092" w14:paraId="2E7201E2" w14:textId="77777777" w:rsidTr="00DA1D8E">
        <w:trPr>
          <w:trHeight w:val="231"/>
        </w:trPr>
        <w:tc>
          <w:tcPr>
            <w:tcW w:w="3757" w:type="dxa"/>
            <w:noWrap/>
            <w:hideMark/>
          </w:tcPr>
          <w:p w14:paraId="611AF849" w14:textId="77777777" w:rsidR="00155CBB" w:rsidRPr="00421092" w:rsidRDefault="00155CBB" w:rsidP="00DA1D8E">
            <w:pPr>
              <w:ind w:firstLineChars="200" w:firstLine="480"/>
              <w:rPr>
                <w:rFonts w:ascii="Times New Roman" w:hAnsi="Times New Roman"/>
              </w:rPr>
            </w:pPr>
            <w:r w:rsidRPr="00421092">
              <w:rPr>
                <w:rFonts w:ascii="Times New Roman" w:hAnsi="Times New Roman"/>
              </w:rPr>
              <w:t>N=kg*m/s²</w:t>
            </w:r>
          </w:p>
        </w:tc>
        <w:tc>
          <w:tcPr>
            <w:tcW w:w="2584" w:type="dxa"/>
            <w:noWrap/>
            <w:hideMark/>
          </w:tcPr>
          <w:p w14:paraId="62B40007" w14:textId="77777777" w:rsidR="00155CBB" w:rsidRPr="00421092" w:rsidRDefault="00155CBB" w:rsidP="00DA1D8E">
            <w:pPr>
              <w:keepNext/>
              <w:ind w:firstLineChars="200" w:firstLine="480"/>
              <w:rPr>
                <w:rFonts w:ascii="Times New Roman" w:hAnsi="Times New Roman"/>
              </w:rPr>
            </w:pPr>
          </w:p>
        </w:tc>
      </w:tr>
    </w:tbl>
    <w:p w14:paraId="66BEFFCF" w14:textId="5087DF27" w:rsidR="00155CBB" w:rsidRDefault="00155CBB" w:rsidP="00155CBB">
      <w:pPr>
        <w:pStyle w:val="Caption"/>
      </w:pPr>
      <w:bookmarkStart w:id="26" w:name="_Toc528169016"/>
      <w:r>
        <w:t xml:space="preserve">Table </w:t>
      </w:r>
      <w:r>
        <w:rPr>
          <w:noProof/>
        </w:rPr>
        <w:fldChar w:fldCharType="begin"/>
      </w:r>
      <w:r>
        <w:rPr>
          <w:noProof/>
        </w:rPr>
        <w:instrText xml:space="preserve"> SEQ Table \* ARABIC </w:instrText>
      </w:r>
      <w:r>
        <w:rPr>
          <w:noProof/>
        </w:rPr>
        <w:fldChar w:fldCharType="separate"/>
      </w:r>
      <w:r w:rsidR="009522DA">
        <w:rPr>
          <w:noProof/>
        </w:rPr>
        <w:t>3</w:t>
      </w:r>
      <w:r>
        <w:rPr>
          <w:noProof/>
        </w:rPr>
        <w:fldChar w:fldCharType="end"/>
      </w:r>
      <w:r>
        <w:t>: Disposal water properties from the U.S. Geological Survey National Produced Waters Geochemical Database (Blondes et al., 2017; and Dessouky and Ettouney, 2002).</w:t>
      </w:r>
      <w:bookmarkEnd w:id="26"/>
      <w:r>
        <w:t xml:space="preserve"> </w:t>
      </w:r>
    </w:p>
    <w:p w14:paraId="486897B1" w14:textId="77777777" w:rsidR="00155CBB" w:rsidRPr="00421092" w:rsidRDefault="00155CBB" w:rsidP="00155CBB"/>
    <w:p w14:paraId="6F9045ED" w14:textId="77777777" w:rsidR="00155CBB" w:rsidRDefault="00155CBB" w:rsidP="00155CBB">
      <w:pPr>
        <w:ind w:firstLine="720"/>
        <w:rPr>
          <w:rFonts w:ascii="Times New Roman" w:hAnsi="Times New Roman"/>
        </w:rPr>
      </w:pPr>
      <w:r>
        <w:rPr>
          <w:rFonts w:ascii="Times New Roman" w:hAnsi="Times New Roman"/>
        </w:rPr>
        <w:t>Previous</w:t>
      </w:r>
      <w:r w:rsidRPr="4A85A855">
        <w:rPr>
          <w:rFonts w:ascii="Times New Roman" w:hAnsi="Times New Roman"/>
        </w:rPr>
        <w:t xml:space="preserve"> hydrogeological modeling studies of the Arbuckle</w:t>
      </w:r>
      <w:r>
        <w:rPr>
          <w:rFonts w:ascii="Times New Roman" w:hAnsi="Times New Roman"/>
        </w:rPr>
        <w:t xml:space="preserve"> in Oklahoma</w:t>
      </w:r>
      <w:r w:rsidRPr="4A85A855">
        <w:rPr>
          <w:rFonts w:ascii="Times New Roman" w:hAnsi="Times New Roman"/>
        </w:rPr>
        <w:t xml:space="preserve"> </w:t>
      </w:r>
      <w:r>
        <w:rPr>
          <w:rFonts w:ascii="Times New Roman" w:hAnsi="Times New Roman"/>
        </w:rPr>
        <w:t>used a similar hydrostratigraphic conceptual framework, with the top layer representing post-Simpson strata (Carrell, 2014; and Christenson et al., 2011). For this study, the layer is better represented as the time-stratigraphic unit “Post Silurian” (PS).</w:t>
      </w:r>
    </w:p>
    <w:p w14:paraId="0CD79321" w14:textId="77777777" w:rsidR="00155CBB" w:rsidRDefault="00155CBB" w:rsidP="00155CBB">
      <w:pPr>
        <w:ind w:firstLine="720"/>
        <w:rPr>
          <w:rFonts w:ascii="Times New Roman" w:hAnsi="Times New Roman"/>
        </w:rPr>
      </w:pPr>
      <w:r>
        <w:rPr>
          <w:rFonts w:ascii="Times New Roman" w:hAnsi="Times New Roman"/>
        </w:rPr>
        <w:t xml:space="preserve">Directly under the Post Silurian layer is the Silurian to Middle Ordovician (S to MO) model layer that includes the Simpson Group and some additional units above the Simpson Group including the Viola Group, Sylvan Shale, and Hunton Group. The Hunton Group lies directly under the Woodford Shale, which is laterally continuous and of low permeability. The Hunton Group is described as having extensive fractures and karsting in the upper 15 ft (4.5 m) of the group (Milad and Slatt, 2017). The Silurian to Middle Ordovician model layer is highly heterogenous with interbedded layers of shale between carbonate and sandstone formations. The model layer is assigned a low vertical hydraulic conductivity value (3.048E-13 m/d), but a relatively high horizontal conductivity value (3.2E-02 m/d). </w:t>
      </w:r>
    </w:p>
    <w:p w14:paraId="4534208B" w14:textId="77777777" w:rsidR="00155CBB" w:rsidRDefault="00155CBB" w:rsidP="00155CBB">
      <w:pPr>
        <w:ind w:firstLine="720"/>
        <w:rPr>
          <w:rFonts w:ascii="Times New Roman" w:hAnsi="Times New Roman"/>
        </w:rPr>
      </w:pPr>
      <w:r w:rsidRPr="0C55F4F8">
        <w:rPr>
          <w:rFonts w:ascii="Times New Roman" w:hAnsi="Times New Roman"/>
        </w:rPr>
        <w:lastRenderedPageBreak/>
        <w:t xml:space="preserve">Carrell </w:t>
      </w:r>
      <w:r>
        <w:rPr>
          <w:rFonts w:ascii="Times New Roman" w:hAnsi="Times New Roman"/>
        </w:rPr>
        <w:t>(</w:t>
      </w:r>
      <w:r w:rsidRPr="0C55F4F8">
        <w:rPr>
          <w:rFonts w:ascii="Times New Roman" w:hAnsi="Times New Roman"/>
        </w:rPr>
        <w:t>2014</w:t>
      </w:r>
      <w:r>
        <w:rPr>
          <w:rFonts w:ascii="Times New Roman" w:hAnsi="Times New Roman"/>
        </w:rPr>
        <w:t>)</w:t>
      </w:r>
      <w:r w:rsidRPr="0C55F4F8">
        <w:rPr>
          <w:rFonts w:ascii="Times New Roman" w:hAnsi="Times New Roman"/>
        </w:rPr>
        <w:t xml:space="preserve"> obtained</w:t>
      </w:r>
      <w:r>
        <w:rPr>
          <w:rFonts w:ascii="Times New Roman" w:hAnsi="Times New Roman"/>
        </w:rPr>
        <w:t xml:space="preserve"> hydraulic conductivity values for Oklahoma basement rock in the Cherokee Platform </w:t>
      </w:r>
      <w:r w:rsidRPr="0C55F4F8">
        <w:rPr>
          <w:rFonts w:ascii="Times New Roman" w:hAnsi="Times New Roman"/>
        </w:rPr>
        <w:t xml:space="preserve">from </w:t>
      </w:r>
      <w:r>
        <w:rPr>
          <w:rFonts w:ascii="Times New Roman" w:hAnsi="Times New Roman"/>
        </w:rPr>
        <w:t>drill-stem tests</w:t>
      </w:r>
      <w:r w:rsidRPr="0C55F4F8">
        <w:rPr>
          <w:rFonts w:ascii="Times New Roman" w:hAnsi="Times New Roman"/>
        </w:rPr>
        <w:t xml:space="preserve"> </w:t>
      </w:r>
      <w:r>
        <w:rPr>
          <w:rFonts w:ascii="Times New Roman" w:hAnsi="Times New Roman"/>
        </w:rPr>
        <w:t xml:space="preserve">on SWD wells </w:t>
      </w:r>
      <w:r w:rsidRPr="0C55F4F8">
        <w:rPr>
          <w:rFonts w:ascii="Times New Roman" w:hAnsi="Times New Roman"/>
        </w:rPr>
        <w:t>injectin</w:t>
      </w:r>
      <w:r>
        <w:rPr>
          <w:rFonts w:ascii="Times New Roman" w:hAnsi="Times New Roman"/>
        </w:rPr>
        <w:t>g at deep depths.</w:t>
      </w:r>
      <w:r w:rsidRPr="0C55F4F8">
        <w:rPr>
          <w:rFonts w:ascii="Times New Roman" w:hAnsi="Times New Roman"/>
        </w:rPr>
        <w:t xml:space="preserve"> Although the matrix of crystalline rock has very low </w:t>
      </w:r>
      <w:r>
        <w:rPr>
          <w:rFonts w:ascii="Times New Roman" w:hAnsi="Times New Roman"/>
        </w:rPr>
        <w:t>permeability</w:t>
      </w:r>
      <w:r w:rsidRPr="0C55F4F8">
        <w:rPr>
          <w:rFonts w:ascii="Times New Roman" w:hAnsi="Times New Roman"/>
        </w:rPr>
        <w:t>,</w:t>
      </w:r>
      <w:r>
        <w:rPr>
          <w:rFonts w:ascii="Times New Roman" w:hAnsi="Times New Roman"/>
        </w:rPr>
        <w:t xml:space="preserve"> fractures and faults can increase the hydraulic conductivity of the rock. Literature values for fractured igneous rock are around 6.91E-04 m/d while unfractured igneous rock hydraulic conductivity can be as large as 2.59E-09 m/d (Domenico and Schwartz, 1990). Initial properties of the Timbered Hills-Basement layer are based on pervious studies in north-central Oklahoma that use 9.144E-04 m/d and 4.57E-04 m/d values for the Basement horizontal and vertical hydraulic conductivity, respectively. </w:t>
      </w:r>
    </w:p>
    <w:p w14:paraId="7BD1603D" w14:textId="77777777" w:rsidR="00155CBB" w:rsidRDefault="00155CBB" w:rsidP="00155CBB">
      <w:pPr>
        <w:pStyle w:val="Heading3"/>
      </w:pPr>
    </w:p>
    <w:p w14:paraId="2A660C02" w14:textId="77777777" w:rsidR="00155CBB" w:rsidRDefault="00155CBB" w:rsidP="00155CBB">
      <w:pPr>
        <w:pStyle w:val="Heading3"/>
      </w:pPr>
      <w:bookmarkStart w:id="27" w:name="_Toc528168987"/>
      <w:r>
        <w:t>5.1.3 Compile Arbuckle Group Data</w:t>
      </w:r>
      <w:bookmarkEnd w:id="27"/>
    </w:p>
    <w:p w14:paraId="27E76858" w14:textId="77777777" w:rsidR="00155CBB" w:rsidRPr="00B92A59" w:rsidRDefault="00155CBB" w:rsidP="00155CBB">
      <w:pPr>
        <w:ind w:firstLine="720"/>
        <w:rPr>
          <w:rFonts w:ascii="Times New Roman" w:hAnsi="Times New Roman"/>
        </w:rPr>
      </w:pPr>
      <w:r>
        <w:rPr>
          <w:rFonts w:ascii="Times New Roman" w:hAnsi="Times New Roman"/>
        </w:rPr>
        <w:t xml:space="preserve">Previous investigations provide properties of </w:t>
      </w:r>
      <w:r w:rsidRPr="00B92A59">
        <w:rPr>
          <w:rFonts w:ascii="Times New Roman" w:hAnsi="Times New Roman"/>
        </w:rPr>
        <w:t>the Arbuckle Group</w:t>
      </w:r>
      <w:r>
        <w:rPr>
          <w:rFonts w:ascii="Times New Roman" w:hAnsi="Times New Roman"/>
        </w:rPr>
        <w:t xml:space="preserve"> at various spatial scales; therefore, more data exists to establish an appropriate range of properties for the Arbuckle model layer. </w:t>
      </w:r>
      <w:r w:rsidRPr="00B92A59">
        <w:rPr>
          <w:rFonts w:ascii="Times New Roman" w:hAnsi="Times New Roman"/>
        </w:rPr>
        <w:t>In addition to large-scale permeability studies from pressure data</w:t>
      </w:r>
      <w:r>
        <w:rPr>
          <w:rFonts w:ascii="Times New Roman" w:hAnsi="Times New Roman"/>
        </w:rPr>
        <w:t xml:space="preserve">, </w:t>
      </w:r>
      <w:r w:rsidRPr="00B92A59">
        <w:rPr>
          <w:rFonts w:ascii="Times New Roman" w:hAnsi="Times New Roman"/>
        </w:rPr>
        <w:t>small-scale permeability and porosity values have been collected from core studies and laboratory analyses of core plugs from wells near the stud</w:t>
      </w:r>
      <w:r>
        <w:rPr>
          <w:rFonts w:ascii="Times New Roman" w:hAnsi="Times New Roman"/>
        </w:rPr>
        <w:t>y area.</w:t>
      </w:r>
      <w:r w:rsidRPr="00B92A59">
        <w:rPr>
          <w:rFonts w:ascii="Times New Roman" w:hAnsi="Times New Roman"/>
        </w:rPr>
        <w:t xml:space="preserve"> Williams (2017) studie</w:t>
      </w:r>
      <w:r>
        <w:rPr>
          <w:rFonts w:ascii="Times New Roman" w:hAnsi="Times New Roman"/>
        </w:rPr>
        <w:t>d</w:t>
      </w:r>
      <w:r w:rsidRPr="00B92A59">
        <w:rPr>
          <w:rFonts w:ascii="Times New Roman" w:hAnsi="Times New Roman"/>
        </w:rPr>
        <w:t xml:space="preserve"> cores</w:t>
      </w:r>
      <w:r>
        <w:rPr>
          <w:rFonts w:ascii="Times New Roman" w:hAnsi="Times New Roman"/>
        </w:rPr>
        <w:t>/core plugs and</w:t>
      </w:r>
      <w:r w:rsidRPr="00B92A59">
        <w:rPr>
          <w:rFonts w:ascii="Times New Roman" w:hAnsi="Times New Roman"/>
        </w:rPr>
        <w:t xml:space="preserve"> logs from wells in the Cherokee Platform</w:t>
      </w:r>
      <w:r>
        <w:rPr>
          <w:rFonts w:ascii="Times New Roman" w:hAnsi="Times New Roman"/>
        </w:rPr>
        <w:t xml:space="preserve">. </w:t>
      </w:r>
      <w:r w:rsidRPr="00B92A59">
        <w:rPr>
          <w:rFonts w:ascii="Times New Roman" w:hAnsi="Times New Roman"/>
        </w:rPr>
        <w:t>The core plugs were sent to the Integrated Core Characterization Center (IC3) and Integrated Por</w:t>
      </w:r>
      <w:r>
        <w:rPr>
          <w:rFonts w:ascii="Times New Roman" w:hAnsi="Times New Roman"/>
        </w:rPr>
        <w:t>o</w:t>
      </w:r>
      <w:r w:rsidRPr="00B92A59">
        <w:rPr>
          <w:rFonts w:ascii="Times New Roman" w:hAnsi="Times New Roman"/>
        </w:rPr>
        <w:t>mechanics Institu</w:t>
      </w:r>
      <w:r>
        <w:rPr>
          <w:rFonts w:ascii="Times New Roman" w:hAnsi="Times New Roman"/>
        </w:rPr>
        <w:t>t</w:t>
      </w:r>
      <w:r w:rsidRPr="00B92A59">
        <w:rPr>
          <w:rFonts w:ascii="Times New Roman" w:hAnsi="Times New Roman"/>
        </w:rPr>
        <w:t xml:space="preserve">e (iPMI) for analysis </w:t>
      </w:r>
      <w:r>
        <w:rPr>
          <w:rFonts w:ascii="Times New Roman" w:hAnsi="Times New Roman"/>
        </w:rPr>
        <w:t xml:space="preserve">of </w:t>
      </w:r>
      <w:r w:rsidRPr="00B92A59">
        <w:rPr>
          <w:rFonts w:ascii="Times New Roman" w:hAnsi="Times New Roman"/>
        </w:rPr>
        <w:t>permeability, static and dynamic compressibility,</w:t>
      </w:r>
      <w:r>
        <w:rPr>
          <w:rFonts w:ascii="Times New Roman" w:hAnsi="Times New Roman"/>
        </w:rPr>
        <w:t xml:space="preserve"> and</w:t>
      </w:r>
      <w:r w:rsidRPr="00B92A59">
        <w:rPr>
          <w:rFonts w:ascii="Times New Roman" w:hAnsi="Times New Roman"/>
        </w:rPr>
        <w:t xml:space="preserve"> </w:t>
      </w:r>
      <w:r>
        <w:rPr>
          <w:rFonts w:ascii="Times New Roman" w:hAnsi="Times New Roman"/>
        </w:rPr>
        <w:t>porosity</w:t>
      </w:r>
      <w:r w:rsidRPr="00B92A59">
        <w:rPr>
          <w:rFonts w:ascii="Times New Roman" w:hAnsi="Times New Roman"/>
        </w:rPr>
        <w:t xml:space="preserve">. </w:t>
      </w:r>
    </w:p>
    <w:p w14:paraId="739AB39C" w14:textId="77777777" w:rsidR="00155CBB" w:rsidRDefault="00155CBB" w:rsidP="00155CBB">
      <w:pPr>
        <w:ind w:firstLine="720"/>
        <w:rPr>
          <w:rFonts w:ascii="Times New Roman" w:hAnsi="Times New Roman"/>
        </w:rPr>
      </w:pPr>
      <w:r w:rsidRPr="00B92A59">
        <w:rPr>
          <w:rFonts w:ascii="Times New Roman" w:hAnsi="Times New Roman"/>
        </w:rPr>
        <w:t xml:space="preserve">Using a hand-held permeameter, TinyPerm II, small-scale permeability measurements </w:t>
      </w:r>
      <w:r>
        <w:rPr>
          <w:rFonts w:ascii="Times New Roman" w:hAnsi="Times New Roman"/>
        </w:rPr>
        <w:t>were also collected from the</w:t>
      </w:r>
      <w:r w:rsidRPr="00B92A59">
        <w:rPr>
          <w:rFonts w:ascii="Times New Roman" w:hAnsi="Times New Roman"/>
        </w:rPr>
        <w:t xml:space="preserve"> Union Texas Idema core extracted </w:t>
      </w:r>
      <w:r>
        <w:rPr>
          <w:rFonts w:ascii="Times New Roman" w:hAnsi="Times New Roman"/>
        </w:rPr>
        <w:t xml:space="preserve">from </w:t>
      </w:r>
      <w:r w:rsidRPr="00B92A59">
        <w:rPr>
          <w:rFonts w:ascii="Times New Roman" w:hAnsi="Times New Roman"/>
        </w:rPr>
        <w:t xml:space="preserve">Cleveland County, Oklahoma. Previous numerical models of the Arbuckle Group established </w:t>
      </w:r>
      <w:r>
        <w:rPr>
          <w:rFonts w:ascii="Times New Roman" w:hAnsi="Times New Roman"/>
        </w:rPr>
        <w:t>sub-layers</w:t>
      </w:r>
      <w:r w:rsidRPr="00B92A59">
        <w:rPr>
          <w:rFonts w:ascii="Times New Roman" w:hAnsi="Times New Roman"/>
        </w:rPr>
        <w:t xml:space="preserve"> within the group </w:t>
      </w:r>
      <w:r>
        <w:rPr>
          <w:rFonts w:ascii="Times New Roman" w:hAnsi="Times New Roman"/>
        </w:rPr>
        <w:t>to represent</w:t>
      </w:r>
      <w:r w:rsidRPr="00B92A59">
        <w:rPr>
          <w:rFonts w:ascii="Times New Roman" w:hAnsi="Times New Roman"/>
        </w:rPr>
        <w:t xml:space="preserve"> hydrostratigraphy of the </w:t>
      </w:r>
      <w:r>
        <w:rPr>
          <w:rFonts w:ascii="Times New Roman" w:hAnsi="Times New Roman"/>
        </w:rPr>
        <w:t>zone</w:t>
      </w:r>
      <w:r w:rsidRPr="00B92A59">
        <w:rPr>
          <w:rFonts w:ascii="Times New Roman" w:hAnsi="Times New Roman"/>
        </w:rPr>
        <w:t xml:space="preserve">. </w:t>
      </w:r>
    </w:p>
    <w:p w14:paraId="10E957FE" w14:textId="77777777" w:rsidR="00155CBB" w:rsidRDefault="00155CBB" w:rsidP="00155CBB">
      <w:pPr>
        <w:ind w:firstLine="720"/>
        <w:rPr>
          <w:rFonts w:ascii="Times New Roman" w:hAnsi="Times New Roman"/>
        </w:rPr>
      </w:pPr>
      <w:r>
        <w:rPr>
          <w:rFonts w:ascii="Times New Roman" w:hAnsi="Times New Roman"/>
        </w:rPr>
        <w:lastRenderedPageBreak/>
        <w:t>A solid</w:t>
      </w:r>
      <w:r w:rsidRPr="00D83A59">
        <w:rPr>
          <w:rFonts w:ascii="Times New Roman" w:hAnsi="Times New Roman"/>
        </w:rPr>
        <w:t xml:space="preserve"> earth-tide </w:t>
      </w:r>
      <w:r>
        <w:rPr>
          <w:rFonts w:ascii="Times New Roman" w:hAnsi="Times New Roman"/>
        </w:rPr>
        <w:t>study</w:t>
      </w:r>
      <w:r w:rsidRPr="00D83A59">
        <w:rPr>
          <w:rFonts w:ascii="Times New Roman" w:hAnsi="Times New Roman"/>
        </w:rPr>
        <w:t xml:space="preserve"> was conducted </w:t>
      </w:r>
      <w:r>
        <w:rPr>
          <w:rFonts w:ascii="Times New Roman" w:hAnsi="Times New Roman"/>
        </w:rPr>
        <w:t xml:space="preserve">to evaluate pressure fluctuations in the Arbuckle resulting from tidal strain. Using a Fourier transforms technique, the permeability, matrix compressibility, porosity, transmissivity, storage coefficient, and specific storage were estimated for the Arbuckle Group rock. </w:t>
      </w:r>
    </w:p>
    <w:p w14:paraId="62E16989" w14:textId="77777777" w:rsidR="00155CBB" w:rsidRPr="001C205D" w:rsidRDefault="00155CBB" w:rsidP="00155CBB">
      <w:pPr>
        <w:ind w:firstLine="720"/>
        <w:rPr>
          <w:rFonts w:ascii="Times New Roman" w:hAnsi="Times New Roman"/>
          <w:bCs/>
        </w:rPr>
      </w:pPr>
      <w:r w:rsidRPr="00D83A59">
        <w:rPr>
          <w:rFonts w:ascii="Times New Roman" w:hAnsi="Times New Roman"/>
        </w:rPr>
        <w:t xml:space="preserve"> Tidal strain analys</w:t>
      </w:r>
      <w:r>
        <w:rPr>
          <w:rFonts w:ascii="Times New Roman" w:hAnsi="Times New Roman"/>
        </w:rPr>
        <w:t>es can be used</w:t>
      </w:r>
      <w:r w:rsidRPr="00D83A59">
        <w:rPr>
          <w:rFonts w:ascii="Times New Roman" w:hAnsi="Times New Roman"/>
        </w:rPr>
        <w:t xml:space="preserve"> to </w:t>
      </w:r>
      <w:r>
        <w:rPr>
          <w:rFonts w:ascii="Times New Roman" w:hAnsi="Times New Roman"/>
        </w:rPr>
        <w:t>estimate</w:t>
      </w:r>
      <w:r w:rsidRPr="00D83A59">
        <w:rPr>
          <w:rFonts w:ascii="Times New Roman" w:hAnsi="Times New Roman"/>
        </w:rPr>
        <w:t xml:space="preserve"> properties of confined and unconfined aquifers (Perilla, 2017). </w:t>
      </w:r>
      <w:r>
        <w:rPr>
          <w:rFonts w:ascii="Times New Roman" w:hAnsi="Times New Roman"/>
        </w:rPr>
        <w:t xml:space="preserve">The mean </w:t>
      </w:r>
      <w:r>
        <w:rPr>
          <w:rFonts w:ascii="Times New Roman" w:hAnsi="Times New Roman"/>
          <w:bCs/>
        </w:rPr>
        <w:t>s</w:t>
      </w:r>
      <w:r w:rsidRPr="00D83A59">
        <w:rPr>
          <w:rFonts w:ascii="Times New Roman" w:hAnsi="Times New Roman"/>
          <w:bCs/>
        </w:rPr>
        <w:t xml:space="preserve">pecific storage </w:t>
      </w:r>
      <w:r>
        <w:rPr>
          <w:rFonts w:ascii="Times New Roman" w:hAnsi="Times New Roman"/>
          <w:bCs/>
        </w:rPr>
        <w:t>value (</w:t>
      </w:r>
      <w:r w:rsidRPr="00D83A59">
        <w:rPr>
          <w:rFonts w:ascii="Times New Roman" w:hAnsi="Times New Roman"/>
          <w:bCs/>
        </w:rPr>
        <w:t>1.39E-</w:t>
      </w:r>
      <w:r>
        <w:rPr>
          <w:rFonts w:ascii="Times New Roman" w:hAnsi="Times New Roman"/>
          <w:bCs/>
        </w:rPr>
        <w:t>0</w:t>
      </w:r>
      <w:r w:rsidRPr="00D83A59">
        <w:rPr>
          <w:rFonts w:ascii="Times New Roman" w:hAnsi="Times New Roman"/>
          <w:bCs/>
        </w:rPr>
        <w:t>6 m</w:t>
      </w:r>
      <w:r w:rsidRPr="00017E90">
        <w:rPr>
          <w:rFonts w:ascii="Times New Roman" w:hAnsi="Times New Roman"/>
          <w:bCs/>
          <w:vertAlign w:val="superscript"/>
        </w:rPr>
        <w:t>-1</w:t>
      </w:r>
      <w:r>
        <w:rPr>
          <w:rFonts w:ascii="Times New Roman" w:hAnsi="Times New Roman"/>
          <w:bCs/>
        </w:rPr>
        <w:t xml:space="preserve">) </w:t>
      </w:r>
      <w:r>
        <w:rPr>
          <w:rFonts w:ascii="Times New Roman" w:hAnsi="Times New Roman"/>
        </w:rPr>
        <w:t>and the mean</w:t>
      </w:r>
      <w:r>
        <w:rPr>
          <w:rFonts w:ascii="Times New Roman" w:hAnsi="Times New Roman"/>
          <w:bCs/>
        </w:rPr>
        <w:t xml:space="preserve"> storativity</w:t>
      </w:r>
      <w:r w:rsidRPr="00D83A59">
        <w:rPr>
          <w:rFonts w:ascii="Times New Roman" w:hAnsi="Times New Roman"/>
          <w:bCs/>
        </w:rPr>
        <w:t xml:space="preserve"> value</w:t>
      </w:r>
      <w:r>
        <w:rPr>
          <w:rFonts w:ascii="Times New Roman" w:hAnsi="Times New Roman"/>
          <w:bCs/>
        </w:rPr>
        <w:t xml:space="preserve"> (</w:t>
      </w:r>
      <w:r w:rsidRPr="00D83A59">
        <w:rPr>
          <w:rFonts w:ascii="Times New Roman" w:hAnsi="Times New Roman"/>
          <w:bCs/>
        </w:rPr>
        <w:t>3.69E-</w:t>
      </w:r>
      <w:r>
        <w:rPr>
          <w:rFonts w:ascii="Times New Roman" w:hAnsi="Times New Roman"/>
          <w:bCs/>
        </w:rPr>
        <w:t>0</w:t>
      </w:r>
      <w:r w:rsidRPr="00D83A59">
        <w:rPr>
          <w:rFonts w:ascii="Times New Roman" w:hAnsi="Times New Roman"/>
          <w:bCs/>
        </w:rPr>
        <w:t>4</w:t>
      </w:r>
      <w:r>
        <w:rPr>
          <w:rFonts w:ascii="Times New Roman" w:hAnsi="Times New Roman"/>
          <w:bCs/>
        </w:rPr>
        <w:t xml:space="preserve">) calculated by Perilla (2017) are </w:t>
      </w:r>
      <w:r w:rsidRPr="00D83A59">
        <w:rPr>
          <w:rFonts w:ascii="Times New Roman" w:hAnsi="Times New Roman"/>
          <w:bCs/>
        </w:rPr>
        <w:t>one to two orders of magnitude lower</w:t>
      </w:r>
      <w:r>
        <w:rPr>
          <w:rFonts w:ascii="Times New Roman" w:hAnsi="Times New Roman"/>
          <w:bCs/>
        </w:rPr>
        <w:t xml:space="preserve"> </w:t>
      </w:r>
      <w:r w:rsidRPr="00D83A59">
        <w:rPr>
          <w:rFonts w:ascii="Times New Roman" w:hAnsi="Times New Roman"/>
          <w:bCs/>
        </w:rPr>
        <w:t>tha</w:t>
      </w:r>
      <w:r>
        <w:rPr>
          <w:rFonts w:ascii="Times New Roman" w:hAnsi="Times New Roman"/>
          <w:bCs/>
        </w:rPr>
        <w:t>n</w:t>
      </w:r>
      <w:r w:rsidRPr="00D83A59">
        <w:rPr>
          <w:rFonts w:ascii="Times New Roman" w:hAnsi="Times New Roman"/>
          <w:bCs/>
        </w:rPr>
        <w:t xml:space="preserve"> p</w:t>
      </w:r>
      <w:r>
        <w:rPr>
          <w:rFonts w:ascii="Times New Roman" w:hAnsi="Times New Roman"/>
          <w:bCs/>
        </w:rPr>
        <w:t>revious</w:t>
      </w:r>
      <w:r w:rsidRPr="00D83A59">
        <w:rPr>
          <w:rFonts w:ascii="Times New Roman" w:hAnsi="Times New Roman"/>
          <w:bCs/>
        </w:rPr>
        <w:t xml:space="preserve"> Arbuckle-Simpson aquifer stud</w:t>
      </w:r>
      <w:r>
        <w:rPr>
          <w:rFonts w:ascii="Times New Roman" w:hAnsi="Times New Roman"/>
          <w:bCs/>
        </w:rPr>
        <w:t xml:space="preserve">ies (Christenson et al., 2011). </w:t>
      </w:r>
    </w:p>
    <w:p w14:paraId="7C9AAACC" w14:textId="77777777" w:rsidR="00155CBB" w:rsidRDefault="00155CBB" w:rsidP="00155CBB">
      <w:pPr>
        <w:pStyle w:val="Caption"/>
      </w:pPr>
    </w:p>
    <w:p w14:paraId="549741E1" w14:textId="77777777" w:rsidR="00155CBB" w:rsidRDefault="00155CBB" w:rsidP="00155CBB">
      <w:pPr>
        <w:pStyle w:val="Caption"/>
        <w:jc w:val="center"/>
      </w:pPr>
      <w:r>
        <w:rPr>
          <w:rFonts w:ascii="Times New Roman" w:hAnsi="Times New Roman"/>
          <w:noProof/>
        </w:rPr>
        <w:lastRenderedPageBreak/>
        <w:drawing>
          <wp:inline distT="0" distB="0" distL="0" distR="0" wp14:anchorId="033FEE07" wp14:editId="469B45D4">
            <wp:extent cx="7793990" cy="3179445"/>
            <wp:effectExtent l="2222"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61).png"/>
                    <pic:cNvPicPr/>
                  </pic:nvPicPr>
                  <pic:blipFill rotWithShape="1">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l="1389" t="3659"/>
                    <a:stretch/>
                  </pic:blipFill>
                  <pic:spPr bwMode="auto">
                    <a:xfrm rot="16200000">
                      <a:off x="0" y="0"/>
                      <a:ext cx="7793990" cy="3179445"/>
                    </a:xfrm>
                    <a:prstGeom prst="rect">
                      <a:avLst/>
                    </a:prstGeom>
                    <a:ln>
                      <a:noFill/>
                    </a:ln>
                    <a:extLst>
                      <a:ext uri="{53640926-AAD7-44D8-BBD7-CCE9431645EC}">
                        <a14:shadowObscured xmlns:a14="http://schemas.microsoft.com/office/drawing/2010/main"/>
                      </a:ext>
                    </a:extLst>
                  </pic:spPr>
                </pic:pic>
              </a:graphicData>
            </a:graphic>
          </wp:inline>
        </w:drawing>
      </w:r>
    </w:p>
    <w:p w14:paraId="49C732A0" w14:textId="79DA7588" w:rsidR="00155CBB" w:rsidRPr="00F16C10" w:rsidRDefault="00155CBB" w:rsidP="00155CBB">
      <w:pPr>
        <w:pStyle w:val="Caption"/>
        <w:rPr>
          <w:rFonts w:ascii="Times New Roman" w:hAnsi="Times New Roman"/>
          <w:bCs w:val="0"/>
        </w:rPr>
      </w:pPr>
      <w:bookmarkStart w:id="28" w:name="_Toc528169017"/>
      <w:r>
        <w:t xml:space="preserve">Table </w:t>
      </w:r>
      <w:r>
        <w:rPr>
          <w:noProof/>
        </w:rPr>
        <w:fldChar w:fldCharType="begin"/>
      </w:r>
      <w:r>
        <w:rPr>
          <w:noProof/>
        </w:rPr>
        <w:instrText xml:space="preserve"> SEQ Table \* ARABIC </w:instrText>
      </w:r>
      <w:r>
        <w:rPr>
          <w:noProof/>
        </w:rPr>
        <w:fldChar w:fldCharType="separate"/>
      </w:r>
      <w:r w:rsidR="009522DA">
        <w:rPr>
          <w:noProof/>
        </w:rPr>
        <w:t>4</w:t>
      </w:r>
      <w:r>
        <w:rPr>
          <w:noProof/>
        </w:rPr>
        <w:fldChar w:fldCharType="end"/>
      </w:r>
      <w:r w:rsidRPr="00950705">
        <w:t>: Arbuckle properties derived from earth tide analysis of pressure monitoring data (Perilla, 2017).</w:t>
      </w:r>
      <w:bookmarkEnd w:id="28"/>
    </w:p>
    <w:p w14:paraId="79EDEE73" w14:textId="77777777" w:rsidR="00155CBB" w:rsidRDefault="00155CBB" w:rsidP="00155CBB">
      <w:pPr>
        <w:ind w:firstLine="720"/>
        <w:rPr>
          <w:rFonts w:ascii="Times New Roman" w:hAnsi="Times New Roman"/>
        </w:rPr>
      </w:pPr>
      <w:r>
        <w:rPr>
          <w:rFonts w:ascii="Times New Roman" w:hAnsi="Times New Roman"/>
        </w:rPr>
        <w:lastRenderedPageBreak/>
        <w:t>Additionally, injection rates were</w:t>
      </w:r>
      <w:r w:rsidRPr="0C55F4F8">
        <w:rPr>
          <w:rFonts w:ascii="Times New Roman" w:hAnsi="Times New Roman"/>
        </w:rPr>
        <w:t xml:space="preserve"> provided by well operators </w:t>
      </w:r>
      <w:r>
        <w:rPr>
          <w:rFonts w:ascii="Times New Roman" w:hAnsi="Times New Roman"/>
        </w:rPr>
        <w:t xml:space="preserve">for active SWD wells near multiple pressure-monitoring wells and used to calculate Arbuckle hydraulic properties. A </w:t>
      </w:r>
      <w:r w:rsidRPr="0C55F4F8">
        <w:rPr>
          <w:rFonts w:ascii="Times New Roman" w:hAnsi="Times New Roman"/>
        </w:rPr>
        <w:t xml:space="preserve">modified </w:t>
      </w:r>
      <w:r>
        <w:rPr>
          <w:rFonts w:ascii="Times New Roman" w:hAnsi="Times New Roman"/>
        </w:rPr>
        <w:t>T</w:t>
      </w:r>
      <w:r w:rsidRPr="0C55F4F8">
        <w:rPr>
          <w:rFonts w:ascii="Times New Roman" w:hAnsi="Times New Roman"/>
        </w:rPr>
        <w:t>heis equation</w:t>
      </w:r>
      <w:r>
        <w:rPr>
          <w:rFonts w:ascii="Times New Roman" w:hAnsi="Times New Roman"/>
        </w:rPr>
        <w:t xml:space="preserve"> </w:t>
      </w:r>
      <w:r w:rsidRPr="0C55F4F8">
        <w:rPr>
          <w:rFonts w:ascii="Times New Roman" w:hAnsi="Times New Roman"/>
        </w:rPr>
        <w:t xml:space="preserve">was used to </w:t>
      </w:r>
      <w:r>
        <w:rPr>
          <w:rFonts w:ascii="Times New Roman" w:hAnsi="Times New Roman"/>
        </w:rPr>
        <w:t xml:space="preserve">derive </w:t>
      </w:r>
      <w:r w:rsidRPr="0C55F4F8">
        <w:rPr>
          <w:rFonts w:ascii="Times New Roman" w:hAnsi="Times New Roman"/>
        </w:rPr>
        <w:t>properties of the Arbuckle Group</w:t>
      </w:r>
      <w:r>
        <w:rPr>
          <w:rFonts w:ascii="Times New Roman" w:hAnsi="Times New Roman"/>
        </w:rPr>
        <w:t>, using hourly injection data for a well near Alfalfa_02,</w:t>
      </w:r>
      <w:r w:rsidRPr="0C55F4F8">
        <w:rPr>
          <w:rFonts w:ascii="Times New Roman" w:hAnsi="Times New Roman"/>
        </w:rPr>
        <w:t xml:space="preserve"> </w:t>
      </w:r>
      <w:r>
        <w:rPr>
          <w:rFonts w:ascii="Times New Roman" w:hAnsi="Times New Roman"/>
        </w:rPr>
        <w:t>by adjusting unknown parameters (e.g., specific storage, transmissivity, thickness, radial distance) to match the Theis solution to the observations in Alfalfa_02. The best-fitting values for hydraulic conductivity and specific storage were 2.1 m/d and 4.58E-07 m</w:t>
      </w:r>
      <w:r w:rsidRPr="00017E90">
        <w:rPr>
          <w:rFonts w:ascii="Times New Roman" w:hAnsi="Times New Roman"/>
          <w:vertAlign w:val="superscript"/>
        </w:rPr>
        <w:t>-1</w:t>
      </w:r>
      <w:r>
        <w:rPr>
          <w:rFonts w:ascii="Times New Roman" w:hAnsi="Times New Roman"/>
        </w:rPr>
        <w:t>, respectively.</w:t>
      </w:r>
    </w:p>
    <w:p w14:paraId="37E1B92C" w14:textId="77777777" w:rsidR="00155CBB" w:rsidRPr="00F16C10" w:rsidRDefault="00155CBB" w:rsidP="00155CBB">
      <w:pPr>
        <w:ind w:firstLine="720"/>
        <w:rPr>
          <w:rFonts w:ascii="Times New Roman" w:hAnsi="Times New Roman"/>
        </w:rPr>
      </w:pPr>
    </w:p>
    <w:p w14:paraId="6989AF83" w14:textId="77777777" w:rsidR="00155CBB" w:rsidRDefault="00155CBB" w:rsidP="00155CBB">
      <w:pPr>
        <w:pStyle w:val="Heading3"/>
      </w:pPr>
      <w:bookmarkStart w:id="29" w:name="_Toc528168988"/>
      <w:r>
        <w:t>5.1.4 Identify Arbuckle Facies</w:t>
      </w:r>
      <w:bookmarkEnd w:id="29"/>
    </w:p>
    <w:p w14:paraId="621F2F52" w14:textId="77777777" w:rsidR="00155CBB" w:rsidRPr="00BE1CE3" w:rsidRDefault="00155CBB" w:rsidP="00155CBB">
      <w:pPr>
        <w:ind w:firstLine="720"/>
        <w:rPr>
          <w:rFonts w:ascii="Times New Roman" w:hAnsi="Times New Roman"/>
        </w:rPr>
      </w:pPr>
      <w:r w:rsidRPr="4835FA19">
        <w:rPr>
          <w:rFonts w:ascii="Times New Roman" w:hAnsi="Times New Roman"/>
        </w:rPr>
        <w:t>Extensive studies in Kansa</w:t>
      </w:r>
      <w:r>
        <w:rPr>
          <w:rFonts w:ascii="Times New Roman" w:hAnsi="Times New Roman"/>
        </w:rPr>
        <w:t>s conducted to</w:t>
      </w:r>
      <w:r w:rsidRPr="4835FA19">
        <w:rPr>
          <w:rFonts w:ascii="Times New Roman" w:hAnsi="Times New Roman"/>
        </w:rPr>
        <w:t xml:space="preserve"> improve </w:t>
      </w:r>
      <w:r>
        <w:rPr>
          <w:rFonts w:ascii="Times New Roman" w:hAnsi="Times New Roman"/>
        </w:rPr>
        <w:t xml:space="preserve">enhanced oil </w:t>
      </w:r>
      <w:r w:rsidRPr="4835FA19">
        <w:rPr>
          <w:rFonts w:ascii="Times New Roman" w:hAnsi="Times New Roman"/>
        </w:rPr>
        <w:t xml:space="preserve">recovery </w:t>
      </w:r>
      <w:r>
        <w:rPr>
          <w:rFonts w:ascii="Times New Roman" w:hAnsi="Times New Roman"/>
        </w:rPr>
        <w:t xml:space="preserve">(EOR) </w:t>
      </w:r>
      <w:r w:rsidRPr="4835FA19">
        <w:rPr>
          <w:rFonts w:ascii="Times New Roman" w:hAnsi="Times New Roman"/>
        </w:rPr>
        <w:t xml:space="preserve">methods also explore </w:t>
      </w:r>
      <w:r>
        <w:rPr>
          <w:rFonts w:ascii="Times New Roman" w:hAnsi="Times New Roman"/>
        </w:rPr>
        <w:t>the Arbuckle</w:t>
      </w:r>
      <w:r w:rsidRPr="4835FA19">
        <w:rPr>
          <w:rFonts w:ascii="Times New Roman" w:hAnsi="Times New Roman"/>
        </w:rPr>
        <w:t xml:space="preserve"> as a potential CO</w:t>
      </w:r>
      <w:r w:rsidRPr="00EB3E41">
        <w:rPr>
          <w:rFonts w:ascii="Times New Roman" w:hAnsi="Times New Roman"/>
          <w:vertAlign w:val="subscript"/>
        </w:rPr>
        <w:t>2</w:t>
      </w:r>
      <w:r w:rsidRPr="4835FA19">
        <w:rPr>
          <w:rFonts w:ascii="Times New Roman" w:hAnsi="Times New Roman"/>
        </w:rPr>
        <w:t xml:space="preserve"> reservoir. The intertidal and subtidal strata of the Arbuckle Group </w:t>
      </w:r>
      <w:r>
        <w:rPr>
          <w:rFonts w:ascii="Times New Roman" w:hAnsi="Times New Roman"/>
        </w:rPr>
        <w:t>are</w:t>
      </w:r>
      <w:r w:rsidRPr="4835FA19">
        <w:rPr>
          <w:rFonts w:ascii="Times New Roman" w:hAnsi="Times New Roman"/>
        </w:rPr>
        <w:t xml:space="preserve"> highly dolomitized and heterogenous with smaller zones with high permeability imbedded in lower permeability sections (Franseen, et al.</w:t>
      </w:r>
      <w:r>
        <w:rPr>
          <w:rFonts w:ascii="Times New Roman" w:hAnsi="Times New Roman"/>
        </w:rPr>
        <w:t>,</w:t>
      </w:r>
      <w:r w:rsidRPr="4835FA19">
        <w:rPr>
          <w:rFonts w:ascii="Times New Roman" w:hAnsi="Times New Roman"/>
        </w:rPr>
        <w:t xml:space="preserve"> 2012</w:t>
      </w:r>
      <w:r>
        <w:rPr>
          <w:rFonts w:ascii="Times New Roman" w:hAnsi="Times New Roman"/>
        </w:rPr>
        <w:t>;</w:t>
      </w:r>
      <w:r w:rsidRPr="4835FA19">
        <w:rPr>
          <w:rFonts w:ascii="Times New Roman" w:hAnsi="Times New Roman"/>
        </w:rPr>
        <w:t xml:space="preserve"> Carr</w:t>
      </w:r>
      <w:r>
        <w:rPr>
          <w:rFonts w:ascii="Times New Roman" w:hAnsi="Times New Roman"/>
        </w:rPr>
        <w:t xml:space="preserve"> et al., </w:t>
      </w:r>
      <w:r w:rsidRPr="4835FA19">
        <w:rPr>
          <w:rFonts w:ascii="Times New Roman" w:hAnsi="Times New Roman"/>
        </w:rPr>
        <w:t>1986</w:t>
      </w:r>
      <w:r>
        <w:rPr>
          <w:rFonts w:ascii="Times New Roman" w:hAnsi="Times New Roman"/>
        </w:rPr>
        <w:t xml:space="preserve">; and </w:t>
      </w:r>
      <w:r w:rsidRPr="4835FA19">
        <w:rPr>
          <w:rFonts w:ascii="Times New Roman" w:hAnsi="Times New Roman"/>
        </w:rPr>
        <w:t xml:space="preserve">Puckette, 2009). Although karsting and fracturing are important factors </w:t>
      </w:r>
      <w:r>
        <w:rPr>
          <w:rFonts w:ascii="Times New Roman" w:hAnsi="Times New Roman"/>
        </w:rPr>
        <w:t>affecting</w:t>
      </w:r>
      <w:r w:rsidRPr="4835FA19">
        <w:rPr>
          <w:rFonts w:ascii="Times New Roman" w:hAnsi="Times New Roman"/>
        </w:rPr>
        <w:t xml:space="preserve"> production potential of the Arbuckle Group, distribution of lithofacies and packaging of laterally-extensive strata is also important, </w:t>
      </w:r>
      <w:r>
        <w:rPr>
          <w:rFonts w:ascii="Times New Roman" w:hAnsi="Times New Roman"/>
        </w:rPr>
        <w:t>because</w:t>
      </w:r>
      <w:r w:rsidRPr="4835FA19">
        <w:rPr>
          <w:rFonts w:ascii="Times New Roman" w:hAnsi="Times New Roman"/>
        </w:rPr>
        <w:t xml:space="preserve"> matrix porosity and permeability can highly influence </w:t>
      </w:r>
      <w:r>
        <w:rPr>
          <w:rFonts w:ascii="Times New Roman" w:hAnsi="Times New Roman"/>
        </w:rPr>
        <w:t xml:space="preserve">hydraulic </w:t>
      </w:r>
      <w:r w:rsidRPr="4835FA19">
        <w:rPr>
          <w:rFonts w:ascii="Times New Roman" w:hAnsi="Times New Roman"/>
        </w:rPr>
        <w:t xml:space="preserve">properties. Three identified reservoir architectures within the Arbuckle Group a) permeability of group of strata is controlled by fractures b) </w:t>
      </w:r>
      <w:r>
        <w:rPr>
          <w:rFonts w:ascii="Times New Roman" w:hAnsi="Times New Roman"/>
        </w:rPr>
        <w:t>b</w:t>
      </w:r>
      <w:r w:rsidRPr="4835FA19">
        <w:rPr>
          <w:rFonts w:ascii="Times New Roman" w:hAnsi="Times New Roman"/>
        </w:rPr>
        <w:t>oth lithofacies and fracture</w:t>
      </w:r>
      <w:r>
        <w:rPr>
          <w:rFonts w:ascii="Times New Roman" w:hAnsi="Times New Roman"/>
        </w:rPr>
        <w:t xml:space="preserve">s </w:t>
      </w:r>
      <w:r w:rsidRPr="4835FA19">
        <w:rPr>
          <w:rFonts w:ascii="Times New Roman" w:hAnsi="Times New Roman"/>
        </w:rPr>
        <w:t xml:space="preserve">result in complex porosity and permeability and c) lithofacies control </w:t>
      </w:r>
      <w:r>
        <w:rPr>
          <w:rFonts w:ascii="Times New Roman" w:hAnsi="Times New Roman"/>
        </w:rPr>
        <w:t xml:space="preserve">hydraulic </w:t>
      </w:r>
      <w:r w:rsidRPr="4835FA19">
        <w:rPr>
          <w:rFonts w:ascii="Times New Roman" w:hAnsi="Times New Roman"/>
        </w:rPr>
        <w:t xml:space="preserve">properties of the rock </w:t>
      </w:r>
      <w:r>
        <w:rPr>
          <w:rFonts w:ascii="Times New Roman" w:hAnsi="Times New Roman"/>
        </w:rPr>
        <w:t>because fracturing and</w:t>
      </w:r>
      <w:r w:rsidRPr="4835FA19">
        <w:rPr>
          <w:rFonts w:ascii="Times New Roman" w:hAnsi="Times New Roman"/>
        </w:rPr>
        <w:t xml:space="preserve"> karsti</w:t>
      </w:r>
      <w:r>
        <w:rPr>
          <w:rFonts w:ascii="Times New Roman" w:hAnsi="Times New Roman"/>
        </w:rPr>
        <w:t>fication are limited</w:t>
      </w:r>
      <w:r w:rsidRPr="4835FA19">
        <w:rPr>
          <w:rFonts w:ascii="Times New Roman" w:hAnsi="Times New Roman"/>
        </w:rPr>
        <w:t xml:space="preserve"> (Franseen et al., 2012). Non-reservoir facies are prominent in the lower section of the </w:t>
      </w:r>
      <w:r>
        <w:rPr>
          <w:rFonts w:ascii="Times New Roman" w:hAnsi="Times New Roman"/>
        </w:rPr>
        <w:t xml:space="preserve">Arbuckle </w:t>
      </w:r>
      <w:r w:rsidRPr="4835FA19">
        <w:rPr>
          <w:rFonts w:ascii="Times New Roman" w:hAnsi="Times New Roman"/>
        </w:rPr>
        <w:t xml:space="preserve">(Franseen et al., 2004). </w:t>
      </w:r>
    </w:p>
    <w:p w14:paraId="61674ADB" w14:textId="77777777" w:rsidR="00155CBB" w:rsidRDefault="00155CBB" w:rsidP="00155CBB">
      <w:pPr>
        <w:pStyle w:val="Heading3"/>
      </w:pPr>
      <w:r>
        <w:lastRenderedPageBreak/>
        <w:t xml:space="preserve"> </w:t>
      </w:r>
      <w:bookmarkStart w:id="30" w:name="_Toc528168989"/>
      <w:r>
        <w:t>5.1.5 Define Layer Pressure/Hydraulic Head</w:t>
      </w:r>
      <w:bookmarkEnd w:id="30"/>
    </w:p>
    <w:p w14:paraId="52AFAD3E" w14:textId="77777777" w:rsidR="00155CBB" w:rsidRPr="00675301" w:rsidRDefault="00155CBB" w:rsidP="00155CBB">
      <w:pPr>
        <w:ind w:firstLine="720"/>
        <w:rPr>
          <w:rFonts w:ascii="Times New Roman" w:hAnsi="Times New Roman"/>
        </w:rPr>
      </w:pPr>
      <w:r>
        <w:rPr>
          <w:rFonts w:ascii="Times New Roman" w:hAnsi="Times New Roman"/>
        </w:rPr>
        <w:t xml:space="preserve">Initial pressure head measurements for the Arbuckle needed to be established as a baseline condition to anticipate increase in pressure related to high disposal rates. </w:t>
      </w:r>
      <w:r w:rsidRPr="00675301">
        <w:rPr>
          <w:rFonts w:ascii="Times New Roman" w:hAnsi="Times New Roman"/>
        </w:rPr>
        <w:t xml:space="preserve">Through drill stem test analysis of wells across the state, </w:t>
      </w:r>
      <w:r>
        <w:rPr>
          <w:rFonts w:ascii="Times New Roman" w:hAnsi="Times New Roman"/>
        </w:rPr>
        <w:t xml:space="preserve">Puckette (1996) </w:t>
      </w:r>
      <w:r w:rsidRPr="00675301">
        <w:rPr>
          <w:rFonts w:ascii="Times New Roman" w:hAnsi="Times New Roman"/>
        </w:rPr>
        <w:t>calculated bottom</w:t>
      </w:r>
      <w:r>
        <w:rPr>
          <w:rFonts w:ascii="Times New Roman" w:hAnsi="Times New Roman"/>
        </w:rPr>
        <w:t>-</w:t>
      </w:r>
      <w:r w:rsidRPr="00675301">
        <w:rPr>
          <w:rFonts w:ascii="Times New Roman" w:hAnsi="Times New Roman"/>
        </w:rPr>
        <w:t>hole pressure</w:t>
      </w:r>
      <w:r>
        <w:rPr>
          <w:rFonts w:ascii="Times New Roman" w:hAnsi="Times New Roman"/>
        </w:rPr>
        <w:t>s</w:t>
      </w:r>
      <w:r w:rsidRPr="00675301">
        <w:rPr>
          <w:rFonts w:ascii="Times New Roman" w:hAnsi="Times New Roman"/>
        </w:rPr>
        <w:t xml:space="preserve"> </w:t>
      </w:r>
      <w:r>
        <w:rPr>
          <w:rFonts w:ascii="Times New Roman" w:hAnsi="Times New Roman"/>
        </w:rPr>
        <w:t>from oil and gas wells</w:t>
      </w:r>
      <w:r w:rsidRPr="00675301">
        <w:rPr>
          <w:rFonts w:ascii="Times New Roman" w:hAnsi="Times New Roman"/>
        </w:rPr>
        <w:t xml:space="preserve"> and made a potentiometric surface map</w:t>
      </w:r>
      <w:r>
        <w:rPr>
          <w:rFonts w:ascii="Times New Roman" w:hAnsi="Times New Roman"/>
        </w:rPr>
        <w:t xml:space="preserve"> of the Arbuckle Group</w:t>
      </w:r>
      <w:r w:rsidRPr="00675301">
        <w:rPr>
          <w:rFonts w:ascii="Times New Roman" w:hAnsi="Times New Roman"/>
        </w:rPr>
        <w:t>. Using Dahlberg’s formula, the bottom</w:t>
      </w:r>
      <w:r>
        <w:rPr>
          <w:rFonts w:ascii="Times New Roman" w:hAnsi="Times New Roman"/>
        </w:rPr>
        <w:t>-</w:t>
      </w:r>
      <w:r w:rsidRPr="00675301">
        <w:rPr>
          <w:rFonts w:ascii="Times New Roman" w:hAnsi="Times New Roman"/>
        </w:rPr>
        <w:t>hole pressure from</w:t>
      </w:r>
      <w:r>
        <w:rPr>
          <w:rFonts w:ascii="Times New Roman" w:hAnsi="Times New Roman"/>
        </w:rPr>
        <w:t xml:space="preserve"> </w:t>
      </w:r>
      <w:r w:rsidRPr="00675301">
        <w:rPr>
          <w:rFonts w:ascii="Times New Roman" w:hAnsi="Times New Roman"/>
        </w:rPr>
        <w:t xml:space="preserve">well logs was used to calculate potentiometric head values, all </w:t>
      </w:r>
      <w:r>
        <w:rPr>
          <w:rFonts w:ascii="Times New Roman" w:hAnsi="Times New Roman"/>
        </w:rPr>
        <w:t>normalized</w:t>
      </w:r>
      <w:r w:rsidRPr="00675301">
        <w:rPr>
          <w:rFonts w:ascii="Times New Roman" w:hAnsi="Times New Roman"/>
        </w:rPr>
        <w:t xml:space="preserve"> to sea level (Dahlberg, 2005). Potentiometric head values </w:t>
      </w:r>
      <w:r>
        <w:rPr>
          <w:rFonts w:ascii="Times New Roman" w:hAnsi="Times New Roman"/>
        </w:rPr>
        <w:t>illustrate the driving force or hydraulic gradient</w:t>
      </w:r>
      <w:r w:rsidRPr="00675301">
        <w:rPr>
          <w:rFonts w:ascii="Times New Roman" w:hAnsi="Times New Roman"/>
        </w:rPr>
        <w:t xml:space="preserve">, which is important for wastewater disposal because it dictates the </w:t>
      </w:r>
      <w:r>
        <w:rPr>
          <w:rFonts w:ascii="Times New Roman" w:hAnsi="Times New Roman"/>
        </w:rPr>
        <w:t xml:space="preserve">direction that </w:t>
      </w:r>
      <w:r w:rsidRPr="00675301">
        <w:rPr>
          <w:rFonts w:ascii="Times New Roman" w:hAnsi="Times New Roman"/>
        </w:rPr>
        <w:t>wastewater</w:t>
      </w:r>
      <w:r>
        <w:rPr>
          <w:rFonts w:ascii="Times New Roman" w:hAnsi="Times New Roman"/>
        </w:rPr>
        <w:t xml:space="preserve"> would flow, or pressure would propagate from high potential energy to low potential energy</w:t>
      </w:r>
      <w:r w:rsidRPr="00675301">
        <w:rPr>
          <w:rFonts w:ascii="Times New Roman" w:hAnsi="Times New Roman"/>
        </w:rPr>
        <w:t xml:space="preserve">. This potential energy gradient will </w:t>
      </w:r>
      <w:r>
        <w:rPr>
          <w:rFonts w:ascii="Times New Roman" w:hAnsi="Times New Roman"/>
        </w:rPr>
        <w:t>dictate</w:t>
      </w:r>
      <w:r w:rsidRPr="00675301">
        <w:rPr>
          <w:rFonts w:ascii="Times New Roman" w:hAnsi="Times New Roman"/>
        </w:rPr>
        <w:t xml:space="preserve"> how fluids may flow from the disposal zones into surrounding reservoirs, </w:t>
      </w:r>
      <w:r>
        <w:rPr>
          <w:rFonts w:ascii="Times New Roman" w:hAnsi="Times New Roman"/>
        </w:rPr>
        <w:t xml:space="preserve">that are in hydraulic communication </w:t>
      </w:r>
      <w:r w:rsidRPr="00675301">
        <w:rPr>
          <w:rFonts w:ascii="Times New Roman" w:hAnsi="Times New Roman"/>
        </w:rPr>
        <w:t xml:space="preserve">(Puckette, 1996). </w:t>
      </w:r>
    </w:p>
    <w:p w14:paraId="3895FCC4" w14:textId="77777777" w:rsidR="00155CBB" w:rsidRPr="002E505F" w:rsidRDefault="00155CBB" w:rsidP="00155CBB">
      <w:pPr>
        <w:pStyle w:val="ListParagraph"/>
        <w:rPr>
          <w:rFonts w:ascii="Times New Roman" w:hAnsi="Times New Roman"/>
        </w:rPr>
      </w:pPr>
      <w:r w:rsidRPr="002E505F">
        <w:rPr>
          <w:rFonts w:ascii="Times New Roman" w:hAnsi="Times New Roman"/>
        </w:rPr>
        <w:t>The equation for potentiometric/hydraulic head (Fetter, 2001):</w:t>
      </w:r>
    </w:p>
    <w:p w14:paraId="6D0EAB7D" w14:textId="77777777" w:rsidR="00155CBB" w:rsidRPr="00B55829" w:rsidRDefault="00155CBB" w:rsidP="00155CBB">
      <m:oMathPara>
        <m:oMath>
          <m:r>
            <w:rPr>
              <w:rFonts w:ascii="Cambria Math" w:eastAsia="Calibri" w:hAnsi="Cambria Math"/>
              <w:lang w:bidi="ar-SA"/>
            </w:rPr>
            <m:t>h=z+</m:t>
          </m:r>
          <m:f>
            <m:fPr>
              <m:ctrlPr>
                <w:rPr>
                  <w:rFonts w:ascii="Cambria Math" w:eastAsia="Calibri" w:hAnsi="Cambria Math"/>
                  <w:i/>
                  <w:lang w:bidi="ar-SA"/>
                </w:rPr>
              </m:ctrlPr>
            </m:fPr>
            <m:num>
              <m:r>
                <w:rPr>
                  <w:rFonts w:ascii="Cambria Math" w:eastAsia="Calibri" w:hAnsi="Cambria Math"/>
                  <w:lang w:bidi="ar-SA"/>
                </w:rPr>
                <m:t>P</m:t>
              </m:r>
            </m:num>
            <m:den>
              <m:r>
                <w:rPr>
                  <w:rFonts w:ascii="Cambria Math" w:eastAsia="Calibri" w:hAnsi="Cambria Math"/>
                  <w:lang w:bidi="ar-SA"/>
                </w:rPr>
                <m:t>pg</m:t>
              </m:r>
            </m:den>
          </m:f>
        </m:oMath>
      </m:oMathPara>
    </w:p>
    <w:p w14:paraId="66D5D4C4" w14:textId="77777777" w:rsidR="00155CBB" w:rsidRPr="001402BA" w:rsidRDefault="00155CBB" w:rsidP="00155CBB">
      <w:pPr>
        <w:pStyle w:val="ListParagraph"/>
        <w:rPr>
          <w:rFonts w:ascii="Times New Roman" w:hAnsi="Times New Roman"/>
        </w:rPr>
      </w:pPr>
      <w:r w:rsidRPr="002E505F">
        <w:rPr>
          <w:rFonts w:ascii="Times New Roman" w:hAnsi="Times New Roman"/>
        </w:rPr>
        <w:t>h</w:t>
      </w:r>
      <w:r w:rsidRPr="001402BA">
        <w:rPr>
          <w:rFonts w:ascii="Times New Roman" w:hAnsi="Times New Roman"/>
        </w:rPr>
        <w:t>= hydraulic head (m)</w:t>
      </w:r>
    </w:p>
    <w:p w14:paraId="345054DF" w14:textId="77777777" w:rsidR="00155CBB" w:rsidRPr="001402BA" w:rsidRDefault="00155CBB" w:rsidP="00155CBB">
      <w:pPr>
        <w:pStyle w:val="ListParagraph"/>
        <w:rPr>
          <w:rFonts w:ascii="Times New Roman" w:hAnsi="Times New Roman"/>
        </w:rPr>
      </w:pPr>
      <w:r w:rsidRPr="001402BA">
        <w:rPr>
          <w:rFonts w:ascii="Times New Roman" w:hAnsi="Times New Roman"/>
        </w:rPr>
        <w:t>z= elevation (m)</w:t>
      </w:r>
    </w:p>
    <w:p w14:paraId="08D4B78C" w14:textId="77777777" w:rsidR="00155CBB" w:rsidRPr="001402BA" w:rsidRDefault="00155CBB" w:rsidP="00155CBB">
      <w:pPr>
        <w:pStyle w:val="ListParagraph"/>
        <w:rPr>
          <w:rFonts w:ascii="Times New Roman" w:hAnsi="Times New Roman"/>
        </w:rPr>
      </w:pPr>
      <w:r w:rsidRPr="001402BA">
        <w:rPr>
          <w:rFonts w:ascii="Times New Roman" w:hAnsi="Times New Roman"/>
        </w:rPr>
        <w:t>P= pressure elevation (</w:t>
      </w:r>
      <w:r>
        <w:rPr>
          <w:rFonts w:ascii="Times New Roman" w:hAnsi="Times New Roman"/>
        </w:rPr>
        <w:t>N/m</w:t>
      </w:r>
      <w:r w:rsidRPr="00795D6F">
        <w:rPr>
          <w:rFonts w:ascii="Times New Roman" w:hAnsi="Times New Roman"/>
          <w:vertAlign w:val="superscript"/>
        </w:rPr>
        <w:t>2</w:t>
      </w:r>
      <w:r w:rsidRPr="001402BA">
        <w:rPr>
          <w:rFonts w:ascii="Times New Roman" w:hAnsi="Times New Roman"/>
        </w:rPr>
        <w:t>)</w:t>
      </w:r>
    </w:p>
    <w:p w14:paraId="639222BD" w14:textId="77777777" w:rsidR="00155CBB" w:rsidRPr="001402BA" w:rsidRDefault="00155CBB" w:rsidP="00155CBB">
      <w:pPr>
        <w:pStyle w:val="ListParagraph"/>
        <w:rPr>
          <w:rFonts w:ascii="Times New Roman" w:hAnsi="Times New Roman"/>
        </w:rPr>
      </w:pPr>
      <w:r w:rsidRPr="001402BA">
        <w:rPr>
          <w:rFonts w:ascii="Times New Roman" w:hAnsi="Times New Roman"/>
        </w:rPr>
        <w:t>p= density of water (g/m³)</w:t>
      </w:r>
    </w:p>
    <w:p w14:paraId="784BA54B" w14:textId="77777777" w:rsidR="00155CBB" w:rsidRPr="001402BA" w:rsidRDefault="00155CBB" w:rsidP="00155CBB">
      <w:pPr>
        <w:pStyle w:val="ListParagraph"/>
        <w:rPr>
          <w:rFonts w:ascii="Times New Roman" w:hAnsi="Times New Roman"/>
        </w:rPr>
      </w:pPr>
      <w:r w:rsidRPr="001402BA">
        <w:rPr>
          <w:rFonts w:ascii="Times New Roman" w:hAnsi="Times New Roman"/>
        </w:rPr>
        <w:t>g= gravity (m/s²)</w:t>
      </w:r>
    </w:p>
    <w:p w14:paraId="09111906" w14:textId="77777777" w:rsidR="00155CBB" w:rsidRDefault="00155CBB" w:rsidP="00155CBB">
      <w:pPr>
        <w:ind w:firstLine="720"/>
        <w:rPr>
          <w:rFonts w:ascii="Times New Roman" w:hAnsi="Times New Roman"/>
        </w:rPr>
      </w:pPr>
    </w:p>
    <w:p w14:paraId="6FF9A882" w14:textId="77777777" w:rsidR="00155CBB" w:rsidRDefault="00155CBB" w:rsidP="00155CBB">
      <w:pPr>
        <w:ind w:firstLine="720"/>
        <w:rPr>
          <w:rFonts w:ascii="Times New Roman" w:hAnsi="Times New Roman"/>
        </w:rPr>
      </w:pPr>
      <w:r>
        <w:rPr>
          <w:rFonts w:ascii="Times New Roman" w:hAnsi="Times New Roman"/>
        </w:rPr>
        <w:t>The potentiometric surface</w:t>
      </w:r>
      <w:r w:rsidRPr="00675301">
        <w:rPr>
          <w:rFonts w:ascii="Times New Roman" w:hAnsi="Times New Roman"/>
        </w:rPr>
        <w:t xml:space="preserve"> map </w:t>
      </w:r>
      <w:r>
        <w:rPr>
          <w:rFonts w:ascii="Times New Roman" w:hAnsi="Times New Roman"/>
        </w:rPr>
        <w:t xml:space="preserve">from Puckette (1996) </w:t>
      </w:r>
      <w:r w:rsidRPr="00675301">
        <w:rPr>
          <w:rFonts w:ascii="Times New Roman" w:hAnsi="Times New Roman"/>
        </w:rPr>
        <w:t>was digitized</w:t>
      </w:r>
      <w:r>
        <w:rPr>
          <w:rFonts w:ascii="Times New Roman" w:hAnsi="Times New Roman"/>
        </w:rPr>
        <w:t xml:space="preserve"> using ArcGIS</w:t>
      </w:r>
      <w:r w:rsidRPr="00675301">
        <w:rPr>
          <w:rFonts w:ascii="Times New Roman" w:hAnsi="Times New Roman"/>
        </w:rPr>
        <w:t>, and values were interpolated across the model domain to obtain pre-development hydraulic head values</w:t>
      </w:r>
      <w:r>
        <w:rPr>
          <w:rFonts w:ascii="Times New Roman" w:hAnsi="Times New Roman"/>
        </w:rPr>
        <w:t xml:space="preserve"> for the Arbuckle</w:t>
      </w:r>
      <w:r w:rsidRPr="00675301">
        <w:rPr>
          <w:rFonts w:ascii="Times New Roman" w:hAnsi="Times New Roman"/>
        </w:rPr>
        <w:t>. The</w:t>
      </w:r>
      <w:r>
        <w:rPr>
          <w:rFonts w:ascii="Times New Roman" w:hAnsi="Times New Roman"/>
        </w:rPr>
        <w:t>se values acted as</w:t>
      </w:r>
      <w:r w:rsidRPr="00675301">
        <w:rPr>
          <w:rFonts w:ascii="Times New Roman" w:hAnsi="Times New Roman"/>
        </w:rPr>
        <w:t xml:space="preserve"> initial conditions for the steady-state model</w:t>
      </w:r>
      <w:r>
        <w:rPr>
          <w:rFonts w:ascii="Times New Roman" w:hAnsi="Times New Roman"/>
        </w:rPr>
        <w:t xml:space="preserve">. Post </w:t>
      </w:r>
      <w:r>
        <w:rPr>
          <w:rFonts w:ascii="Times New Roman" w:hAnsi="Times New Roman"/>
        </w:rPr>
        <w:lastRenderedPageBreak/>
        <w:t>Silurian and Silurian to Middle Ordovician layers will be considered hydrostatic like other modeling studies. Carrell (2014) analyzed drill stem tests to calculate hydraulic head values of the Simpson Group prior to saltwater disposal and found the group to be underpressured, most likely from oil and gas production (Al-Shaieb and Puckett, 2003). The difference in pressure between the Simpson Group and surrounding layers confirms a low vertical hydraulic conductivity. The Post Silurian and Timbered Hills-Basement layers are both considered hydrostatic, meaning the hydraulic head of the layer is nearly coupled with the land surface (Bredehoeft et al., 1992).</w:t>
      </w:r>
    </w:p>
    <w:p w14:paraId="57C27F4F" w14:textId="77777777" w:rsidR="00155CBB" w:rsidRDefault="00155CBB" w:rsidP="000D4943">
      <w:pPr>
        <w:keepNext/>
        <w:jc w:val="center"/>
      </w:pPr>
      <w:r w:rsidRPr="00DC2CC1">
        <w:rPr>
          <w:noProof/>
        </w:rPr>
        <w:drawing>
          <wp:inline distT="0" distB="0" distL="0" distR="0" wp14:anchorId="4DD2B434" wp14:editId="275805BC">
            <wp:extent cx="5394960" cy="3815080"/>
            <wp:effectExtent l="0" t="0" r="0" b="0"/>
            <wp:docPr id="12" name="Picture 11">
              <a:extLst xmlns:a="http://schemas.openxmlformats.org/drawingml/2006/main">
                <a:ext uri="{FF2B5EF4-FFF2-40B4-BE49-F238E27FC236}">
                  <a16:creationId xmlns:a16="http://schemas.microsoft.com/office/drawing/2014/main" id="{2603484D-1B94-4E4F-AACD-3B42F80C1C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2603484D-1B94-4E4F-AACD-3B42F80C1CFB}"/>
                        </a:ext>
                      </a:extLst>
                    </pic:cNvPr>
                    <pic:cNvPicPr>
                      <a:picLocks noChangeAspect="1"/>
                    </pic:cNvPicPr>
                  </pic:nvPicPr>
                  <pic:blipFill rotWithShape="1">
                    <a:blip r:embed="rId16">
                      <a:extLst>
                        <a:ext uri="{28A0092B-C50C-407E-A947-70E740481C1C}">
                          <a14:useLocalDpi xmlns:a14="http://schemas.microsoft.com/office/drawing/2010/main" val="0"/>
                        </a:ext>
                      </a:extLst>
                    </a:blip>
                    <a:srcRect l="1919" t="4189" r="2933" b="8730"/>
                    <a:stretch/>
                  </pic:blipFill>
                  <pic:spPr>
                    <a:xfrm>
                      <a:off x="0" y="0"/>
                      <a:ext cx="5394960" cy="3815080"/>
                    </a:xfrm>
                    <a:prstGeom prst="rect">
                      <a:avLst/>
                    </a:prstGeom>
                  </pic:spPr>
                </pic:pic>
              </a:graphicData>
            </a:graphic>
          </wp:inline>
        </w:drawing>
      </w:r>
    </w:p>
    <w:p w14:paraId="5B9ACBBF" w14:textId="45B22ED9" w:rsidR="00155CBB" w:rsidRDefault="00155CBB" w:rsidP="00155CBB">
      <w:pPr>
        <w:pStyle w:val="Caption"/>
      </w:pPr>
      <w:bookmarkStart w:id="31" w:name="_Toc528169031"/>
      <w:r>
        <w:t xml:space="preserve">Figure </w:t>
      </w:r>
      <w:r>
        <w:rPr>
          <w:noProof/>
        </w:rPr>
        <w:fldChar w:fldCharType="begin"/>
      </w:r>
      <w:r>
        <w:rPr>
          <w:noProof/>
        </w:rPr>
        <w:instrText xml:space="preserve"> SEQ Figure \* ARABIC </w:instrText>
      </w:r>
      <w:r>
        <w:rPr>
          <w:noProof/>
        </w:rPr>
        <w:fldChar w:fldCharType="separate"/>
      </w:r>
      <w:r w:rsidR="009522DA">
        <w:rPr>
          <w:noProof/>
        </w:rPr>
        <w:t>5</w:t>
      </w:r>
      <w:r>
        <w:rPr>
          <w:noProof/>
        </w:rPr>
        <w:fldChar w:fldCharType="end"/>
      </w:r>
      <w:r>
        <w:t>: Potentiometric surface map of Oklahoma compiled by Puckette (1996). The hydraulic head values are used as the initial conditions for steady-state modeling.</w:t>
      </w:r>
      <w:bookmarkEnd w:id="31"/>
    </w:p>
    <w:p w14:paraId="5C873441" w14:textId="77777777" w:rsidR="00155CBB" w:rsidRDefault="00155CBB" w:rsidP="000D4943">
      <w:pPr>
        <w:keepNext/>
        <w:jc w:val="center"/>
      </w:pPr>
      <w:r>
        <w:rPr>
          <w:noProof/>
        </w:rPr>
        <w:lastRenderedPageBreak/>
        <w:drawing>
          <wp:inline distT="0" distB="0" distL="0" distR="0" wp14:anchorId="76E0C4C7" wp14:editId="27E9EB13">
            <wp:extent cx="5394960" cy="4168775"/>
            <wp:effectExtent l="0" t="0" r="0" b="0"/>
            <wp:docPr id="5" name="Picture 5"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odel_domain_8_8.tif"/>
                    <pic:cNvPicPr/>
                  </pic:nvPicPr>
                  <pic:blipFill>
                    <a:blip r:embed="rId17">
                      <a:extLst>
                        <a:ext uri="{28A0092B-C50C-407E-A947-70E740481C1C}">
                          <a14:useLocalDpi xmlns:a14="http://schemas.microsoft.com/office/drawing/2010/main" val="0"/>
                        </a:ext>
                      </a:extLst>
                    </a:blip>
                    <a:stretch>
                      <a:fillRect/>
                    </a:stretch>
                  </pic:blipFill>
                  <pic:spPr>
                    <a:xfrm>
                      <a:off x="0" y="0"/>
                      <a:ext cx="5394960" cy="4168775"/>
                    </a:xfrm>
                    <a:prstGeom prst="rect">
                      <a:avLst/>
                    </a:prstGeom>
                  </pic:spPr>
                </pic:pic>
              </a:graphicData>
            </a:graphic>
          </wp:inline>
        </w:drawing>
      </w:r>
    </w:p>
    <w:p w14:paraId="49EC8199" w14:textId="73AB7CEC" w:rsidR="00155CBB" w:rsidRDefault="00155CBB" w:rsidP="00155CBB">
      <w:pPr>
        <w:pStyle w:val="Caption"/>
        <w:rPr>
          <w:rFonts w:ascii="Times New Roman" w:hAnsi="Times New Roman"/>
          <w:szCs w:val="24"/>
        </w:rPr>
      </w:pPr>
      <w:bookmarkStart w:id="32" w:name="_Toc528169032"/>
      <w:r>
        <w:t xml:space="preserve">Figure </w:t>
      </w:r>
      <w:r>
        <w:rPr>
          <w:noProof/>
        </w:rPr>
        <w:fldChar w:fldCharType="begin"/>
      </w:r>
      <w:r>
        <w:rPr>
          <w:noProof/>
        </w:rPr>
        <w:instrText xml:space="preserve"> SEQ Figure \* ARABIC </w:instrText>
      </w:r>
      <w:r>
        <w:rPr>
          <w:noProof/>
        </w:rPr>
        <w:fldChar w:fldCharType="separate"/>
      </w:r>
      <w:r w:rsidR="009522DA">
        <w:rPr>
          <w:noProof/>
        </w:rPr>
        <w:t>6</w:t>
      </w:r>
      <w:r>
        <w:rPr>
          <w:noProof/>
        </w:rPr>
        <w:fldChar w:fldCharType="end"/>
      </w:r>
      <w:r>
        <w:t>: Model domain for the numerical simulations using MODFLOW (Harbaugh, 2005). Model area dimensions include 54 km x 90 km area (4860 km</w:t>
      </w:r>
      <w:r w:rsidRPr="00010948">
        <w:rPr>
          <w:rFonts w:ascii="Times New Roman" w:hAnsi="Times New Roman"/>
          <w:szCs w:val="24"/>
        </w:rPr>
        <w:t>²</w:t>
      </w:r>
      <w:r>
        <w:rPr>
          <w:rFonts w:ascii="Times New Roman" w:hAnsi="Times New Roman"/>
          <w:szCs w:val="24"/>
        </w:rPr>
        <w:t>) including 113 SWD wells, six monitoring wells, and faults from Oklahoma Geological Survey Fault database (Marsh and Holland, 2016). Initial head contours (m) from Puckette (1996).</w:t>
      </w:r>
      <w:bookmarkEnd w:id="32"/>
    </w:p>
    <w:p w14:paraId="11349836" w14:textId="77777777" w:rsidR="00155CBB" w:rsidRPr="008A1E9C" w:rsidRDefault="00155CBB" w:rsidP="00155CBB"/>
    <w:p w14:paraId="29C009FD" w14:textId="77777777" w:rsidR="00155CBB" w:rsidRDefault="00155CBB" w:rsidP="00155CBB">
      <w:pPr>
        <w:pStyle w:val="Heading3"/>
      </w:pPr>
      <w:bookmarkStart w:id="33" w:name="_Toc528168990"/>
      <w:r>
        <w:t>5.1.6 Identify Geologic Structures</w:t>
      </w:r>
      <w:bookmarkEnd w:id="33"/>
      <w:r>
        <w:t xml:space="preserve"> </w:t>
      </w:r>
    </w:p>
    <w:p w14:paraId="474BF57E" w14:textId="77777777" w:rsidR="00155CBB" w:rsidRDefault="00155CBB" w:rsidP="00155CBB">
      <w:pPr>
        <w:ind w:firstLine="720"/>
        <w:rPr>
          <w:rFonts w:ascii="Times New Roman" w:hAnsi="Times New Roman"/>
        </w:rPr>
      </w:pPr>
      <w:r>
        <w:rPr>
          <w:rFonts w:ascii="Times New Roman" w:hAnsi="Times New Roman"/>
        </w:rPr>
        <w:t xml:space="preserve">One of the objectives of this study is to understand how fracture/fault patterns in the strata promote or impede pore pressure propagation from SWD wells. Faults were mapped in the model domain to investigate the impacts of these structures acting as conduits or barriers to flow. Current mapped faults are cataloged in the Oklahoma Geological Survey Fault Map Database, but many recent earthquakes in Oklahoma have occurred on unmapped faults (Marsh and Holland, 2016; and Zoback and Alt, 2017). The Fairview earthquake sequence occurred on a 14 km (8 mi) long fault that is partially unmapped (McGarr and Barbour, 2017; and Yeck et al., </w:t>
      </w:r>
      <w:r>
        <w:rPr>
          <w:rFonts w:ascii="Times New Roman" w:hAnsi="Times New Roman"/>
        </w:rPr>
        <w:lastRenderedPageBreak/>
        <w:t>2016). A better assessment of the faults and geologic structures in the seismically active areas (i.e. north-central Oklahoma) is necessary to understand injection-induced seismicity (Zoback and Alt, 2017).</w:t>
      </w:r>
    </w:p>
    <w:p w14:paraId="4815C0A9" w14:textId="77777777" w:rsidR="00155CBB" w:rsidRPr="00C54EF7" w:rsidRDefault="00155CBB" w:rsidP="00155CBB">
      <w:pPr>
        <w:rPr>
          <w:rFonts w:ascii="Times New Roman" w:hAnsi="Times New Roman"/>
        </w:rPr>
      </w:pPr>
    </w:p>
    <w:p w14:paraId="058CDDBA" w14:textId="77777777" w:rsidR="00155CBB" w:rsidRPr="00101F30" w:rsidRDefault="00155CBB" w:rsidP="001F6AA9">
      <w:pPr>
        <w:pStyle w:val="Heading2"/>
        <w:rPr>
          <w:rFonts w:ascii="Times New Roman" w:hAnsi="Times New Roman"/>
        </w:rPr>
      </w:pPr>
      <w:bookmarkStart w:id="34" w:name="_Toc528168991"/>
      <w:r>
        <w:t>5.2 Numerical Model</w:t>
      </w:r>
      <w:bookmarkEnd w:id="34"/>
    </w:p>
    <w:p w14:paraId="0822E33E" w14:textId="77777777" w:rsidR="00155CBB" w:rsidRDefault="00155CBB" w:rsidP="00155CBB">
      <w:pPr>
        <w:ind w:firstLine="720"/>
        <w:rPr>
          <w:rFonts w:ascii="Times New Roman" w:hAnsi="Times New Roman"/>
        </w:rPr>
      </w:pPr>
      <w:r>
        <w:rPr>
          <w:rFonts w:ascii="Times New Roman" w:hAnsi="Times New Roman"/>
          <w:noProof/>
        </w:rPr>
        <w:t>Model simulations</w:t>
      </w:r>
      <w:r w:rsidRPr="00D83A59">
        <w:rPr>
          <w:rFonts w:ascii="Times New Roman" w:hAnsi="Times New Roman"/>
        </w:rPr>
        <w:t xml:space="preserve"> </w:t>
      </w:r>
      <w:r>
        <w:rPr>
          <w:rFonts w:ascii="Times New Roman" w:hAnsi="Times New Roman"/>
        </w:rPr>
        <w:t xml:space="preserve">are </w:t>
      </w:r>
      <w:r w:rsidRPr="00D83A59">
        <w:rPr>
          <w:rFonts w:ascii="Times New Roman" w:hAnsi="Times New Roman"/>
        </w:rPr>
        <w:t>performed using the USGS</w:t>
      </w:r>
      <w:r>
        <w:rPr>
          <w:rFonts w:ascii="Times New Roman" w:hAnsi="Times New Roman"/>
        </w:rPr>
        <w:t xml:space="preserve"> groundwater modeling code</w:t>
      </w:r>
      <w:r w:rsidRPr="00D83A59">
        <w:rPr>
          <w:rFonts w:ascii="Times New Roman" w:hAnsi="Times New Roman"/>
        </w:rPr>
        <w:t>, MODFLOW 2005</w:t>
      </w:r>
      <w:r>
        <w:rPr>
          <w:rFonts w:ascii="Times New Roman" w:hAnsi="Times New Roman"/>
        </w:rPr>
        <w:t xml:space="preserve"> </w:t>
      </w:r>
      <w:r w:rsidRPr="00D83A59">
        <w:rPr>
          <w:rFonts w:ascii="Times New Roman" w:hAnsi="Times New Roman"/>
        </w:rPr>
        <w:t>and the graphical user interface, ModelMuse</w:t>
      </w:r>
      <w:r>
        <w:rPr>
          <w:rFonts w:ascii="Times New Roman" w:hAnsi="Times New Roman"/>
        </w:rPr>
        <w:t xml:space="preserve"> (Harbaugh, 2005).</w:t>
      </w:r>
      <w:r w:rsidRPr="00D83A59">
        <w:rPr>
          <w:rFonts w:ascii="Times New Roman" w:hAnsi="Times New Roman"/>
        </w:rPr>
        <w:t xml:space="preserve"> </w:t>
      </w:r>
      <w:r>
        <w:rPr>
          <w:rFonts w:ascii="Times New Roman" w:hAnsi="Times New Roman"/>
        </w:rPr>
        <w:t xml:space="preserve"> Graphical user interfaces (e.g., ModelMuse) are program packages that simplify the creation of the input files for the model and reading the output files. A </w:t>
      </w:r>
      <w:r w:rsidRPr="00D83A59">
        <w:rPr>
          <w:rFonts w:ascii="Times New Roman" w:hAnsi="Times New Roman"/>
        </w:rPr>
        <w:t xml:space="preserve">finite-difference method </w:t>
      </w:r>
      <w:r>
        <w:rPr>
          <w:rFonts w:ascii="Times New Roman" w:hAnsi="Times New Roman"/>
        </w:rPr>
        <w:t xml:space="preserve">is used to solve the partial differential equation governing groundwater flow </w:t>
      </w:r>
      <w:r w:rsidRPr="00D83A59">
        <w:rPr>
          <w:rFonts w:ascii="Times New Roman" w:hAnsi="Times New Roman"/>
        </w:rPr>
        <w:t>across a discretized model domain</w:t>
      </w:r>
      <w:r>
        <w:rPr>
          <w:rFonts w:ascii="Times New Roman" w:hAnsi="Times New Roman"/>
        </w:rPr>
        <w:t xml:space="preserve"> for approximated head values. </w:t>
      </w:r>
    </w:p>
    <w:p w14:paraId="3D747D9E" w14:textId="77777777" w:rsidR="00155CBB" w:rsidRDefault="00155CBB" w:rsidP="00155CBB">
      <w:pPr>
        <w:ind w:firstLine="720"/>
        <w:rPr>
          <w:rFonts w:ascii="Times New Roman" w:hAnsi="Times New Roman"/>
        </w:rPr>
      </w:pPr>
    </w:p>
    <w:p w14:paraId="3903E3CD" w14:textId="77777777" w:rsidR="00155CBB" w:rsidRPr="00D83A59" w:rsidRDefault="00786FC3" w:rsidP="00155CBB">
      <w:pPr>
        <w:ind w:firstLine="720"/>
        <w:rPr>
          <w:rFonts w:ascii="Times New Roman" w:hAnsi="Times New Roman"/>
        </w:rPr>
      </w:pPr>
      <m:oMathPara>
        <m:oMath>
          <m:f>
            <m:fPr>
              <m:ctrlPr>
                <w:rPr>
                  <w:rFonts w:ascii="Cambria Math" w:eastAsia="Cambria Math" w:hAnsi="Cambria Math" w:cstheme="minorBidi"/>
                  <w:i/>
                  <w:iCs/>
                  <w:kern w:val="24"/>
                </w:rPr>
              </m:ctrlPr>
            </m:fPr>
            <m:num>
              <m:r>
                <w:rPr>
                  <w:rFonts w:ascii="Cambria Math" w:eastAsia="Cambria Math" w:hAnsi="Cambria Math" w:cstheme="minorBidi"/>
                  <w:kern w:val="24"/>
                </w:rPr>
                <m:t>∂</m:t>
              </m:r>
            </m:num>
            <m:den>
              <m:r>
                <w:rPr>
                  <w:rFonts w:ascii="Cambria Math" w:eastAsia="Cambria Math" w:hAnsi="Cambria Math" w:cstheme="minorBidi"/>
                  <w:kern w:val="24"/>
                </w:rPr>
                <m:t>∂x</m:t>
              </m:r>
            </m:den>
          </m:f>
          <m:d>
            <m:dPr>
              <m:ctrlPr>
                <w:rPr>
                  <w:rFonts w:ascii="Cambria Math" w:eastAsia="Cambria Math" w:hAnsi="Cambria Math" w:cstheme="minorBidi"/>
                  <w:i/>
                  <w:iCs/>
                  <w:kern w:val="24"/>
                </w:rPr>
              </m:ctrlPr>
            </m:dPr>
            <m:e>
              <m:sSub>
                <m:sSubPr>
                  <m:ctrlPr>
                    <w:rPr>
                      <w:rFonts w:ascii="Cambria Math" w:eastAsia="Cambria Math" w:hAnsi="Cambria Math" w:cstheme="minorBidi"/>
                      <w:i/>
                      <w:iCs/>
                      <w:kern w:val="24"/>
                    </w:rPr>
                  </m:ctrlPr>
                </m:sSubPr>
                <m:e>
                  <m:r>
                    <w:rPr>
                      <w:rFonts w:ascii="Cambria Math" w:eastAsia="Cambria Math" w:hAnsi="Cambria Math" w:cstheme="minorBidi"/>
                      <w:kern w:val="24"/>
                    </w:rPr>
                    <m:t>K</m:t>
                  </m:r>
                </m:e>
                <m:sub>
                  <m:r>
                    <w:rPr>
                      <w:rFonts w:ascii="Cambria Math" w:eastAsia="Cambria Math" w:hAnsi="Cambria Math" w:cstheme="minorBidi"/>
                      <w:kern w:val="24"/>
                    </w:rPr>
                    <m:t>xx</m:t>
                  </m:r>
                </m:sub>
              </m:sSub>
              <m:f>
                <m:fPr>
                  <m:ctrlPr>
                    <w:rPr>
                      <w:rFonts w:ascii="Cambria Math" w:eastAsia="Cambria Math" w:hAnsi="Cambria Math" w:cstheme="minorBidi"/>
                      <w:i/>
                      <w:iCs/>
                      <w:kern w:val="24"/>
                    </w:rPr>
                  </m:ctrlPr>
                </m:fPr>
                <m:num>
                  <m:r>
                    <w:rPr>
                      <w:rFonts w:ascii="Cambria Math" w:eastAsia="Cambria Math" w:hAnsi="Cambria Math" w:cstheme="minorBidi"/>
                      <w:kern w:val="24"/>
                    </w:rPr>
                    <m:t>∂h</m:t>
                  </m:r>
                </m:num>
                <m:den>
                  <m:r>
                    <w:rPr>
                      <w:rFonts w:ascii="Cambria Math" w:eastAsia="Cambria Math" w:hAnsi="Cambria Math" w:cstheme="minorBidi"/>
                      <w:kern w:val="24"/>
                    </w:rPr>
                    <m:t>∂x</m:t>
                  </m:r>
                </m:den>
              </m:f>
            </m:e>
          </m:d>
          <m:r>
            <w:rPr>
              <w:rFonts w:ascii="Cambria Math" w:eastAsia="Cambria Math" w:hAnsi="Cambria Math" w:cstheme="minorBidi"/>
              <w:kern w:val="24"/>
            </w:rPr>
            <m:t>+</m:t>
          </m:r>
          <m:f>
            <m:fPr>
              <m:ctrlPr>
                <w:rPr>
                  <w:rFonts w:ascii="Cambria Math" w:eastAsia="Cambria Math" w:hAnsi="Cambria Math" w:cstheme="minorBidi"/>
                  <w:i/>
                  <w:iCs/>
                  <w:kern w:val="24"/>
                </w:rPr>
              </m:ctrlPr>
            </m:fPr>
            <m:num>
              <m:r>
                <w:rPr>
                  <w:rFonts w:ascii="Cambria Math" w:eastAsia="Cambria Math" w:hAnsi="Cambria Math" w:cstheme="minorBidi"/>
                  <w:kern w:val="24"/>
                </w:rPr>
                <m:t>∂</m:t>
              </m:r>
            </m:num>
            <m:den>
              <m:r>
                <w:rPr>
                  <w:rFonts w:ascii="Cambria Math" w:eastAsia="Cambria Math" w:hAnsi="Cambria Math" w:cstheme="minorBidi"/>
                  <w:kern w:val="24"/>
                </w:rPr>
                <m:t>∂y</m:t>
              </m:r>
            </m:den>
          </m:f>
          <m:d>
            <m:dPr>
              <m:ctrlPr>
                <w:rPr>
                  <w:rFonts w:ascii="Cambria Math" w:eastAsia="Cambria Math" w:hAnsi="Cambria Math" w:cstheme="minorBidi"/>
                  <w:i/>
                  <w:iCs/>
                  <w:kern w:val="24"/>
                </w:rPr>
              </m:ctrlPr>
            </m:dPr>
            <m:e>
              <m:sSub>
                <m:sSubPr>
                  <m:ctrlPr>
                    <w:rPr>
                      <w:rFonts w:ascii="Cambria Math" w:eastAsia="Cambria Math" w:hAnsi="Cambria Math" w:cstheme="minorBidi"/>
                      <w:i/>
                      <w:iCs/>
                      <w:kern w:val="24"/>
                    </w:rPr>
                  </m:ctrlPr>
                </m:sSubPr>
                <m:e>
                  <m:r>
                    <w:rPr>
                      <w:rFonts w:ascii="Cambria Math" w:eastAsia="Cambria Math" w:hAnsi="Cambria Math" w:cstheme="minorBidi"/>
                      <w:kern w:val="24"/>
                    </w:rPr>
                    <m:t>K</m:t>
                  </m:r>
                </m:e>
                <m:sub>
                  <m:r>
                    <w:rPr>
                      <w:rFonts w:ascii="Cambria Math" w:eastAsia="Cambria Math" w:hAnsi="Cambria Math" w:cstheme="minorBidi"/>
                      <w:kern w:val="24"/>
                    </w:rPr>
                    <m:t>yy</m:t>
                  </m:r>
                </m:sub>
              </m:sSub>
              <m:f>
                <m:fPr>
                  <m:ctrlPr>
                    <w:rPr>
                      <w:rFonts w:ascii="Cambria Math" w:eastAsia="Cambria Math" w:hAnsi="Cambria Math" w:cstheme="minorBidi"/>
                      <w:i/>
                      <w:iCs/>
                      <w:kern w:val="24"/>
                    </w:rPr>
                  </m:ctrlPr>
                </m:fPr>
                <m:num>
                  <m:r>
                    <w:rPr>
                      <w:rFonts w:ascii="Cambria Math" w:eastAsia="Cambria Math" w:hAnsi="Cambria Math" w:cstheme="minorBidi"/>
                      <w:kern w:val="24"/>
                    </w:rPr>
                    <m:t>∂h</m:t>
                  </m:r>
                </m:num>
                <m:den>
                  <m:r>
                    <w:rPr>
                      <w:rFonts w:ascii="Cambria Math" w:eastAsia="Cambria Math" w:hAnsi="Cambria Math" w:cstheme="minorBidi"/>
                      <w:kern w:val="24"/>
                    </w:rPr>
                    <m:t>∂y</m:t>
                  </m:r>
                </m:den>
              </m:f>
            </m:e>
          </m:d>
          <m:r>
            <w:rPr>
              <w:rFonts w:ascii="Cambria Math" w:eastAsia="Cambria Math" w:hAnsi="Cambria Math" w:cstheme="minorBidi"/>
              <w:kern w:val="24"/>
            </w:rPr>
            <m:t>+</m:t>
          </m:r>
          <m:f>
            <m:fPr>
              <m:ctrlPr>
                <w:rPr>
                  <w:rFonts w:ascii="Cambria Math" w:eastAsia="Cambria Math" w:hAnsi="Cambria Math" w:cstheme="minorBidi"/>
                  <w:i/>
                  <w:iCs/>
                  <w:kern w:val="24"/>
                </w:rPr>
              </m:ctrlPr>
            </m:fPr>
            <m:num>
              <m:r>
                <w:rPr>
                  <w:rFonts w:ascii="Cambria Math" w:eastAsia="Cambria Math" w:hAnsi="Cambria Math" w:cstheme="minorBidi"/>
                  <w:kern w:val="24"/>
                </w:rPr>
                <m:t>∂</m:t>
              </m:r>
            </m:num>
            <m:den>
              <m:r>
                <w:rPr>
                  <w:rFonts w:ascii="Cambria Math" w:eastAsia="Cambria Math" w:hAnsi="Cambria Math" w:cstheme="minorBidi"/>
                  <w:kern w:val="24"/>
                </w:rPr>
                <m:t>∂z</m:t>
              </m:r>
            </m:den>
          </m:f>
          <m:d>
            <m:dPr>
              <m:ctrlPr>
                <w:rPr>
                  <w:rFonts w:ascii="Cambria Math" w:eastAsia="Cambria Math" w:hAnsi="Cambria Math" w:cstheme="minorBidi"/>
                  <w:i/>
                  <w:iCs/>
                  <w:kern w:val="24"/>
                </w:rPr>
              </m:ctrlPr>
            </m:dPr>
            <m:e>
              <m:sSub>
                <m:sSubPr>
                  <m:ctrlPr>
                    <w:rPr>
                      <w:rFonts w:ascii="Cambria Math" w:eastAsia="Cambria Math" w:hAnsi="Cambria Math" w:cstheme="minorBidi"/>
                      <w:i/>
                      <w:iCs/>
                      <w:kern w:val="24"/>
                    </w:rPr>
                  </m:ctrlPr>
                </m:sSubPr>
                <m:e>
                  <m:r>
                    <w:rPr>
                      <w:rFonts w:ascii="Cambria Math" w:eastAsia="Cambria Math" w:hAnsi="Cambria Math" w:cstheme="minorBidi"/>
                      <w:kern w:val="24"/>
                    </w:rPr>
                    <m:t>K</m:t>
                  </m:r>
                </m:e>
                <m:sub>
                  <m:r>
                    <w:rPr>
                      <w:rFonts w:ascii="Cambria Math" w:eastAsia="Cambria Math" w:hAnsi="Cambria Math" w:cstheme="minorBidi"/>
                      <w:kern w:val="24"/>
                    </w:rPr>
                    <m:t>zz</m:t>
                  </m:r>
                </m:sub>
              </m:sSub>
              <m:f>
                <m:fPr>
                  <m:ctrlPr>
                    <w:rPr>
                      <w:rFonts w:ascii="Cambria Math" w:eastAsia="Cambria Math" w:hAnsi="Cambria Math" w:cstheme="minorBidi"/>
                      <w:i/>
                      <w:iCs/>
                      <w:kern w:val="24"/>
                    </w:rPr>
                  </m:ctrlPr>
                </m:fPr>
                <m:num>
                  <m:r>
                    <w:rPr>
                      <w:rFonts w:ascii="Cambria Math" w:eastAsia="Cambria Math" w:hAnsi="Cambria Math" w:cstheme="minorBidi"/>
                      <w:kern w:val="24"/>
                    </w:rPr>
                    <m:t>∂h</m:t>
                  </m:r>
                </m:num>
                <m:den>
                  <m:r>
                    <w:rPr>
                      <w:rFonts w:ascii="Cambria Math" w:eastAsia="Cambria Math" w:hAnsi="Cambria Math" w:cstheme="minorBidi"/>
                      <w:kern w:val="24"/>
                    </w:rPr>
                    <m:t>∂z</m:t>
                  </m:r>
                </m:den>
              </m:f>
            </m:e>
          </m:d>
          <m:r>
            <w:rPr>
              <w:rFonts w:ascii="Cambria Math" w:eastAsia="Cambria Math" w:hAnsi="Cambria Math" w:cstheme="minorBidi"/>
              <w:kern w:val="24"/>
            </w:rPr>
            <m:t>+W=</m:t>
          </m:r>
          <m:sSub>
            <m:sSubPr>
              <m:ctrlPr>
                <w:rPr>
                  <w:rFonts w:ascii="Cambria Math" w:eastAsia="Cambria Math" w:hAnsi="Cambria Math" w:cstheme="minorBidi"/>
                  <w:i/>
                  <w:iCs/>
                  <w:kern w:val="24"/>
                </w:rPr>
              </m:ctrlPr>
            </m:sSubPr>
            <m:e>
              <m:r>
                <w:rPr>
                  <w:rFonts w:ascii="Cambria Math" w:eastAsia="Cambria Math" w:hAnsi="Cambria Math" w:cstheme="minorBidi"/>
                  <w:kern w:val="24"/>
                </w:rPr>
                <m:t>S</m:t>
              </m:r>
            </m:e>
            <m:sub>
              <m:r>
                <w:rPr>
                  <w:rFonts w:ascii="Cambria Math" w:eastAsia="Cambria Math" w:hAnsi="Cambria Math" w:cstheme="minorBidi"/>
                  <w:kern w:val="24"/>
                </w:rPr>
                <m:t>s</m:t>
              </m:r>
            </m:sub>
          </m:sSub>
          <m:f>
            <m:fPr>
              <m:ctrlPr>
                <w:rPr>
                  <w:rFonts w:ascii="Cambria Math" w:eastAsia="Cambria Math" w:hAnsi="Cambria Math" w:cstheme="minorBidi"/>
                  <w:i/>
                  <w:iCs/>
                  <w:kern w:val="24"/>
                </w:rPr>
              </m:ctrlPr>
            </m:fPr>
            <m:num>
              <m:r>
                <w:rPr>
                  <w:rFonts w:ascii="Cambria Math" w:eastAsia="Cambria Math" w:hAnsi="Cambria Math" w:cstheme="minorBidi"/>
                  <w:kern w:val="24"/>
                </w:rPr>
                <m:t>∂h</m:t>
              </m:r>
            </m:num>
            <m:den>
              <m:r>
                <w:rPr>
                  <w:rFonts w:ascii="Cambria Math" w:eastAsia="Cambria Math" w:hAnsi="Cambria Math" w:cstheme="minorBidi"/>
                  <w:kern w:val="24"/>
                </w:rPr>
                <m:t>∂t</m:t>
              </m:r>
            </m:den>
          </m:f>
        </m:oMath>
      </m:oMathPara>
    </w:p>
    <w:p w14:paraId="6546FB4C" w14:textId="77777777" w:rsidR="00155CBB" w:rsidRDefault="00155CBB" w:rsidP="00155CBB">
      <w:pPr>
        <w:pStyle w:val="NormalWeb"/>
        <w:spacing w:before="0" w:beforeAutospacing="0" w:after="0" w:afterAutospacing="0" w:line="480" w:lineRule="auto"/>
        <w:rPr>
          <w:iCs/>
          <w:kern w:val="24"/>
        </w:rPr>
      </w:pPr>
    </w:p>
    <w:p w14:paraId="6F238BEA" w14:textId="77777777" w:rsidR="00155CBB" w:rsidRDefault="00155CBB" w:rsidP="00155CBB">
      <w:pPr>
        <w:pStyle w:val="NormalWeb"/>
        <w:spacing w:before="0" w:beforeAutospacing="0" w:after="0" w:afterAutospacing="0" w:line="480" w:lineRule="auto"/>
        <w:rPr>
          <w:kern w:val="24"/>
        </w:rPr>
      </w:pPr>
      <w:r>
        <w:rPr>
          <w:iCs/>
          <w:kern w:val="24"/>
        </w:rPr>
        <w:t xml:space="preserve">with </w:t>
      </w:r>
      <m:oMath>
        <m:sSub>
          <m:sSubPr>
            <m:ctrlPr>
              <w:rPr>
                <w:rFonts w:ascii="Cambria Math" w:eastAsia="Cambria Math" w:hAnsi="Cambria Math"/>
                <w:i/>
                <w:iCs/>
                <w:kern w:val="24"/>
              </w:rPr>
            </m:ctrlPr>
          </m:sSubPr>
          <m:e>
            <m:r>
              <w:rPr>
                <w:rFonts w:ascii="Cambria Math" w:eastAsia="Cambria Math" w:hAnsi="Cambria Math"/>
                <w:kern w:val="24"/>
              </w:rPr>
              <m:t>K</m:t>
            </m:r>
          </m:e>
          <m:sub>
            <m:r>
              <w:rPr>
                <w:rFonts w:ascii="Cambria Math" w:eastAsia="Cambria Math" w:hAnsi="Cambria Math"/>
                <w:kern w:val="24"/>
              </w:rPr>
              <m:t>xx</m:t>
            </m:r>
          </m:sub>
        </m:sSub>
      </m:oMath>
      <w:r w:rsidRPr="00D83A59">
        <w:rPr>
          <w:kern w:val="24"/>
        </w:rPr>
        <w:t>,</w:t>
      </w:r>
      <w:r w:rsidRPr="00D83A59">
        <w:rPr>
          <w:rFonts w:eastAsia="Cambria Math"/>
          <w:kern w:val="24"/>
        </w:rPr>
        <w:t xml:space="preserve"> </w:t>
      </w:r>
      <m:oMath>
        <m:sSub>
          <m:sSubPr>
            <m:ctrlPr>
              <w:rPr>
                <w:rFonts w:ascii="Cambria Math" w:eastAsia="Cambria Math" w:hAnsi="Cambria Math"/>
                <w:i/>
                <w:iCs/>
                <w:kern w:val="24"/>
              </w:rPr>
            </m:ctrlPr>
          </m:sSubPr>
          <m:e>
            <m:r>
              <w:rPr>
                <w:rFonts w:ascii="Cambria Math" w:eastAsia="Cambria Math" w:hAnsi="Cambria Math"/>
                <w:kern w:val="24"/>
              </w:rPr>
              <m:t>K</m:t>
            </m:r>
          </m:e>
          <m:sub>
            <m:r>
              <w:rPr>
                <w:rFonts w:ascii="Cambria Math" w:eastAsia="Cambria Math" w:hAnsi="Cambria Math"/>
                <w:kern w:val="24"/>
              </w:rPr>
              <m:t>yy</m:t>
            </m:r>
          </m:sub>
        </m:sSub>
      </m:oMath>
      <w:r w:rsidRPr="00D83A59">
        <w:rPr>
          <w:kern w:val="24"/>
        </w:rPr>
        <w:t>,</w:t>
      </w:r>
      <w:r>
        <w:rPr>
          <w:kern w:val="24"/>
        </w:rPr>
        <w:t xml:space="preserve"> and </w:t>
      </w:r>
      <w:r w:rsidRPr="00D83A59">
        <w:rPr>
          <w:rFonts w:eastAsia="Cambria Math"/>
          <w:kern w:val="24"/>
        </w:rPr>
        <w:t xml:space="preserve"> </w:t>
      </w:r>
      <m:oMath>
        <m:sSub>
          <m:sSubPr>
            <m:ctrlPr>
              <w:rPr>
                <w:rFonts w:ascii="Cambria Math" w:eastAsia="Cambria Math" w:hAnsi="Cambria Math"/>
                <w:i/>
                <w:iCs/>
                <w:kern w:val="24"/>
              </w:rPr>
            </m:ctrlPr>
          </m:sSubPr>
          <m:e>
            <m:r>
              <w:rPr>
                <w:rFonts w:ascii="Cambria Math" w:eastAsia="Cambria Math" w:hAnsi="Cambria Math"/>
                <w:kern w:val="24"/>
              </w:rPr>
              <m:t>K</m:t>
            </m:r>
          </m:e>
          <m:sub>
            <m:r>
              <w:rPr>
                <w:rFonts w:ascii="Cambria Math" w:eastAsia="Cambria Math" w:hAnsi="Cambria Math"/>
                <w:kern w:val="24"/>
              </w:rPr>
              <m:t>zz</m:t>
            </m:r>
          </m:sub>
        </m:sSub>
      </m:oMath>
      <w:r>
        <w:rPr>
          <w:kern w:val="24"/>
        </w:rPr>
        <w:t xml:space="preserve"> are</w:t>
      </w:r>
      <w:r w:rsidRPr="00D83A59">
        <w:rPr>
          <w:kern w:val="24"/>
        </w:rPr>
        <w:t xml:space="preserve"> hydraulic conductivity along x, y, and z coordinate axes</w:t>
      </w:r>
      <w:r w:rsidRPr="00D83A59">
        <w:t xml:space="preserve">; </w:t>
      </w:r>
      <w:r w:rsidRPr="00D83A59">
        <w:rPr>
          <w:kern w:val="24"/>
        </w:rPr>
        <w:t>h</w:t>
      </w:r>
      <w:r>
        <w:rPr>
          <w:kern w:val="24"/>
        </w:rPr>
        <w:t xml:space="preserve"> is </w:t>
      </w:r>
      <w:r w:rsidRPr="00D83A59">
        <w:rPr>
          <w:kern w:val="24"/>
        </w:rPr>
        <w:t>hydraulic head</w:t>
      </w:r>
      <w:r w:rsidRPr="00D83A59">
        <w:t xml:space="preserve">; </w:t>
      </w:r>
      <w:r w:rsidRPr="00D83A59">
        <w:rPr>
          <w:kern w:val="24"/>
        </w:rPr>
        <w:t>W</w:t>
      </w:r>
      <w:r>
        <w:rPr>
          <w:kern w:val="24"/>
        </w:rPr>
        <w:t xml:space="preserve"> is </w:t>
      </w:r>
      <w:r w:rsidRPr="00D83A59">
        <w:rPr>
          <w:kern w:val="24"/>
        </w:rPr>
        <w:t>volumetric flux per unit volume</w:t>
      </w:r>
      <w:r w:rsidRPr="00D83A59">
        <w:t xml:space="preserve">, </w:t>
      </w:r>
      <m:oMath>
        <m:sSub>
          <m:sSubPr>
            <m:ctrlPr>
              <w:rPr>
                <w:rFonts w:ascii="Cambria Math" w:eastAsia="Cambria Math" w:hAnsi="Cambria Math"/>
                <w:i/>
                <w:iCs/>
                <w:kern w:val="24"/>
              </w:rPr>
            </m:ctrlPr>
          </m:sSubPr>
          <m:e>
            <m:r>
              <w:rPr>
                <w:rFonts w:ascii="Cambria Math" w:eastAsia="Cambria Math" w:hAnsi="Cambria Math"/>
                <w:kern w:val="24"/>
              </w:rPr>
              <m:t>S</m:t>
            </m:r>
          </m:e>
          <m:sub>
            <m:r>
              <w:rPr>
                <w:rFonts w:ascii="Cambria Math" w:eastAsia="Cambria Math" w:hAnsi="Cambria Math"/>
                <w:kern w:val="24"/>
              </w:rPr>
              <m:t>s</m:t>
            </m:r>
          </m:sub>
        </m:sSub>
      </m:oMath>
      <w:r>
        <w:rPr>
          <w:kern w:val="24"/>
        </w:rPr>
        <w:t xml:space="preserve"> is </w:t>
      </w:r>
      <w:r w:rsidRPr="00D83A59">
        <w:rPr>
          <w:kern w:val="24"/>
        </w:rPr>
        <w:t>specific storage</w:t>
      </w:r>
      <w:r w:rsidRPr="00D83A59">
        <w:t xml:space="preserve">, and </w:t>
      </w:r>
      <w:r w:rsidRPr="00D83A59">
        <w:rPr>
          <w:kern w:val="24"/>
        </w:rPr>
        <w:t>t</w:t>
      </w:r>
      <w:r>
        <w:rPr>
          <w:kern w:val="24"/>
        </w:rPr>
        <w:t xml:space="preserve"> is </w:t>
      </w:r>
      <w:r w:rsidRPr="00D83A59">
        <w:rPr>
          <w:kern w:val="24"/>
        </w:rPr>
        <w:t>time</w:t>
      </w:r>
      <w:r>
        <w:rPr>
          <w:kern w:val="24"/>
        </w:rPr>
        <w:t>.</w:t>
      </w:r>
    </w:p>
    <w:p w14:paraId="41BB9322" w14:textId="77777777" w:rsidR="00155CBB" w:rsidRPr="002D69CB" w:rsidRDefault="00155CBB" w:rsidP="00155CBB">
      <w:pPr>
        <w:pStyle w:val="NormalWeb"/>
        <w:spacing w:before="0" w:beforeAutospacing="0" w:after="0" w:afterAutospacing="0" w:line="480" w:lineRule="auto"/>
        <w:ind w:firstLine="720"/>
        <w:rPr>
          <w:kern w:val="24"/>
        </w:rPr>
      </w:pPr>
      <w:r>
        <w:rPr>
          <w:kern w:val="24"/>
        </w:rPr>
        <w:t>This equation combines Darcy’s law in 3-dimensions and the continuity equation. The volume outflow rate equals the volume inflow rate and the release of water from storage for transient flow (Wang and Anderson, 1982). A few model assumptions and limitations for MODFLOW numerical modeling includes that w</w:t>
      </w:r>
      <w:r w:rsidRPr="002D69CB">
        <w:rPr>
          <w:kern w:val="24"/>
        </w:rPr>
        <w:t>ater</w:t>
      </w:r>
      <w:r>
        <w:rPr>
          <w:kern w:val="24"/>
        </w:rPr>
        <w:t xml:space="preserve"> has a</w:t>
      </w:r>
      <w:r w:rsidRPr="002D69CB">
        <w:rPr>
          <w:kern w:val="24"/>
        </w:rPr>
        <w:t xml:space="preserve"> constant density, dynamic viscosity, and temperature</w:t>
      </w:r>
      <w:r>
        <w:rPr>
          <w:kern w:val="24"/>
        </w:rPr>
        <w:t xml:space="preserve"> and the </w:t>
      </w:r>
      <w:r w:rsidRPr="002D69CB">
        <w:rPr>
          <w:kern w:val="24"/>
        </w:rPr>
        <w:t>principal components of anisotropy of the hydraulic conductivity</w:t>
      </w:r>
      <w:r>
        <w:rPr>
          <w:kern w:val="24"/>
        </w:rPr>
        <w:t xml:space="preserve"> </w:t>
      </w:r>
      <w:r w:rsidRPr="002D69CB">
        <w:rPr>
          <w:kern w:val="24"/>
        </w:rPr>
        <w:t xml:space="preserve">tensor </w:t>
      </w:r>
      <w:r>
        <w:rPr>
          <w:kern w:val="24"/>
        </w:rPr>
        <w:t>do not include</w:t>
      </w:r>
      <w:r w:rsidRPr="002D69CB">
        <w:rPr>
          <w:kern w:val="24"/>
        </w:rPr>
        <w:t xml:space="preserve"> non-orthogonal anisotropies </w:t>
      </w:r>
      <w:r>
        <w:rPr>
          <w:kern w:val="24"/>
        </w:rPr>
        <w:t xml:space="preserve">that may result from, for example, highly fractured rocks. </w:t>
      </w:r>
    </w:p>
    <w:p w14:paraId="54085465" w14:textId="77777777" w:rsidR="00155CBB" w:rsidRDefault="00155CBB" w:rsidP="00155CBB">
      <w:pPr>
        <w:pStyle w:val="NormalWeb"/>
        <w:spacing w:before="0" w:beforeAutospacing="0" w:after="0" w:afterAutospacing="0" w:line="480" w:lineRule="auto"/>
        <w:jc w:val="center"/>
        <w:rPr>
          <w:b/>
          <w:kern w:val="24"/>
        </w:rPr>
      </w:pPr>
      <w:r>
        <w:rPr>
          <w:b/>
          <w:kern w:val="24"/>
        </w:rPr>
        <w:lastRenderedPageBreak/>
        <w:t>K= Kzz 0 0</w:t>
      </w:r>
    </w:p>
    <w:p w14:paraId="5E9A86BF" w14:textId="77777777" w:rsidR="00155CBB" w:rsidRDefault="00155CBB" w:rsidP="00155CBB">
      <w:pPr>
        <w:pStyle w:val="NormalWeb"/>
        <w:spacing w:before="0" w:beforeAutospacing="0" w:after="0" w:afterAutospacing="0" w:line="480" w:lineRule="auto"/>
        <w:jc w:val="center"/>
        <w:rPr>
          <w:b/>
          <w:kern w:val="24"/>
        </w:rPr>
      </w:pPr>
      <w:r>
        <w:rPr>
          <w:b/>
          <w:kern w:val="24"/>
        </w:rPr>
        <w:t xml:space="preserve">     0 Kyy 0</w:t>
      </w:r>
    </w:p>
    <w:p w14:paraId="69304858" w14:textId="77777777" w:rsidR="00155CBB" w:rsidRDefault="00155CBB" w:rsidP="00155CBB">
      <w:pPr>
        <w:pStyle w:val="NormalWeb"/>
        <w:spacing w:before="0" w:beforeAutospacing="0" w:after="0" w:afterAutospacing="0" w:line="480" w:lineRule="auto"/>
        <w:jc w:val="center"/>
        <w:rPr>
          <w:b/>
          <w:kern w:val="24"/>
        </w:rPr>
      </w:pPr>
      <w:r>
        <w:rPr>
          <w:b/>
          <w:kern w:val="24"/>
        </w:rPr>
        <w:t xml:space="preserve">     0 0 Kzz</w:t>
      </w:r>
    </w:p>
    <w:p w14:paraId="4571FF16" w14:textId="027C9D58" w:rsidR="00155CBB" w:rsidRDefault="00155CBB" w:rsidP="00155CBB">
      <w:pPr>
        <w:pStyle w:val="NormalWeb"/>
        <w:spacing w:before="0" w:beforeAutospacing="0" w:after="0" w:afterAutospacing="0" w:line="480" w:lineRule="auto"/>
        <w:rPr>
          <w:kern w:val="24"/>
        </w:rPr>
      </w:pPr>
      <w:r>
        <w:rPr>
          <w:kern w:val="24"/>
        </w:rPr>
        <w:t>Geologic units at the scale of a regional model are heterogeneous and anisotropic; therefore, hydraulic conductivity could vary in different directions of the model. Data for the three-principal component of the hydraulic conductivity tensor are needed to accurately quantify the anisotropy of a reservoir (Anderson and Woessner, 1992). Vertical anisotropy results from laminae and bedding planes and usually limits the flow of water perpendicular to the hydrostratigraphic layers in the model (Anderson and Woessner, 1992), so Kx/Kz ratio generally ranges from 1-1000. Horizontal anisotropy (Kx/Ky) can be caused by fractures sets and sedimentary structures and is typically much lower than vertical anisotropy (Anderson and Woessner, 1992).</w:t>
      </w:r>
    </w:p>
    <w:p w14:paraId="01ACF870" w14:textId="77777777" w:rsidR="00DA36DB" w:rsidRPr="0039096F" w:rsidRDefault="00DA36DB" w:rsidP="00155CBB">
      <w:pPr>
        <w:pStyle w:val="NormalWeb"/>
        <w:spacing w:before="0" w:beforeAutospacing="0" w:after="0" w:afterAutospacing="0" w:line="480" w:lineRule="auto"/>
        <w:rPr>
          <w:kern w:val="24"/>
        </w:rPr>
      </w:pPr>
    </w:p>
    <w:p w14:paraId="4153C96E" w14:textId="77777777" w:rsidR="00155CBB" w:rsidRDefault="00155CBB" w:rsidP="001F6AA9">
      <w:pPr>
        <w:pStyle w:val="Heading2"/>
      </w:pPr>
      <w:bookmarkStart w:id="35" w:name="_Toc528168992"/>
      <w:r>
        <w:t>5.3 Setup Steady-State Model</w:t>
      </w:r>
      <w:bookmarkEnd w:id="35"/>
    </w:p>
    <w:p w14:paraId="46636404" w14:textId="77777777" w:rsidR="00155CBB" w:rsidRPr="009F62F3" w:rsidRDefault="00155CBB" w:rsidP="00155CBB">
      <w:pPr>
        <w:pStyle w:val="Heading3"/>
      </w:pPr>
      <w:bookmarkStart w:id="36" w:name="_Toc528168993"/>
      <w:r>
        <w:t>5.3.1 Model Domain</w:t>
      </w:r>
      <w:bookmarkEnd w:id="36"/>
      <w:r>
        <w:t xml:space="preserve"> </w:t>
      </w:r>
    </w:p>
    <w:p w14:paraId="6E00CC3C" w14:textId="77777777" w:rsidR="00155CBB" w:rsidRDefault="00155CBB" w:rsidP="00155CBB">
      <w:pPr>
        <w:ind w:firstLine="720"/>
        <w:jc w:val="both"/>
        <w:rPr>
          <w:rFonts w:ascii="Times New Roman" w:hAnsi="Times New Roman"/>
        </w:rPr>
      </w:pPr>
      <w:r w:rsidRPr="2444EDE9">
        <w:rPr>
          <w:rFonts w:ascii="Times New Roman" w:hAnsi="Times New Roman"/>
        </w:rPr>
        <w:t>The study area/conceptual model will be transformed into a spatially discretized model domain for numerical modeling. Establishing the cell size for a groundwater model domain allows for defining important geologic features in the model framework and appropriately representing features to avoid errors and biases in modeling results (Reilly and Harbaugh</w:t>
      </w:r>
      <w:r>
        <w:rPr>
          <w:rFonts w:ascii="Times New Roman" w:hAnsi="Times New Roman"/>
        </w:rPr>
        <w:t xml:space="preserve">, </w:t>
      </w:r>
      <w:r w:rsidRPr="2444EDE9">
        <w:rPr>
          <w:rFonts w:ascii="Times New Roman" w:hAnsi="Times New Roman"/>
        </w:rPr>
        <w:t xml:space="preserve">2004). The total area of the model domain </w:t>
      </w:r>
      <w:r w:rsidRPr="00D215CB">
        <w:rPr>
          <w:rFonts w:cstheme="minorHAnsi"/>
        </w:rPr>
        <w:t>is 4680 km²</w:t>
      </w:r>
      <w:r>
        <w:rPr>
          <w:rFonts w:cstheme="minorHAnsi"/>
        </w:rPr>
        <w:t xml:space="preserve">; </w:t>
      </w:r>
      <w:r w:rsidRPr="2444EDE9">
        <w:rPr>
          <w:rFonts w:ascii="Times New Roman" w:hAnsi="Times New Roman"/>
        </w:rPr>
        <w:t xml:space="preserve">each cell of the model </w:t>
      </w:r>
      <w:r w:rsidRPr="00D215CB">
        <w:rPr>
          <w:rFonts w:cstheme="minorHAnsi"/>
        </w:rPr>
        <w:t>is 1 km²</w:t>
      </w:r>
      <w:r w:rsidRPr="2444EDE9">
        <w:rPr>
          <w:rFonts w:ascii="Times New Roman" w:hAnsi="Times New Roman"/>
        </w:rPr>
        <w:t xml:space="preserve"> forming a 54 km x 90 km rectangular grid (Figure 4). A coarse grid is not appropriate to collect accurate head values from monitoring wells located near injection wells. Model cells </w:t>
      </w:r>
      <w:r>
        <w:rPr>
          <w:rFonts w:ascii="Times New Roman" w:hAnsi="Times New Roman"/>
        </w:rPr>
        <w:t>containing</w:t>
      </w:r>
      <w:r w:rsidRPr="2444EDE9">
        <w:rPr>
          <w:rFonts w:ascii="Times New Roman" w:hAnsi="Times New Roman"/>
        </w:rPr>
        <w:t xml:space="preserve"> both a monitoring well and injection well</w:t>
      </w:r>
      <w:r>
        <w:rPr>
          <w:rFonts w:ascii="Times New Roman" w:hAnsi="Times New Roman"/>
        </w:rPr>
        <w:t>(s)</w:t>
      </w:r>
      <w:r w:rsidRPr="2444EDE9">
        <w:rPr>
          <w:rFonts w:ascii="Times New Roman" w:hAnsi="Times New Roman"/>
        </w:rPr>
        <w:t xml:space="preserve"> (ex. Alfalfa 1) were subdivided until </w:t>
      </w:r>
      <w:r>
        <w:rPr>
          <w:rFonts w:ascii="Times New Roman" w:hAnsi="Times New Roman"/>
        </w:rPr>
        <w:t>wells were in</w:t>
      </w:r>
      <w:r w:rsidRPr="2444EDE9">
        <w:rPr>
          <w:rFonts w:ascii="Times New Roman" w:hAnsi="Times New Roman"/>
        </w:rPr>
        <w:t xml:space="preserve"> different cells. </w:t>
      </w:r>
      <w:r>
        <w:rPr>
          <w:rFonts w:ascii="Times New Roman" w:hAnsi="Times New Roman"/>
        </w:rPr>
        <w:t>L</w:t>
      </w:r>
      <w:r w:rsidRPr="2444EDE9">
        <w:rPr>
          <w:rFonts w:ascii="Times New Roman" w:hAnsi="Times New Roman"/>
        </w:rPr>
        <w:t>ayer elevations</w:t>
      </w:r>
      <w:r>
        <w:rPr>
          <w:rFonts w:ascii="Times New Roman" w:hAnsi="Times New Roman"/>
        </w:rPr>
        <w:t xml:space="preserve"> </w:t>
      </w:r>
      <w:r>
        <w:rPr>
          <w:rFonts w:ascii="Times New Roman" w:hAnsi="Times New Roman"/>
        </w:rPr>
        <w:lastRenderedPageBreak/>
        <w:t xml:space="preserve">were based on elevations published as </w:t>
      </w:r>
      <w:r w:rsidRPr="2444EDE9">
        <w:rPr>
          <w:rFonts w:ascii="Times New Roman" w:hAnsi="Times New Roman"/>
        </w:rPr>
        <w:t xml:space="preserve">open-file reports </w:t>
      </w:r>
      <w:r>
        <w:rPr>
          <w:rFonts w:ascii="Times New Roman" w:hAnsi="Times New Roman"/>
        </w:rPr>
        <w:t xml:space="preserve">by </w:t>
      </w:r>
      <w:r w:rsidRPr="2444EDE9">
        <w:rPr>
          <w:rFonts w:ascii="Times New Roman" w:hAnsi="Times New Roman"/>
        </w:rPr>
        <w:t>the Oklahoma Geological Survey</w:t>
      </w:r>
      <w:r>
        <w:rPr>
          <w:rFonts w:ascii="Times New Roman" w:hAnsi="Times New Roman"/>
        </w:rPr>
        <w:t xml:space="preserve"> (Crain and Chang, 2018). </w:t>
      </w:r>
      <w:r w:rsidRPr="2444EDE9">
        <w:rPr>
          <w:rFonts w:ascii="Times New Roman" w:hAnsi="Times New Roman"/>
        </w:rPr>
        <w:t>Using ArcGIS, the contours for the top of the Basement rock/ bottom of the Arbuckle and the top of the Hunton Group were converted into raster files and imported into ModelMuse as elevation</w:t>
      </w:r>
      <w:r>
        <w:rPr>
          <w:rFonts w:ascii="Times New Roman" w:hAnsi="Times New Roman"/>
        </w:rPr>
        <w:t>s</w:t>
      </w:r>
      <w:r w:rsidRPr="2444EDE9">
        <w:rPr>
          <w:rFonts w:ascii="Times New Roman" w:hAnsi="Times New Roman"/>
        </w:rPr>
        <w:t xml:space="preserve"> </w:t>
      </w:r>
      <w:r>
        <w:rPr>
          <w:rFonts w:ascii="Times New Roman" w:hAnsi="Times New Roman"/>
        </w:rPr>
        <w:t>for</w:t>
      </w:r>
      <w:r w:rsidRPr="2444EDE9">
        <w:rPr>
          <w:rFonts w:ascii="Times New Roman" w:hAnsi="Times New Roman"/>
        </w:rPr>
        <w:t xml:space="preserve"> each model layer. There </w:t>
      </w:r>
      <w:r>
        <w:rPr>
          <w:rFonts w:ascii="Times New Roman" w:hAnsi="Times New Roman"/>
        </w:rPr>
        <w:t>are</w:t>
      </w:r>
      <w:r w:rsidRPr="2444EDE9">
        <w:rPr>
          <w:rFonts w:ascii="Times New Roman" w:hAnsi="Times New Roman"/>
        </w:rPr>
        <w:t xml:space="preserve"> </w:t>
      </w:r>
      <w:r>
        <w:rPr>
          <w:rFonts w:ascii="Times New Roman" w:hAnsi="Times New Roman"/>
        </w:rPr>
        <w:t>four</w:t>
      </w:r>
      <w:r w:rsidRPr="2444EDE9">
        <w:rPr>
          <w:rFonts w:ascii="Times New Roman" w:hAnsi="Times New Roman"/>
        </w:rPr>
        <w:t xml:space="preserve"> layers within the model</w:t>
      </w:r>
      <w:r>
        <w:rPr>
          <w:rFonts w:ascii="Times New Roman" w:hAnsi="Times New Roman"/>
        </w:rPr>
        <w:t xml:space="preserve"> including</w:t>
      </w:r>
      <w:r w:rsidRPr="2444EDE9">
        <w:rPr>
          <w:rFonts w:ascii="Times New Roman" w:hAnsi="Times New Roman"/>
        </w:rPr>
        <w:t xml:space="preserve"> the</w:t>
      </w:r>
      <w:r>
        <w:rPr>
          <w:rFonts w:ascii="Times New Roman" w:hAnsi="Times New Roman"/>
        </w:rPr>
        <w:t xml:space="preserve"> Timbered Hills-B</w:t>
      </w:r>
      <w:r w:rsidRPr="2444EDE9">
        <w:rPr>
          <w:rFonts w:ascii="Times New Roman" w:hAnsi="Times New Roman"/>
        </w:rPr>
        <w:t>asement,</w:t>
      </w:r>
      <w:r>
        <w:rPr>
          <w:rFonts w:ascii="Times New Roman" w:hAnsi="Times New Roman"/>
        </w:rPr>
        <w:t xml:space="preserve"> </w:t>
      </w:r>
      <w:r w:rsidRPr="2444EDE9">
        <w:rPr>
          <w:rFonts w:ascii="Times New Roman" w:hAnsi="Times New Roman"/>
        </w:rPr>
        <w:t>Arbuckle,</w:t>
      </w:r>
      <w:r>
        <w:rPr>
          <w:rFonts w:ascii="Times New Roman" w:hAnsi="Times New Roman"/>
        </w:rPr>
        <w:t xml:space="preserve"> Silurian to Middle Ordovician</w:t>
      </w:r>
      <w:r w:rsidRPr="2444EDE9">
        <w:rPr>
          <w:rFonts w:ascii="Times New Roman" w:hAnsi="Times New Roman"/>
        </w:rPr>
        <w:t>, and</w:t>
      </w:r>
      <w:r>
        <w:rPr>
          <w:rFonts w:ascii="Times New Roman" w:hAnsi="Times New Roman"/>
        </w:rPr>
        <w:t xml:space="preserve"> Post Silurian</w:t>
      </w:r>
      <w:r w:rsidRPr="2444EDE9">
        <w:rPr>
          <w:rFonts w:ascii="Times New Roman" w:hAnsi="Times New Roman"/>
        </w:rPr>
        <w:t>.</w:t>
      </w:r>
      <w:r>
        <w:rPr>
          <w:rFonts w:ascii="Times New Roman" w:hAnsi="Times New Roman"/>
        </w:rPr>
        <w:t xml:space="preserve"> The Timbered Hills-Basement layer is vertically discretized from the base hydrogeological model, but still considered one hydrostratigraphic unit. </w:t>
      </w:r>
    </w:p>
    <w:p w14:paraId="2FA81162" w14:textId="77777777" w:rsidR="00155CBB" w:rsidRDefault="00155CBB" w:rsidP="000D4943">
      <w:pPr>
        <w:keepNext/>
        <w:jc w:val="center"/>
      </w:pPr>
      <w:r>
        <w:rPr>
          <w:noProof/>
        </w:rPr>
        <w:drawing>
          <wp:inline distT="0" distB="0" distL="0" distR="0" wp14:anchorId="53EBF737" wp14:editId="1E77E57B">
            <wp:extent cx="5394960" cy="3608705"/>
            <wp:effectExtent l="0" t="0" r="0" b="0"/>
            <wp:docPr id="28" name="Picture 28" descr="A close up of a piece of pape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8_14_no_contours.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94960" cy="3608705"/>
                    </a:xfrm>
                    <a:prstGeom prst="rect">
                      <a:avLst/>
                    </a:prstGeom>
                  </pic:spPr>
                </pic:pic>
              </a:graphicData>
            </a:graphic>
          </wp:inline>
        </w:drawing>
      </w:r>
    </w:p>
    <w:p w14:paraId="5DAFB28B" w14:textId="334E9543" w:rsidR="00155CBB" w:rsidRPr="00C72B26" w:rsidRDefault="00155CBB" w:rsidP="00155CBB">
      <w:pPr>
        <w:pStyle w:val="Caption"/>
        <w:rPr>
          <w:rFonts w:cstheme="minorHAnsi"/>
        </w:rPr>
      </w:pPr>
      <w:bookmarkStart w:id="37" w:name="_Toc528169033"/>
      <w:r w:rsidRPr="008F728E">
        <w:rPr>
          <w:rFonts w:cstheme="minorHAnsi"/>
        </w:rPr>
        <w:t xml:space="preserve">Figure </w:t>
      </w:r>
      <w:r w:rsidRPr="008F728E">
        <w:rPr>
          <w:rFonts w:cstheme="minorHAnsi"/>
          <w:noProof/>
        </w:rPr>
        <w:fldChar w:fldCharType="begin"/>
      </w:r>
      <w:r w:rsidRPr="008F728E">
        <w:rPr>
          <w:rFonts w:cstheme="minorHAnsi"/>
          <w:noProof/>
        </w:rPr>
        <w:instrText xml:space="preserve"> SEQ Figure \* ARABIC </w:instrText>
      </w:r>
      <w:r w:rsidRPr="008F728E">
        <w:rPr>
          <w:rFonts w:cstheme="minorHAnsi"/>
          <w:noProof/>
        </w:rPr>
        <w:fldChar w:fldCharType="separate"/>
      </w:r>
      <w:r w:rsidR="009522DA">
        <w:rPr>
          <w:rFonts w:cstheme="minorHAnsi"/>
          <w:noProof/>
        </w:rPr>
        <w:t>7</w:t>
      </w:r>
      <w:r w:rsidRPr="008F728E">
        <w:rPr>
          <w:rFonts w:cstheme="minorHAnsi"/>
          <w:noProof/>
        </w:rPr>
        <w:fldChar w:fldCharType="end"/>
      </w:r>
      <w:r w:rsidRPr="008F728E">
        <w:rPr>
          <w:rFonts w:cstheme="minorHAnsi"/>
        </w:rPr>
        <w:t>: Model domain discretized for the numerical simulations using MODFLOW (Harbaugh, 2005). Model area dimensions include 54 km x 90 km (4860 km²) and each cell is 1 km².</w:t>
      </w:r>
      <w:bookmarkEnd w:id="37"/>
    </w:p>
    <w:p w14:paraId="479526B2" w14:textId="77777777" w:rsidR="00DB3285" w:rsidRDefault="00DB3285" w:rsidP="00155CBB">
      <w:pPr>
        <w:pStyle w:val="Heading3"/>
      </w:pPr>
    </w:p>
    <w:p w14:paraId="38616573" w14:textId="15A3CA50" w:rsidR="00155CBB" w:rsidRDefault="00155CBB" w:rsidP="00155CBB">
      <w:pPr>
        <w:pStyle w:val="Heading3"/>
      </w:pPr>
      <w:bookmarkStart w:id="38" w:name="_Toc528168994"/>
      <w:r>
        <w:t>5.3.2 Boundary Conditions</w:t>
      </w:r>
      <w:bookmarkEnd w:id="38"/>
    </w:p>
    <w:p w14:paraId="0B7DB649" w14:textId="77777777" w:rsidR="00155CBB" w:rsidRPr="00D83A59" w:rsidRDefault="00155CBB" w:rsidP="00155CBB">
      <w:pPr>
        <w:ind w:firstLine="720"/>
        <w:rPr>
          <w:rFonts w:ascii="Times New Roman" w:hAnsi="Times New Roman"/>
        </w:rPr>
      </w:pPr>
      <w:r>
        <w:rPr>
          <w:rFonts w:ascii="Times New Roman" w:hAnsi="Times New Roman"/>
        </w:rPr>
        <w:t xml:space="preserve">A numerical model simulates groundwater flow using governing equations, boundary conditions, and starting heads/initial conditions (Anderson and Woessner, 1992). Boundary </w:t>
      </w:r>
      <w:r>
        <w:rPr>
          <w:rFonts w:ascii="Times New Roman" w:hAnsi="Times New Roman"/>
        </w:rPr>
        <w:lastRenderedPageBreak/>
        <w:t>conditions mathematically determine the head/flux at the bounds of the model. Ideally, model boundaries will represent physical or hydraulic features that affect the flow system, but this option is not always feasible. This</w:t>
      </w:r>
      <w:r w:rsidRPr="00D83A59">
        <w:rPr>
          <w:rFonts w:ascii="Times New Roman" w:hAnsi="Times New Roman"/>
        </w:rPr>
        <w:t xml:space="preserve"> model is considered a mixed problem with</w:t>
      </w:r>
      <w:r>
        <w:rPr>
          <w:rFonts w:ascii="Times New Roman" w:hAnsi="Times New Roman"/>
        </w:rPr>
        <w:t xml:space="preserve"> </w:t>
      </w:r>
      <w:r w:rsidRPr="00D83A59">
        <w:rPr>
          <w:rFonts w:ascii="Times New Roman" w:hAnsi="Times New Roman"/>
        </w:rPr>
        <w:t>both head-dependent flux boundaries and no-flow or streamline boundaries</w:t>
      </w:r>
      <w:r>
        <w:rPr>
          <w:rFonts w:ascii="Times New Roman" w:hAnsi="Times New Roman"/>
        </w:rPr>
        <w:t xml:space="preserve"> laterally bounding the model domain. </w:t>
      </w:r>
      <w:r w:rsidRPr="00D83A59">
        <w:rPr>
          <w:rFonts w:ascii="Times New Roman" w:hAnsi="Times New Roman"/>
        </w:rPr>
        <w:t>Vertically, the model w</w:t>
      </w:r>
      <w:r>
        <w:rPr>
          <w:rFonts w:ascii="Times New Roman" w:hAnsi="Times New Roman"/>
        </w:rPr>
        <w:t>ill be bounded by</w:t>
      </w:r>
      <w:r w:rsidRPr="00D83A59">
        <w:rPr>
          <w:rFonts w:ascii="Times New Roman" w:hAnsi="Times New Roman"/>
        </w:rPr>
        <w:t xml:space="preserve"> sealing stratigraphic units found in the overlying Simpson Group and </w:t>
      </w:r>
      <w:r>
        <w:rPr>
          <w:rFonts w:ascii="Times New Roman" w:hAnsi="Times New Roman"/>
        </w:rPr>
        <w:t>underlying basement rock</w:t>
      </w:r>
      <w:r w:rsidRPr="00D83A59">
        <w:rPr>
          <w:rFonts w:ascii="Times New Roman" w:hAnsi="Times New Roman"/>
        </w:rPr>
        <w:t xml:space="preserve">. </w:t>
      </w:r>
      <w:r>
        <w:rPr>
          <w:rFonts w:ascii="Times New Roman" w:hAnsi="Times New Roman"/>
        </w:rPr>
        <w:t xml:space="preserve">Natural hydraulic barriers (no-flow boundaries) are present on the northeast and southwest sides of the model domain, representing a natural “high” in the Arbuckle regional hydraulic head. The northwest and southeast sides of the domain are general-head boundaries (GHB) that calculate the flow across the boundary given the head value of the boundary (Anderson and Woessner, 1992).  </w:t>
      </w:r>
    </w:p>
    <w:p w14:paraId="70C6C943" w14:textId="77777777" w:rsidR="00155CBB" w:rsidRDefault="00155CBB" w:rsidP="00155CBB">
      <w:pPr>
        <w:pStyle w:val="Heading3"/>
      </w:pPr>
    </w:p>
    <w:p w14:paraId="1523F8C4" w14:textId="77777777" w:rsidR="00155CBB" w:rsidRDefault="00155CBB" w:rsidP="00155CBB">
      <w:pPr>
        <w:pStyle w:val="Heading3"/>
      </w:pPr>
      <w:bookmarkStart w:id="39" w:name="_Toc528168995"/>
      <w:r>
        <w:t>5.3.3 Input Parameters</w:t>
      </w:r>
      <w:bookmarkEnd w:id="39"/>
    </w:p>
    <w:p w14:paraId="0633D6F6" w14:textId="3FFA4704" w:rsidR="001F6AA9" w:rsidRDefault="00155CBB" w:rsidP="00DB3285">
      <w:pPr>
        <w:ind w:firstLine="720"/>
        <w:rPr>
          <w:rFonts w:ascii="Times New Roman" w:hAnsi="Times New Roman"/>
        </w:rPr>
      </w:pPr>
      <w:r>
        <w:rPr>
          <w:rFonts w:ascii="Times New Roman" w:hAnsi="Times New Roman"/>
        </w:rPr>
        <w:t>Representative r</w:t>
      </w:r>
      <w:r w:rsidRPr="00D83A59">
        <w:rPr>
          <w:rFonts w:ascii="Times New Roman" w:hAnsi="Times New Roman"/>
        </w:rPr>
        <w:t xml:space="preserve">eservoir characteristics of the Arbuckle </w:t>
      </w:r>
      <w:r>
        <w:rPr>
          <w:rFonts w:ascii="Times New Roman" w:hAnsi="Times New Roman"/>
        </w:rPr>
        <w:t xml:space="preserve">Group </w:t>
      </w:r>
      <w:r w:rsidRPr="00D83A59">
        <w:rPr>
          <w:rFonts w:ascii="Times New Roman" w:hAnsi="Times New Roman"/>
        </w:rPr>
        <w:t xml:space="preserve">and the surrounding zones are essential for proper modeling and evaluation. </w:t>
      </w:r>
      <w:r w:rsidRPr="2444EDE9">
        <w:rPr>
          <w:rFonts w:ascii="Times New Roman" w:hAnsi="Times New Roman"/>
        </w:rPr>
        <w:t>The Arbuckle</w:t>
      </w:r>
      <w:r>
        <w:rPr>
          <w:rFonts w:ascii="Times New Roman" w:hAnsi="Times New Roman"/>
        </w:rPr>
        <w:t xml:space="preserve"> </w:t>
      </w:r>
      <w:r w:rsidRPr="2444EDE9">
        <w:rPr>
          <w:rFonts w:ascii="Times New Roman" w:hAnsi="Times New Roman"/>
        </w:rPr>
        <w:t>layer is considered fully saturated with nonturbulent flow. All layers within the model domain are</w:t>
      </w:r>
      <w:r>
        <w:rPr>
          <w:rFonts w:ascii="Times New Roman" w:hAnsi="Times New Roman"/>
        </w:rPr>
        <w:t xml:space="preserve"> represented as a confined aquifer/reservoir. Starting hydraulic properties (i.e., prior to model calibration) </w:t>
      </w:r>
      <w:r w:rsidRPr="4A85A855">
        <w:rPr>
          <w:rFonts w:ascii="Times New Roman" w:hAnsi="Times New Roman"/>
        </w:rPr>
        <w:t xml:space="preserve">are </w:t>
      </w:r>
      <w:r>
        <w:rPr>
          <w:rFonts w:ascii="Times New Roman" w:hAnsi="Times New Roman"/>
        </w:rPr>
        <w:t xml:space="preserve">based on </w:t>
      </w:r>
      <w:r w:rsidRPr="4A85A855">
        <w:rPr>
          <w:rFonts w:ascii="Times New Roman" w:hAnsi="Times New Roman"/>
        </w:rPr>
        <w:t xml:space="preserve">previous studies </w:t>
      </w:r>
      <w:r>
        <w:rPr>
          <w:rFonts w:ascii="Times New Roman" w:hAnsi="Times New Roman"/>
        </w:rPr>
        <w:t xml:space="preserve">of the Arbuckle Group in northern Oklahoma </w:t>
      </w:r>
      <w:r w:rsidRPr="4A85A855">
        <w:rPr>
          <w:rFonts w:ascii="Times New Roman" w:hAnsi="Times New Roman"/>
        </w:rPr>
        <w:t>(Carrell, 2014</w:t>
      </w:r>
      <w:r>
        <w:rPr>
          <w:rFonts w:ascii="Times New Roman" w:hAnsi="Times New Roman"/>
        </w:rPr>
        <w:t xml:space="preserve">; and </w:t>
      </w:r>
      <w:r w:rsidRPr="4A85A855">
        <w:rPr>
          <w:rFonts w:ascii="Times New Roman" w:hAnsi="Times New Roman"/>
        </w:rPr>
        <w:t>P</w:t>
      </w:r>
      <w:r>
        <w:rPr>
          <w:rFonts w:ascii="Times New Roman" w:hAnsi="Times New Roman"/>
        </w:rPr>
        <w:t>erilla</w:t>
      </w:r>
      <w:r w:rsidRPr="4A85A855">
        <w:rPr>
          <w:rFonts w:ascii="Times New Roman" w:hAnsi="Times New Roman"/>
        </w:rPr>
        <w:t>, 2017).</w:t>
      </w:r>
      <w:r>
        <w:rPr>
          <w:rFonts w:ascii="Times New Roman" w:hAnsi="Times New Roman"/>
        </w:rPr>
        <w:t xml:space="preserve"> </w:t>
      </w:r>
      <w:r w:rsidRPr="00D83A59">
        <w:rPr>
          <w:rFonts w:ascii="Times New Roman" w:hAnsi="Times New Roman"/>
        </w:rPr>
        <w:t>Hydraulic properties used in the model include horizontal</w:t>
      </w:r>
      <w:r>
        <w:rPr>
          <w:rFonts w:ascii="Times New Roman" w:hAnsi="Times New Roman"/>
        </w:rPr>
        <w:t xml:space="preserve">/ vertical </w:t>
      </w:r>
      <w:r w:rsidRPr="00D83A59">
        <w:rPr>
          <w:rFonts w:ascii="Times New Roman" w:hAnsi="Times New Roman"/>
        </w:rPr>
        <w:t>hydraulic conductivity, vertical anisotropy,</w:t>
      </w:r>
      <w:r>
        <w:rPr>
          <w:rFonts w:ascii="Times New Roman" w:hAnsi="Times New Roman"/>
        </w:rPr>
        <w:t xml:space="preserve"> and </w:t>
      </w:r>
      <w:r w:rsidRPr="00D83A59">
        <w:rPr>
          <w:rFonts w:ascii="Times New Roman" w:hAnsi="Times New Roman"/>
        </w:rPr>
        <w:t>specific storage</w:t>
      </w:r>
      <w:r>
        <w:rPr>
          <w:rFonts w:ascii="Times New Roman" w:hAnsi="Times New Roman"/>
        </w:rPr>
        <w:t xml:space="preserve">. </w:t>
      </w:r>
      <w:r w:rsidRPr="00D83A59">
        <w:rPr>
          <w:rFonts w:ascii="Times New Roman" w:hAnsi="Times New Roman"/>
        </w:rPr>
        <w:t>Numerous studies and literature sources provide petrophysical and hydraulic properties of the Arbuckle Group (Christenson et al</w:t>
      </w:r>
      <w:r>
        <w:rPr>
          <w:rFonts w:ascii="Times New Roman" w:hAnsi="Times New Roman"/>
        </w:rPr>
        <w:t>.</w:t>
      </w:r>
      <w:r w:rsidRPr="00D83A59">
        <w:rPr>
          <w:rFonts w:ascii="Times New Roman" w:hAnsi="Times New Roman"/>
        </w:rPr>
        <w:t>, 2011; Kroll et al</w:t>
      </w:r>
      <w:r>
        <w:rPr>
          <w:rFonts w:ascii="Times New Roman" w:hAnsi="Times New Roman"/>
        </w:rPr>
        <w:t>.</w:t>
      </w:r>
      <w:r w:rsidRPr="00D83A59">
        <w:rPr>
          <w:rFonts w:ascii="Times New Roman" w:hAnsi="Times New Roman"/>
        </w:rPr>
        <w:t>, 2017; Perilla, 2017;</w:t>
      </w:r>
      <w:r>
        <w:rPr>
          <w:rFonts w:ascii="Times New Roman" w:hAnsi="Times New Roman"/>
        </w:rPr>
        <w:t xml:space="preserve"> and </w:t>
      </w:r>
      <w:r w:rsidRPr="00D83A59">
        <w:rPr>
          <w:rFonts w:ascii="Times New Roman" w:hAnsi="Times New Roman"/>
        </w:rPr>
        <w:t>Williams, 2017).</w:t>
      </w:r>
      <w:r w:rsidRPr="00E41756">
        <w:rPr>
          <w:rFonts w:ascii="Times New Roman" w:hAnsi="Times New Roman"/>
        </w:rPr>
        <w:t xml:space="preserve"> </w:t>
      </w:r>
      <w:r w:rsidRPr="00D83A59">
        <w:rPr>
          <w:rFonts w:ascii="Times New Roman" w:hAnsi="Times New Roman"/>
        </w:rPr>
        <w:t xml:space="preserve">Hydraulic properties within a geologic unit can differ by orders of magnitude; therefore, values of hydraulic conductivity </w:t>
      </w:r>
      <w:r>
        <w:rPr>
          <w:rFonts w:ascii="Times New Roman" w:hAnsi="Times New Roman"/>
        </w:rPr>
        <w:t xml:space="preserve">are usually </w:t>
      </w:r>
      <w:r w:rsidRPr="00D83A59">
        <w:rPr>
          <w:rFonts w:ascii="Times New Roman" w:hAnsi="Times New Roman"/>
        </w:rPr>
        <w:t>stated as ranges (Christenson et al</w:t>
      </w:r>
      <w:r>
        <w:rPr>
          <w:rFonts w:ascii="Times New Roman" w:hAnsi="Times New Roman"/>
        </w:rPr>
        <w:t>.,</w:t>
      </w:r>
      <w:r w:rsidRPr="00D83A59">
        <w:rPr>
          <w:rFonts w:ascii="Times New Roman" w:hAnsi="Times New Roman"/>
        </w:rPr>
        <w:t xml:space="preserve"> 2011</w:t>
      </w:r>
      <w:r>
        <w:rPr>
          <w:rFonts w:ascii="Times New Roman" w:hAnsi="Times New Roman"/>
        </w:rPr>
        <w:t xml:space="preserve">).  </w:t>
      </w:r>
    </w:p>
    <w:tbl>
      <w:tblPr>
        <w:tblW w:w="8436" w:type="dxa"/>
        <w:jc w:val="center"/>
        <w:tblLook w:val="04A0" w:firstRow="1" w:lastRow="0" w:firstColumn="1" w:lastColumn="0" w:noHBand="0" w:noVBand="1"/>
      </w:tblPr>
      <w:tblGrid>
        <w:gridCol w:w="1708"/>
        <w:gridCol w:w="1415"/>
        <w:gridCol w:w="1876"/>
        <w:gridCol w:w="1677"/>
        <w:gridCol w:w="1760"/>
      </w:tblGrid>
      <w:tr w:rsidR="00155CBB" w:rsidRPr="004465D4" w14:paraId="17A8C058" w14:textId="77777777" w:rsidTr="000D4943">
        <w:trPr>
          <w:trHeight w:val="693"/>
          <w:jc w:val="center"/>
        </w:trPr>
        <w:tc>
          <w:tcPr>
            <w:tcW w:w="17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B8811E" w14:textId="77777777" w:rsidR="00155CBB" w:rsidRPr="004465D4" w:rsidRDefault="00155CBB" w:rsidP="00DA1D8E">
            <w:pPr>
              <w:rPr>
                <w:rFonts w:ascii="Calibri" w:hAnsi="Calibri" w:cs="Calibri"/>
                <w:b/>
                <w:bCs/>
                <w:color w:val="000000"/>
                <w:sz w:val="22"/>
                <w:szCs w:val="22"/>
                <w:lang w:bidi="ar-SA"/>
              </w:rPr>
            </w:pPr>
            <w:r w:rsidRPr="004465D4">
              <w:rPr>
                <w:rFonts w:ascii="Calibri" w:hAnsi="Calibri" w:cs="Calibri"/>
                <w:b/>
                <w:bCs/>
                <w:color w:val="000000"/>
                <w:sz w:val="22"/>
                <w:szCs w:val="22"/>
                <w:lang w:bidi="ar-SA"/>
              </w:rPr>
              <w:lastRenderedPageBreak/>
              <w:t>Model Layer</w:t>
            </w:r>
          </w:p>
        </w:tc>
        <w:tc>
          <w:tcPr>
            <w:tcW w:w="1415" w:type="dxa"/>
            <w:tcBorders>
              <w:top w:val="single" w:sz="8" w:space="0" w:color="auto"/>
              <w:left w:val="nil"/>
              <w:bottom w:val="single" w:sz="8" w:space="0" w:color="auto"/>
              <w:right w:val="single" w:sz="8" w:space="0" w:color="auto"/>
            </w:tcBorders>
            <w:shd w:val="clear" w:color="000000" w:fill="D9E1F2"/>
            <w:noWrap/>
            <w:vAlign w:val="center"/>
            <w:hideMark/>
          </w:tcPr>
          <w:p w14:paraId="433E4D91" w14:textId="77777777" w:rsidR="00155CBB" w:rsidRPr="004465D4" w:rsidRDefault="00155CBB" w:rsidP="00DA1D8E">
            <w:pPr>
              <w:spacing w:line="240" w:lineRule="auto"/>
              <w:rPr>
                <w:rFonts w:ascii="Calibri" w:hAnsi="Calibri" w:cs="Calibri"/>
                <w:color w:val="000000"/>
                <w:sz w:val="22"/>
                <w:szCs w:val="22"/>
                <w:lang w:bidi="ar-SA"/>
              </w:rPr>
            </w:pPr>
            <w:r w:rsidRPr="004465D4">
              <w:rPr>
                <w:rFonts w:ascii="Calibri" w:hAnsi="Calibri" w:cs="Calibri"/>
                <w:color w:val="000000"/>
                <w:sz w:val="22"/>
                <w:szCs w:val="22"/>
                <w:lang w:bidi="ar-SA"/>
              </w:rPr>
              <w:t>Post Silurian</w:t>
            </w:r>
          </w:p>
        </w:tc>
        <w:tc>
          <w:tcPr>
            <w:tcW w:w="1876" w:type="dxa"/>
            <w:tcBorders>
              <w:top w:val="single" w:sz="8" w:space="0" w:color="auto"/>
              <w:left w:val="nil"/>
              <w:bottom w:val="single" w:sz="8" w:space="0" w:color="auto"/>
              <w:right w:val="single" w:sz="8" w:space="0" w:color="auto"/>
            </w:tcBorders>
            <w:shd w:val="clear" w:color="000000" w:fill="FFF2CC"/>
            <w:noWrap/>
            <w:vAlign w:val="center"/>
            <w:hideMark/>
          </w:tcPr>
          <w:p w14:paraId="48327C35" w14:textId="77777777" w:rsidR="00155CBB" w:rsidRPr="004465D4" w:rsidRDefault="00155CBB" w:rsidP="00DA1D8E">
            <w:pPr>
              <w:spacing w:line="240" w:lineRule="auto"/>
              <w:rPr>
                <w:rFonts w:ascii="Calibri" w:hAnsi="Calibri" w:cs="Calibri"/>
                <w:color w:val="000000"/>
                <w:sz w:val="22"/>
                <w:szCs w:val="22"/>
                <w:lang w:bidi="ar-SA"/>
              </w:rPr>
            </w:pPr>
            <w:r w:rsidRPr="004465D4">
              <w:rPr>
                <w:rFonts w:ascii="Calibri" w:hAnsi="Calibri" w:cs="Calibri"/>
                <w:color w:val="000000"/>
                <w:sz w:val="22"/>
                <w:szCs w:val="22"/>
                <w:lang w:bidi="ar-SA"/>
              </w:rPr>
              <w:t>Silurian to Middle Ordovician</w:t>
            </w:r>
          </w:p>
        </w:tc>
        <w:tc>
          <w:tcPr>
            <w:tcW w:w="1677" w:type="dxa"/>
            <w:tcBorders>
              <w:top w:val="single" w:sz="8" w:space="0" w:color="auto"/>
              <w:left w:val="nil"/>
              <w:bottom w:val="single" w:sz="8" w:space="0" w:color="auto"/>
              <w:right w:val="single" w:sz="8" w:space="0" w:color="auto"/>
            </w:tcBorders>
            <w:shd w:val="clear" w:color="000000" w:fill="C6E0B4"/>
            <w:noWrap/>
            <w:vAlign w:val="center"/>
            <w:hideMark/>
          </w:tcPr>
          <w:p w14:paraId="53D3D080" w14:textId="77777777" w:rsidR="00155CBB" w:rsidRPr="004465D4" w:rsidRDefault="00155CBB" w:rsidP="00DA1D8E">
            <w:pPr>
              <w:spacing w:line="240" w:lineRule="auto"/>
              <w:rPr>
                <w:rFonts w:ascii="Calibri" w:hAnsi="Calibri" w:cs="Calibri"/>
                <w:color w:val="000000"/>
                <w:sz w:val="22"/>
                <w:szCs w:val="22"/>
                <w:lang w:bidi="ar-SA"/>
              </w:rPr>
            </w:pPr>
            <w:r w:rsidRPr="004465D4">
              <w:rPr>
                <w:rFonts w:ascii="Calibri" w:hAnsi="Calibri" w:cs="Calibri"/>
                <w:color w:val="000000"/>
                <w:sz w:val="22"/>
                <w:szCs w:val="22"/>
                <w:lang w:bidi="ar-SA"/>
              </w:rPr>
              <w:t>Arbuckle</w:t>
            </w:r>
          </w:p>
        </w:tc>
        <w:tc>
          <w:tcPr>
            <w:tcW w:w="1760" w:type="dxa"/>
            <w:tcBorders>
              <w:top w:val="single" w:sz="8" w:space="0" w:color="auto"/>
              <w:left w:val="nil"/>
              <w:bottom w:val="single" w:sz="8" w:space="0" w:color="auto"/>
              <w:right w:val="single" w:sz="8" w:space="0" w:color="auto"/>
            </w:tcBorders>
            <w:shd w:val="clear" w:color="000000" w:fill="F8CBAD"/>
            <w:noWrap/>
            <w:vAlign w:val="center"/>
            <w:hideMark/>
          </w:tcPr>
          <w:p w14:paraId="7FF290C5" w14:textId="77777777" w:rsidR="00155CBB" w:rsidRPr="004465D4" w:rsidRDefault="00155CBB" w:rsidP="00DA1D8E">
            <w:pPr>
              <w:spacing w:line="240" w:lineRule="auto"/>
              <w:rPr>
                <w:rFonts w:ascii="Calibri" w:hAnsi="Calibri" w:cs="Calibri"/>
                <w:color w:val="000000"/>
                <w:sz w:val="22"/>
                <w:szCs w:val="22"/>
                <w:lang w:bidi="ar-SA"/>
              </w:rPr>
            </w:pPr>
            <w:r w:rsidRPr="004465D4">
              <w:rPr>
                <w:rFonts w:ascii="Calibri" w:hAnsi="Calibri" w:cs="Calibri"/>
                <w:color w:val="000000"/>
                <w:sz w:val="22"/>
                <w:szCs w:val="22"/>
                <w:lang w:bidi="ar-SA"/>
              </w:rPr>
              <w:t>Basement</w:t>
            </w:r>
          </w:p>
        </w:tc>
      </w:tr>
      <w:tr w:rsidR="00155CBB" w:rsidRPr="004465D4" w14:paraId="7B908F36" w14:textId="77777777" w:rsidTr="000D4943">
        <w:trPr>
          <w:trHeight w:val="693"/>
          <w:jc w:val="center"/>
        </w:trPr>
        <w:tc>
          <w:tcPr>
            <w:tcW w:w="1708" w:type="dxa"/>
            <w:tcBorders>
              <w:top w:val="nil"/>
              <w:left w:val="single" w:sz="8" w:space="0" w:color="auto"/>
              <w:bottom w:val="single" w:sz="8" w:space="0" w:color="auto"/>
              <w:right w:val="single" w:sz="8" w:space="0" w:color="auto"/>
            </w:tcBorders>
            <w:shd w:val="clear" w:color="auto" w:fill="auto"/>
            <w:noWrap/>
            <w:vAlign w:val="center"/>
            <w:hideMark/>
          </w:tcPr>
          <w:p w14:paraId="3FE79D4D" w14:textId="77777777" w:rsidR="00155CBB" w:rsidRPr="004465D4" w:rsidRDefault="00155CBB" w:rsidP="00DA1D8E">
            <w:pPr>
              <w:spacing w:line="240" w:lineRule="auto"/>
              <w:rPr>
                <w:rFonts w:ascii="Calibri" w:hAnsi="Calibri" w:cs="Calibri"/>
                <w:color w:val="000000"/>
                <w:sz w:val="22"/>
                <w:szCs w:val="22"/>
                <w:lang w:bidi="ar-SA"/>
              </w:rPr>
            </w:pPr>
            <w:r w:rsidRPr="004465D4">
              <w:rPr>
                <w:rFonts w:ascii="Calibri" w:hAnsi="Calibri" w:cs="Calibri"/>
                <w:color w:val="000000"/>
                <w:sz w:val="22"/>
                <w:szCs w:val="22"/>
                <w:lang w:bidi="ar-SA"/>
              </w:rPr>
              <w:t>In</w:t>
            </w:r>
            <w:r>
              <w:rPr>
                <w:rFonts w:ascii="Calibri" w:hAnsi="Calibri" w:cs="Calibri"/>
                <w:color w:val="000000"/>
                <w:sz w:val="22"/>
                <w:szCs w:val="22"/>
                <w:lang w:bidi="ar-SA"/>
              </w:rPr>
              <w:t>i</w:t>
            </w:r>
            <w:r w:rsidRPr="004465D4">
              <w:rPr>
                <w:rFonts w:ascii="Calibri" w:hAnsi="Calibri" w:cs="Calibri"/>
                <w:color w:val="000000"/>
                <w:sz w:val="22"/>
                <w:szCs w:val="22"/>
                <w:lang w:bidi="ar-SA"/>
              </w:rPr>
              <w:t>tial Kh (m/d)</w:t>
            </w:r>
          </w:p>
        </w:tc>
        <w:tc>
          <w:tcPr>
            <w:tcW w:w="1415" w:type="dxa"/>
            <w:tcBorders>
              <w:top w:val="nil"/>
              <w:left w:val="nil"/>
              <w:bottom w:val="single" w:sz="8" w:space="0" w:color="auto"/>
              <w:right w:val="single" w:sz="8" w:space="0" w:color="auto"/>
            </w:tcBorders>
            <w:shd w:val="clear" w:color="auto" w:fill="auto"/>
            <w:noWrap/>
            <w:vAlign w:val="center"/>
            <w:hideMark/>
          </w:tcPr>
          <w:p w14:paraId="338A68B1"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3.05E-05</w:t>
            </w:r>
          </w:p>
        </w:tc>
        <w:tc>
          <w:tcPr>
            <w:tcW w:w="1876" w:type="dxa"/>
            <w:tcBorders>
              <w:top w:val="nil"/>
              <w:left w:val="nil"/>
              <w:bottom w:val="single" w:sz="8" w:space="0" w:color="auto"/>
              <w:right w:val="single" w:sz="8" w:space="0" w:color="auto"/>
            </w:tcBorders>
            <w:shd w:val="clear" w:color="auto" w:fill="auto"/>
            <w:noWrap/>
            <w:vAlign w:val="center"/>
            <w:hideMark/>
          </w:tcPr>
          <w:p w14:paraId="5FDF2058"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0.032</w:t>
            </w:r>
          </w:p>
        </w:tc>
        <w:tc>
          <w:tcPr>
            <w:tcW w:w="1677" w:type="dxa"/>
            <w:tcBorders>
              <w:top w:val="nil"/>
              <w:left w:val="nil"/>
              <w:bottom w:val="single" w:sz="8" w:space="0" w:color="auto"/>
              <w:right w:val="single" w:sz="8" w:space="0" w:color="auto"/>
            </w:tcBorders>
            <w:shd w:val="clear" w:color="auto" w:fill="auto"/>
            <w:noWrap/>
            <w:vAlign w:val="center"/>
            <w:hideMark/>
          </w:tcPr>
          <w:p w14:paraId="0DE8CC34"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0.019</w:t>
            </w:r>
          </w:p>
        </w:tc>
        <w:tc>
          <w:tcPr>
            <w:tcW w:w="1760" w:type="dxa"/>
            <w:tcBorders>
              <w:top w:val="nil"/>
              <w:left w:val="nil"/>
              <w:bottom w:val="single" w:sz="8" w:space="0" w:color="auto"/>
              <w:right w:val="single" w:sz="8" w:space="0" w:color="auto"/>
            </w:tcBorders>
            <w:shd w:val="clear" w:color="auto" w:fill="auto"/>
            <w:noWrap/>
            <w:vAlign w:val="center"/>
            <w:hideMark/>
          </w:tcPr>
          <w:p w14:paraId="36EEA083"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9.14E-04</w:t>
            </w:r>
          </w:p>
        </w:tc>
      </w:tr>
      <w:tr w:rsidR="00155CBB" w:rsidRPr="004465D4" w14:paraId="4F186462" w14:textId="77777777" w:rsidTr="000D4943">
        <w:trPr>
          <w:trHeight w:val="693"/>
          <w:jc w:val="center"/>
        </w:trPr>
        <w:tc>
          <w:tcPr>
            <w:tcW w:w="1708" w:type="dxa"/>
            <w:tcBorders>
              <w:top w:val="nil"/>
              <w:left w:val="single" w:sz="8" w:space="0" w:color="auto"/>
              <w:bottom w:val="single" w:sz="8" w:space="0" w:color="auto"/>
              <w:right w:val="single" w:sz="8" w:space="0" w:color="auto"/>
            </w:tcBorders>
            <w:shd w:val="clear" w:color="auto" w:fill="auto"/>
            <w:noWrap/>
            <w:vAlign w:val="center"/>
            <w:hideMark/>
          </w:tcPr>
          <w:p w14:paraId="73D311B6" w14:textId="77777777" w:rsidR="00155CBB" w:rsidRPr="004465D4" w:rsidRDefault="00155CBB" w:rsidP="00DA1D8E">
            <w:pPr>
              <w:spacing w:line="240" w:lineRule="auto"/>
              <w:rPr>
                <w:rFonts w:ascii="Calibri" w:hAnsi="Calibri" w:cs="Calibri"/>
                <w:color w:val="000000"/>
                <w:sz w:val="22"/>
                <w:szCs w:val="22"/>
                <w:lang w:bidi="ar-SA"/>
              </w:rPr>
            </w:pPr>
            <w:r w:rsidRPr="004465D4">
              <w:rPr>
                <w:rFonts w:ascii="Calibri" w:hAnsi="Calibri" w:cs="Calibri"/>
                <w:color w:val="000000"/>
                <w:sz w:val="22"/>
                <w:szCs w:val="22"/>
                <w:lang w:bidi="ar-SA"/>
              </w:rPr>
              <w:t>In</w:t>
            </w:r>
            <w:r>
              <w:rPr>
                <w:rFonts w:ascii="Calibri" w:hAnsi="Calibri" w:cs="Calibri"/>
                <w:color w:val="000000"/>
                <w:sz w:val="22"/>
                <w:szCs w:val="22"/>
                <w:lang w:bidi="ar-SA"/>
              </w:rPr>
              <w:t>i</w:t>
            </w:r>
            <w:r w:rsidRPr="004465D4">
              <w:rPr>
                <w:rFonts w:ascii="Calibri" w:hAnsi="Calibri" w:cs="Calibri"/>
                <w:color w:val="000000"/>
                <w:sz w:val="22"/>
                <w:szCs w:val="22"/>
                <w:lang w:bidi="ar-SA"/>
              </w:rPr>
              <w:t>tial K</w:t>
            </w:r>
            <w:r>
              <w:rPr>
                <w:rFonts w:ascii="Calibri" w:hAnsi="Calibri" w:cs="Calibri"/>
                <w:color w:val="000000"/>
                <w:sz w:val="22"/>
                <w:szCs w:val="22"/>
                <w:lang w:bidi="ar-SA"/>
              </w:rPr>
              <w:t>v</w:t>
            </w:r>
            <w:r w:rsidRPr="004465D4">
              <w:rPr>
                <w:rFonts w:ascii="Calibri" w:hAnsi="Calibri" w:cs="Calibri"/>
                <w:color w:val="000000"/>
                <w:sz w:val="22"/>
                <w:szCs w:val="22"/>
                <w:lang w:bidi="ar-SA"/>
              </w:rPr>
              <w:t xml:space="preserve"> (m/d)</w:t>
            </w:r>
          </w:p>
        </w:tc>
        <w:tc>
          <w:tcPr>
            <w:tcW w:w="1415" w:type="dxa"/>
            <w:tcBorders>
              <w:top w:val="nil"/>
              <w:left w:val="nil"/>
              <w:bottom w:val="single" w:sz="8" w:space="0" w:color="auto"/>
              <w:right w:val="single" w:sz="8" w:space="0" w:color="auto"/>
            </w:tcBorders>
            <w:shd w:val="clear" w:color="auto" w:fill="auto"/>
            <w:noWrap/>
            <w:vAlign w:val="center"/>
            <w:hideMark/>
          </w:tcPr>
          <w:p w14:paraId="035B6024"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3.05E-13</w:t>
            </w:r>
          </w:p>
        </w:tc>
        <w:tc>
          <w:tcPr>
            <w:tcW w:w="1876" w:type="dxa"/>
            <w:tcBorders>
              <w:top w:val="nil"/>
              <w:left w:val="nil"/>
              <w:bottom w:val="single" w:sz="8" w:space="0" w:color="auto"/>
              <w:right w:val="single" w:sz="8" w:space="0" w:color="auto"/>
            </w:tcBorders>
            <w:shd w:val="clear" w:color="auto" w:fill="auto"/>
            <w:noWrap/>
            <w:vAlign w:val="center"/>
            <w:hideMark/>
          </w:tcPr>
          <w:p w14:paraId="638403A4"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3.05E-13</w:t>
            </w:r>
          </w:p>
        </w:tc>
        <w:tc>
          <w:tcPr>
            <w:tcW w:w="1677" w:type="dxa"/>
            <w:tcBorders>
              <w:top w:val="nil"/>
              <w:left w:val="nil"/>
              <w:bottom w:val="single" w:sz="8" w:space="0" w:color="auto"/>
              <w:right w:val="single" w:sz="8" w:space="0" w:color="auto"/>
            </w:tcBorders>
            <w:shd w:val="clear" w:color="auto" w:fill="auto"/>
            <w:noWrap/>
            <w:vAlign w:val="center"/>
            <w:hideMark/>
          </w:tcPr>
          <w:p w14:paraId="5A8C9E1E"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2.77E-01</w:t>
            </w:r>
          </w:p>
        </w:tc>
        <w:tc>
          <w:tcPr>
            <w:tcW w:w="1760" w:type="dxa"/>
            <w:tcBorders>
              <w:top w:val="nil"/>
              <w:left w:val="nil"/>
              <w:bottom w:val="single" w:sz="8" w:space="0" w:color="auto"/>
              <w:right w:val="single" w:sz="8" w:space="0" w:color="auto"/>
            </w:tcBorders>
            <w:shd w:val="clear" w:color="auto" w:fill="auto"/>
            <w:noWrap/>
            <w:vAlign w:val="center"/>
            <w:hideMark/>
          </w:tcPr>
          <w:p w14:paraId="5F9AC22F"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4.75E-04</w:t>
            </w:r>
          </w:p>
        </w:tc>
      </w:tr>
      <w:tr w:rsidR="00155CBB" w:rsidRPr="004465D4" w14:paraId="1967D8C8" w14:textId="77777777" w:rsidTr="000D4943">
        <w:trPr>
          <w:trHeight w:val="693"/>
          <w:jc w:val="center"/>
        </w:trPr>
        <w:tc>
          <w:tcPr>
            <w:tcW w:w="1708" w:type="dxa"/>
            <w:tcBorders>
              <w:top w:val="nil"/>
              <w:left w:val="single" w:sz="8" w:space="0" w:color="auto"/>
              <w:bottom w:val="single" w:sz="8" w:space="0" w:color="auto"/>
              <w:right w:val="single" w:sz="8" w:space="0" w:color="auto"/>
            </w:tcBorders>
            <w:shd w:val="clear" w:color="auto" w:fill="auto"/>
            <w:noWrap/>
            <w:vAlign w:val="center"/>
            <w:hideMark/>
          </w:tcPr>
          <w:p w14:paraId="75CFDF3C" w14:textId="77777777" w:rsidR="00155CBB" w:rsidRPr="004465D4" w:rsidRDefault="00155CBB" w:rsidP="00DA1D8E">
            <w:pPr>
              <w:spacing w:line="240" w:lineRule="auto"/>
              <w:rPr>
                <w:rFonts w:ascii="Calibri" w:hAnsi="Calibri" w:cs="Calibri"/>
                <w:color w:val="000000"/>
                <w:sz w:val="22"/>
                <w:szCs w:val="22"/>
                <w:lang w:bidi="ar-SA"/>
              </w:rPr>
            </w:pPr>
            <w:r w:rsidRPr="004465D4">
              <w:rPr>
                <w:rFonts w:ascii="Calibri" w:hAnsi="Calibri" w:cs="Calibri"/>
                <w:color w:val="000000"/>
                <w:sz w:val="22"/>
                <w:szCs w:val="22"/>
                <w:lang w:bidi="ar-SA"/>
              </w:rPr>
              <w:t xml:space="preserve">Avg. layer top (m) </w:t>
            </w:r>
          </w:p>
        </w:tc>
        <w:tc>
          <w:tcPr>
            <w:tcW w:w="1415" w:type="dxa"/>
            <w:tcBorders>
              <w:top w:val="nil"/>
              <w:left w:val="nil"/>
              <w:bottom w:val="single" w:sz="8" w:space="0" w:color="auto"/>
              <w:right w:val="single" w:sz="8" w:space="0" w:color="auto"/>
            </w:tcBorders>
            <w:shd w:val="clear" w:color="auto" w:fill="auto"/>
            <w:noWrap/>
            <w:vAlign w:val="center"/>
            <w:hideMark/>
          </w:tcPr>
          <w:p w14:paraId="42B4069E"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417</w:t>
            </w:r>
          </w:p>
        </w:tc>
        <w:tc>
          <w:tcPr>
            <w:tcW w:w="1876" w:type="dxa"/>
            <w:tcBorders>
              <w:top w:val="nil"/>
              <w:left w:val="nil"/>
              <w:bottom w:val="single" w:sz="8" w:space="0" w:color="auto"/>
              <w:right w:val="single" w:sz="8" w:space="0" w:color="auto"/>
            </w:tcBorders>
            <w:shd w:val="clear" w:color="auto" w:fill="auto"/>
            <w:noWrap/>
            <w:vAlign w:val="center"/>
            <w:hideMark/>
          </w:tcPr>
          <w:p w14:paraId="0F6EC520"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-1638</w:t>
            </w:r>
          </w:p>
        </w:tc>
        <w:tc>
          <w:tcPr>
            <w:tcW w:w="1677" w:type="dxa"/>
            <w:tcBorders>
              <w:top w:val="nil"/>
              <w:left w:val="nil"/>
              <w:bottom w:val="single" w:sz="8" w:space="0" w:color="auto"/>
              <w:right w:val="single" w:sz="8" w:space="0" w:color="auto"/>
            </w:tcBorders>
            <w:shd w:val="clear" w:color="auto" w:fill="auto"/>
            <w:noWrap/>
            <w:vAlign w:val="center"/>
            <w:hideMark/>
          </w:tcPr>
          <w:p w14:paraId="278D1B6B"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-1808</w:t>
            </w:r>
          </w:p>
        </w:tc>
        <w:tc>
          <w:tcPr>
            <w:tcW w:w="1760" w:type="dxa"/>
            <w:tcBorders>
              <w:top w:val="nil"/>
              <w:left w:val="nil"/>
              <w:bottom w:val="single" w:sz="8" w:space="0" w:color="auto"/>
              <w:right w:val="single" w:sz="8" w:space="0" w:color="auto"/>
            </w:tcBorders>
            <w:shd w:val="clear" w:color="auto" w:fill="auto"/>
            <w:noWrap/>
            <w:vAlign w:val="center"/>
            <w:hideMark/>
          </w:tcPr>
          <w:p w14:paraId="6B619396"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-2334</w:t>
            </w:r>
          </w:p>
        </w:tc>
      </w:tr>
      <w:tr w:rsidR="00155CBB" w:rsidRPr="004465D4" w14:paraId="712D603F" w14:textId="77777777" w:rsidTr="000D4943">
        <w:trPr>
          <w:trHeight w:val="693"/>
          <w:jc w:val="center"/>
        </w:trPr>
        <w:tc>
          <w:tcPr>
            <w:tcW w:w="1708" w:type="dxa"/>
            <w:tcBorders>
              <w:top w:val="nil"/>
              <w:left w:val="single" w:sz="8" w:space="0" w:color="auto"/>
              <w:bottom w:val="single" w:sz="8" w:space="0" w:color="auto"/>
              <w:right w:val="single" w:sz="8" w:space="0" w:color="auto"/>
            </w:tcBorders>
            <w:shd w:val="clear" w:color="auto" w:fill="auto"/>
            <w:noWrap/>
            <w:vAlign w:val="center"/>
            <w:hideMark/>
          </w:tcPr>
          <w:p w14:paraId="3FF42ABA" w14:textId="77777777" w:rsidR="00155CBB" w:rsidRPr="004465D4" w:rsidRDefault="00155CBB" w:rsidP="00DA1D8E">
            <w:pPr>
              <w:spacing w:line="240" w:lineRule="auto"/>
              <w:rPr>
                <w:rFonts w:ascii="Calibri" w:hAnsi="Calibri" w:cs="Calibri"/>
                <w:color w:val="000000"/>
                <w:sz w:val="22"/>
                <w:szCs w:val="22"/>
                <w:lang w:bidi="ar-SA"/>
              </w:rPr>
            </w:pPr>
            <w:r w:rsidRPr="004465D4">
              <w:rPr>
                <w:rFonts w:ascii="Calibri" w:hAnsi="Calibri" w:cs="Calibri"/>
                <w:color w:val="000000"/>
                <w:sz w:val="22"/>
                <w:szCs w:val="22"/>
                <w:lang w:bidi="ar-SA"/>
              </w:rPr>
              <w:t>Thickness (m)</w:t>
            </w:r>
          </w:p>
        </w:tc>
        <w:tc>
          <w:tcPr>
            <w:tcW w:w="1415" w:type="dxa"/>
            <w:tcBorders>
              <w:top w:val="nil"/>
              <w:left w:val="nil"/>
              <w:bottom w:val="single" w:sz="8" w:space="0" w:color="auto"/>
              <w:right w:val="single" w:sz="8" w:space="0" w:color="auto"/>
            </w:tcBorders>
            <w:shd w:val="clear" w:color="auto" w:fill="auto"/>
            <w:noWrap/>
            <w:vAlign w:val="center"/>
            <w:hideMark/>
          </w:tcPr>
          <w:p w14:paraId="1517F2A5"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2056</w:t>
            </w:r>
          </w:p>
        </w:tc>
        <w:tc>
          <w:tcPr>
            <w:tcW w:w="1876" w:type="dxa"/>
            <w:tcBorders>
              <w:top w:val="nil"/>
              <w:left w:val="nil"/>
              <w:bottom w:val="single" w:sz="8" w:space="0" w:color="auto"/>
              <w:right w:val="single" w:sz="8" w:space="0" w:color="auto"/>
            </w:tcBorders>
            <w:shd w:val="clear" w:color="auto" w:fill="auto"/>
            <w:noWrap/>
            <w:vAlign w:val="center"/>
            <w:hideMark/>
          </w:tcPr>
          <w:p w14:paraId="52C46BF2"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169</w:t>
            </w:r>
          </w:p>
        </w:tc>
        <w:tc>
          <w:tcPr>
            <w:tcW w:w="1677" w:type="dxa"/>
            <w:tcBorders>
              <w:top w:val="nil"/>
              <w:left w:val="nil"/>
              <w:bottom w:val="single" w:sz="8" w:space="0" w:color="auto"/>
              <w:right w:val="single" w:sz="8" w:space="0" w:color="auto"/>
            </w:tcBorders>
            <w:shd w:val="clear" w:color="auto" w:fill="auto"/>
            <w:noWrap/>
            <w:vAlign w:val="center"/>
            <w:hideMark/>
          </w:tcPr>
          <w:p w14:paraId="546E121B"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526</w:t>
            </w:r>
          </w:p>
        </w:tc>
        <w:tc>
          <w:tcPr>
            <w:tcW w:w="1760" w:type="dxa"/>
            <w:tcBorders>
              <w:top w:val="nil"/>
              <w:left w:val="nil"/>
              <w:bottom w:val="single" w:sz="8" w:space="0" w:color="auto"/>
              <w:right w:val="single" w:sz="8" w:space="0" w:color="auto"/>
            </w:tcBorders>
            <w:shd w:val="clear" w:color="auto" w:fill="auto"/>
            <w:noWrap/>
            <w:vAlign w:val="center"/>
            <w:hideMark/>
          </w:tcPr>
          <w:p w14:paraId="1DB984EE"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6666</w:t>
            </w:r>
          </w:p>
        </w:tc>
      </w:tr>
      <w:tr w:rsidR="00155CBB" w:rsidRPr="004465D4" w14:paraId="3BEB8DC2" w14:textId="77777777" w:rsidTr="000D4943">
        <w:trPr>
          <w:trHeight w:val="693"/>
          <w:jc w:val="center"/>
        </w:trPr>
        <w:tc>
          <w:tcPr>
            <w:tcW w:w="1708" w:type="dxa"/>
            <w:tcBorders>
              <w:top w:val="nil"/>
              <w:left w:val="single" w:sz="8" w:space="0" w:color="auto"/>
              <w:bottom w:val="single" w:sz="8" w:space="0" w:color="auto"/>
              <w:right w:val="single" w:sz="8" w:space="0" w:color="auto"/>
            </w:tcBorders>
            <w:shd w:val="clear" w:color="auto" w:fill="auto"/>
            <w:noWrap/>
            <w:vAlign w:val="center"/>
            <w:hideMark/>
          </w:tcPr>
          <w:p w14:paraId="74D23D28" w14:textId="77777777" w:rsidR="00155CBB" w:rsidRPr="004465D4" w:rsidRDefault="00155CBB" w:rsidP="00DA1D8E">
            <w:pPr>
              <w:spacing w:line="240" w:lineRule="auto"/>
              <w:rPr>
                <w:rFonts w:ascii="Calibri" w:hAnsi="Calibri" w:cs="Calibri"/>
                <w:color w:val="000000"/>
                <w:sz w:val="22"/>
                <w:szCs w:val="22"/>
                <w:lang w:bidi="ar-SA"/>
              </w:rPr>
            </w:pPr>
            <w:r w:rsidRPr="004465D4">
              <w:rPr>
                <w:rFonts w:ascii="Calibri" w:hAnsi="Calibri" w:cs="Calibri"/>
                <w:color w:val="000000"/>
                <w:sz w:val="22"/>
                <w:szCs w:val="22"/>
                <w:lang w:bidi="ar-SA"/>
              </w:rPr>
              <w:t>Initial Head Values (m)</w:t>
            </w:r>
          </w:p>
        </w:tc>
        <w:tc>
          <w:tcPr>
            <w:tcW w:w="1415" w:type="dxa"/>
            <w:tcBorders>
              <w:top w:val="nil"/>
              <w:left w:val="nil"/>
              <w:bottom w:val="single" w:sz="8" w:space="0" w:color="auto"/>
              <w:right w:val="single" w:sz="8" w:space="0" w:color="auto"/>
            </w:tcBorders>
            <w:shd w:val="clear" w:color="auto" w:fill="auto"/>
            <w:noWrap/>
            <w:vAlign w:val="center"/>
            <w:hideMark/>
          </w:tcPr>
          <w:p w14:paraId="40811381"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417</w:t>
            </w:r>
          </w:p>
        </w:tc>
        <w:tc>
          <w:tcPr>
            <w:tcW w:w="1876" w:type="dxa"/>
            <w:tcBorders>
              <w:top w:val="nil"/>
              <w:left w:val="nil"/>
              <w:bottom w:val="single" w:sz="8" w:space="0" w:color="auto"/>
              <w:right w:val="single" w:sz="8" w:space="0" w:color="auto"/>
            </w:tcBorders>
            <w:shd w:val="clear" w:color="auto" w:fill="auto"/>
            <w:noWrap/>
            <w:vAlign w:val="center"/>
            <w:hideMark/>
          </w:tcPr>
          <w:p w14:paraId="32D60BF6" w14:textId="77777777" w:rsidR="00155CBB" w:rsidRPr="004465D4" w:rsidRDefault="00155CBB" w:rsidP="00DA1D8E">
            <w:pPr>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100</w:t>
            </w:r>
          </w:p>
        </w:tc>
        <w:tc>
          <w:tcPr>
            <w:tcW w:w="1677" w:type="dxa"/>
            <w:tcBorders>
              <w:top w:val="nil"/>
              <w:left w:val="nil"/>
              <w:bottom w:val="single" w:sz="8" w:space="0" w:color="auto"/>
              <w:right w:val="single" w:sz="8" w:space="0" w:color="auto"/>
            </w:tcBorders>
            <w:shd w:val="clear" w:color="auto" w:fill="auto"/>
            <w:noWrap/>
            <w:vAlign w:val="center"/>
            <w:hideMark/>
          </w:tcPr>
          <w:p w14:paraId="5895BCE0" w14:textId="77777777" w:rsidR="00155CBB" w:rsidRPr="004465D4" w:rsidRDefault="00155CBB" w:rsidP="00DA1D8E">
            <w:pPr>
              <w:spacing w:line="240" w:lineRule="auto"/>
              <w:rPr>
                <w:rFonts w:ascii="Calibri" w:hAnsi="Calibri" w:cs="Calibri"/>
                <w:color w:val="000000"/>
                <w:sz w:val="22"/>
                <w:szCs w:val="22"/>
                <w:lang w:bidi="ar-SA"/>
              </w:rPr>
            </w:pPr>
            <w:r w:rsidRPr="004465D4">
              <w:rPr>
                <w:rFonts w:ascii="Calibri" w:hAnsi="Calibri" w:cs="Calibri"/>
                <w:color w:val="000000"/>
                <w:sz w:val="22"/>
                <w:szCs w:val="22"/>
                <w:lang w:bidi="ar-SA"/>
              </w:rPr>
              <w:t>Puckette</w:t>
            </w:r>
            <w:r>
              <w:rPr>
                <w:rFonts w:ascii="Calibri" w:hAnsi="Calibri" w:cs="Calibri"/>
                <w:color w:val="000000"/>
                <w:sz w:val="22"/>
                <w:szCs w:val="22"/>
                <w:lang w:bidi="ar-SA"/>
              </w:rPr>
              <w:t>, 1996</w:t>
            </w:r>
          </w:p>
        </w:tc>
        <w:tc>
          <w:tcPr>
            <w:tcW w:w="1760" w:type="dxa"/>
            <w:tcBorders>
              <w:top w:val="nil"/>
              <w:left w:val="nil"/>
              <w:bottom w:val="single" w:sz="8" w:space="0" w:color="auto"/>
              <w:right w:val="single" w:sz="8" w:space="0" w:color="auto"/>
            </w:tcBorders>
            <w:shd w:val="clear" w:color="auto" w:fill="auto"/>
            <w:noWrap/>
            <w:vAlign w:val="center"/>
            <w:hideMark/>
          </w:tcPr>
          <w:p w14:paraId="037BB56B" w14:textId="77777777" w:rsidR="00155CBB" w:rsidRPr="004465D4" w:rsidRDefault="00155CBB" w:rsidP="00DA1D8E">
            <w:pPr>
              <w:keepNext/>
              <w:spacing w:line="240" w:lineRule="auto"/>
              <w:jc w:val="right"/>
              <w:rPr>
                <w:rFonts w:ascii="Calibri" w:hAnsi="Calibri" w:cs="Calibri"/>
                <w:color w:val="000000"/>
                <w:sz w:val="22"/>
                <w:szCs w:val="22"/>
                <w:lang w:bidi="ar-SA"/>
              </w:rPr>
            </w:pPr>
            <w:r w:rsidRPr="004465D4">
              <w:rPr>
                <w:rFonts w:ascii="Calibri" w:hAnsi="Calibri" w:cs="Calibri"/>
                <w:color w:val="000000"/>
                <w:sz w:val="22"/>
                <w:szCs w:val="22"/>
                <w:lang w:bidi="ar-SA"/>
              </w:rPr>
              <w:t>417</w:t>
            </w:r>
          </w:p>
        </w:tc>
      </w:tr>
    </w:tbl>
    <w:p w14:paraId="56AA14AE" w14:textId="19D94748" w:rsidR="00155CBB" w:rsidRDefault="00155CBB" w:rsidP="00155CBB">
      <w:pPr>
        <w:pStyle w:val="Caption"/>
        <w:rPr>
          <w:rFonts w:ascii="Times New Roman" w:hAnsi="Times New Roman"/>
        </w:rPr>
      </w:pPr>
      <w:bookmarkStart w:id="40" w:name="_Toc528169018"/>
      <w:r>
        <w:t xml:space="preserve">Table </w:t>
      </w:r>
      <w:r>
        <w:rPr>
          <w:noProof/>
        </w:rPr>
        <w:fldChar w:fldCharType="begin"/>
      </w:r>
      <w:r>
        <w:rPr>
          <w:noProof/>
        </w:rPr>
        <w:instrText xml:space="preserve"> SEQ Table \* ARABIC </w:instrText>
      </w:r>
      <w:r>
        <w:rPr>
          <w:noProof/>
        </w:rPr>
        <w:fldChar w:fldCharType="separate"/>
      </w:r>
      <w:r w:rsidR="009522DA">
        <w:rPr>
          <w:noProof/>
        </w:rPr>
        <w:t>5</w:t>
      </w:r>
      <w:r>
        <w:rPr>
          <w:noProof/>
        </w:rPr>
        <w:fldChar w:fldCharType="end"/>
      </w:r>
      <w:r>
        <w:t>: Summary of model inputs and initial parameters for the model based on previous studies (Puckette, 1996; Carrell, 2014; and Perilla, 2017).</w:t>
      </w:r>
      <w:bookmarkEnd w:id="40"/>
    </w:p>
    <w:p w14:paraId="55E842CF" w14:textId="77777777" w:rsidR="00155CBB" w:rsidRDefault="00155CBB" w:rsidP="00155CBB">
      <w:pPr>
        <w:jc w:val="both"/>
        <w:rPr>
          <w:rFonts w:ascii="Times New Roman" w:hAnsi="Times New Roman"/>
        </w:rPr>
      </w:pPr>
    </w:p>
    <w:p w14:paraId="4A57D2BE" w14:textId="77777777" w:rsidR="00155CBB" w:rsidRPr="00F1185C" w:rsidRDefault="00155CBB" w:rsidP="00155CBB">
      <w:pPr>
        <w:jc w:val="both"/>
        <w:rPr>
          <w:rFonts w:ascii="Times New Roman" w:hAnsi="Times New Roman"/>
        </w:rPr>
      </w:pPr>
      <w:r>
        <w:rPr>
          <w:rFonts w:ascii="Times New Roman" w:hAnsi="Times New Roman"/>
        </w:rPr>
        <w:t xml:space="preserve">For the steady-state model, the amount of water flowing into the representative model domain or an individual cell equals the amount of water flowing out (Wang and Anderson, 1982). Running a steady-state model includes head being independent of time and lacks a storage component. </w:t>
      </w:r>
    </w:p>
    <w:p w14:paraId="263CB12C" w14:textId="77777777" w:rsidR="00155CBB" w:rsidRDefault="00155CBB" w:rsidP="00155CBB">
      <w:pPr>
        <w:ind w:firstLine="720"/>
        <w:rPr>
          <w:rFonts w:ascii="Times New Roman" w:hAnsi="Times New Roman"/>
        </w:rPr>
      </w:pPr>
      <w:r w:rsidRPr="2444EDE9">
        <w:rPr>
          <w:rFonts w:ascii="Times New Roman" w:hAnsi="Times New Roman"/>
        </w:rPr>
        <w:t>Initial scenarios run for the model were under steady-state conditions to evaluate the construction of the model. It is assumed that predevelopment water levels d</w:t>
      </w:r>
      <w:r>
        <w:rPr>
          <w:rFonts w:ascii="Times New Roman" w:hAnsi="Times New Roman"/>
        </w:rPr>
        <w:t>o not vary from</w:t>
      </w:r>
      <w:r w:rsidRPr="2444EDE9">
        <w:rPr>
          <w:rFonts w:ascii="Times New Roman" w:hAnsi="Times New Roman"/>
        </w:rPr>
        <w:t xml:space="preserve"> </w:t>
      </w:r>
      <w:r>
        <w:rPr>
          <w:rFonts w:ascii="Times New Roman" w:hAnsi="Times New Roman"/>
        </w:rPr>
        <w:t>pressure measurements interpreted</w:t>
      </w:r>
      <w:r w:rsidRPr="2444EDE9">
        <w:rPr>
          <w:rFonts w:ascii="Times New Roman" w:hAnsi="Times New Roman"/>
        </w:rPr>
        <w:t xml:space="preserve"> </w:t>
      </w:r>
      <w:r>
        <w:rPr>
          <w:rFonts w:ascii="Times New Roman" w:hAnsi="Times New Roman"/>
        </w:rPr>
        <w:t>by Puckette (1996)</w:t>
      </w:r>
      <w:r w:rsidRPr="2444EDE9">
        <w:rPr>
          <w:rFonts w:ascii="Times New Roman" w:hAnsi="Times New Roman"/>
        </w:rPr>
        <w:t>. The stress period wil</w:t>
      </w:r>
      <w:r>
        <w:rPr>
          <w:rFonts w:ascii="Times New Roman" w:hAnsi="Times New Roman"/>
        </w:rPr>
        <w:t>l be one</w:t>
      </w:r>
      <w:r w:rsidRPr="2444EDE9">
        <w:rPr>
          <w:rFonts w:ascii="Times New Roman" w:hAnsi="Times New Roman"/>
        </w:rPr>
        <w:t xml:space="preserve"> single time step with the storage term equal to zero, representing the system prior to wastewater disposal. Steady-state simulations allow</w:t>
      </w:r>
      <w:r>
        <w:rPr>
          <w:rFonts w:ascii="Times New Roman" w:hAnsi="Times New Roman"/>
        </w:rPr>
        <w:t xml:space="preserve"> for</w:t>
      </w:r>
      <w:r w:rsidRPr="2444EDE9">
        <w:rPr>
          <w:rFonts w:ascii="Times New Roman" w:hAnsi="Times New Roman"/>
        </w:rPr>
        <w:t xml:space="preserve"> a range of hydraulic conductivities to be established for each layer of the model. The steady state model </w:t>
      </w:r>
      <w:r>
        <w:rPr>
          <w:rFonts w:ascii="Times New Roman" w:hAnsi="Times New Roman"/>
        </w:rPr>
        <w:t xml:space="preserve">does </w:t>
      </w:r>
      <w:r w:rsidRPr="2444EDE9">
        <w:rPr>
          <w:rFonts w:ascii="Times New Roman" w:hAnsi="Times New Roman"/>
        </w:rPr>
        <w:t>not include the faults and fracture zones in the model domain</w:t>
      </w:r>
      <w:r>
        <w:rPr>
          <w:rFonts w:ascii="Times New Roman" w:hAnsi="Times New Roman"/>
        </w:rPr>
        <w:t xml:space="preserve"> because </w:t>
      </w:r>
      <w:r w:rsidRPr="2444EDE9">
        <w:rPr>
          <w:rFonts w:ascii="Times New Roman" w:hAnsi="Times New Roman"/>
        </w:rPr>
        <w:t>faults</w:t>
      </w:r>
      <w:r>
        <w:rPr>
          <w:rFonts w:ascii="Times New Roman" w:hAnsi="Times New Roman"/>
        </w:rPr>
        <w:t xml:space="preserve"> were not accounted for in the Puckette (1996) representation of the Arbuckle’s</w:t>
      </w:r>
      <w:r w:rsidRPr="2444EDE9">
        <w:rPr>
          <w:rFonts w:ascii="Times New Roman" w:hAnsi="Times New Roman"/>
        </w:rPr>
        <w:t xml:space="preserve"> “virgin” pressure</w:t>
      </w:r>
      <w:r>
        <w:rPr>
          <w:rFonts w:ascii="Times New Roman" w:hAnsi="Times New Roman"/>
        </w:rPr>
        <w:t xml:space="preserve">. However, </w:t>
      </w:r>
      <w:r w:rsidRPr="2444EDE9">
        <w:rPr>
          <w:rFonts w:ascii="Times New Roman" w:hAnsi="Times New Roman"/>
        </w:rPr>
        <w:t>the fracture zones and faults are added to the transient model</w:t>
      </w:r>
      <w:r>
        <w:rPr>
          <w:rFonts w:ascii="Times New Roman" w:hAnsi="Times New Roman"/>
        </w:rPr>
        <w:t xml:space="preserve"> so that the model can be calibrated to match simulated and observed heads</w:t>
      </w:r>
      <w:r w:rsidRPr="2444EDE9">
        <w:rPr>
          <w:rFonts w:ascii="Times New Roman" w:hAnsi="Times New Roman"/>
        </w:rPr>
        <w:t>.</w:t>
      </w:r>
      <w:r>
        <w:rPr>
          <w:rFonts w:ascii="Times New Roman" w:hAnsi="Times New Roman"/>
        </w:rPr>
        <w:t xml:space="preserve"> Steady-state model calibration is performed to convergence, and a steady-state water budget that simulates starting head values</w:t>
      </w:r>
      <w:r w:rsidRPr="2444EDE9">
        <w:rPr>
          <w:rFonts w:ascii="Times New Roman" w:hAnsi="Times New Roman"/>
        </w:rPr>
        <w:t xml:space="preserve"> of the conceptual mode</w:t>
      </w:r>
      <w:r>
        <w:rPr>
          <w:rFonts w:ascii="Times New Roman" w:hAnsi="Times New Roman"/>
        </w:rPr>
        <w:t xml:space="preserve">l. The calibration process includes a sensitivity </w:t>
      </w:r>
      <w:r>
        <w:rPr>
          <w:rFonts w:ascii="Times New Roman" w:hAnsi="Times New Roman"/>
        </w:rPr>
        <w:lastRenderedPageBreak/>
        <w:t>analysis where hydraulic</w:t>
      </w:r>
      <w:r w:rsidRPr="2444EDE9">
        <w:rPr>
          <w:rFonts w:ascii="Times New Roman" w:hAnsi="Times New Roman"/>
        </w:rPr>
        <w:t xml:space="preserve"> conductivity values </w:t>
      </w:r>
      <w:r>
        <w:rPr>
          <w:rFonts w:ascii="Times New Roman" w:hAnsi="Times New Roman"/>
        </w:rPr>
        <w:t xml:space="preserve">are altered to test the </w:t>
      </w:r>
      <w:r w:rsidRPr="2444EDE9">
        <w:rPr>
          <w:rFonts w:ascii="Times New Roman" w:hAnsi="Times New Roman"/>
        </w:rPr>
        <w:t xml:space="preserve">sensitivity of the model (how much the parameters affect the simulation results). </w:t>
      </w:r>
      <w:r>
        <w:rPr>
          <w:rFonts w:ascii="Times New Roman" w:hAnsi="Times New Roman"/>
        </w:rPr>
        <w:t>The simulated steady-state model hydraulic head values become the</w:t>
      </w:r>
      <w:r w:rsidRPr="2444EDE9">
        <w:rPr>
          <w:rFonts w:ascii="Times New Roman" w:hAnsi="Times New Roman"/>
        </w:rPr>
        <w:t xml:space="preserve"> initial conditions for the transient model. </w:t>
      </w:r>
    </w:p>
    <w:p w14:paraId="016598EA" w14:textId="77777777" w:rsidR="00155CBB" w:rsidRPr="009817F7" w:rsidRDefault="00155CBB" w:rsidP="00155CBB">
      <w:pPr>
        <w:ind w:firstLine="720"/>
        <w:rPr>
          <w:rFonts w:ascii="Times New Roman" w:hAnsi="Times New Roman"/>
        </w:rPr>
      </w:pPr>
    </w:p>
    <w:p w14:paraId="31A7F7C4" w14:textId="77777777" w:rsidR="00155CBB" w:rsidRDefault="00155CBB" w:rsidP="001F6AA9">
      <w:pPr>
        <w:pStyle w:val="Heading2"/>
      </w:pPr>
      <w:bookmarkStart w:id="41" w:name="_Toc528168996"/>
      <w:r>
        <w:t>5.4 Setup Transient Model</w:t>
      </w:r>
      <w:bookmarkEnd w:id="41"/>
    </w:p>
    <w:p w14:paraId="13D8DADF" w14:textId="77777777" w:rsidR="00155CBB" w:rsidRDefault="00155CBB" w:rsidP="00155CBB">
      <w:pPr>
        <w:ind w:firstLine="720"/>
        <w:rPr>
          <w:rFonts w:ascii="Times New Roman" w:hAnsi="Times New Roman"/>
        </w:rPr>
      </w:pPr>
      <w:r>
        <w:rPr>
          <w:rFonts w:ascii="Times New Roman" w:hAnsi="Times New Roman"/>
        </w:rPr>
        <w:t xml:space="preserve">The initial conditions for the transient model are the resulting model parameters from the steady-state calibration process. </w:t>
      </w:r>
      <w:r w:rsidRPr="0C55F4F8">
        <w:rPr>
          <w:rFonts w:ascii="Times New Roman" w:hAnsi="Times New Roman"/>
        </w:rPr>
        <w:t>The transient model includes 113 SWD wells that inject</w:t>
      </w:r>
      <w:r>
        <w:rPr>
          <w:rFonts w:ascii="Times New Roman" w:hAnsi="Times New Roman"/>
        </w:rPr>
        <w:t xml:space="preserve"> into the Arbuckle</w:t>
      </w:r>
      <w:r w:rsidRPr="0C55F4F8">
        <w:rPr>
          <w:rFonts w:ascii="Times New Roman" w:hAnsi="Times New Roman"/>
        </w:rPr>
        <w:t xml:space="preserve"> f</w:t>
      </w:r>
      <w:r>
        <w:rPr>
          <w:rFonts w:ascii="Times New Roman" w:hAnsi="Times New Roman"/>
        </w:rPr>
        <w:t>rom January</w:t>
      </w:r>
      <w:r w:rsidRPr="0C55F4F8">
        <w:rPr>
          <w:rFonts w:ascii="Times New Roman" w:hAnsi="Times New Roman"/>
        </w:rPr>
        <w:t xml:space="preserve"> 2009</w:t>
      </w:r>
      <w:r>
        <w:rPr>
          <w:rFonts w:ascii="Times New Roman" w:hAnsi="Times New Roman"/>
        </w:rPr>
        <w:t xml:space="preserve">–April </w:t>
      </w:r>
      <w:r w:rsidRPr="0C55F4F8">
        <w:rPr>
          <w:rFonts w:ascii="Times New Roman" w:hAnsi="Times New Roman"/>
        </w:rPr>
        <w:t xml:space="preserve">2018 and </w:t>
      </w:r>
      <w:r>
        <w:rPr>
          <w:rFonts w:ascii="Times New Roman" w:hAnsi="Times New Roman"/>
        </w:rPr>
        <w:t>mapped faults from the Oklahoma Geological Survey (OGS) fault database</w:t>
      </w:r>
      <w:r w:rsidRPr="0C55F4F8">
        <w:rPr>
          <w:rFonts w:ascii="Times New Roman" w:hAnsi="Times New Roman"/>
        </w:rPr>
        <w:t xml:space="preserve"> (</w:t>
      </w:r>
      <w:r>
        <w:rPr>
          <w:rFonts w:ascii="Times New Roman" w:hAnsi="Times New Roman"/>
        </w:rPr>
        <w:t>Marsh and Holland</w:t>
      </w:r>
      <w:r w:rsidRPr="0C55F4F8">
        <w:rPr>
          <w:rFonts w:ascii="Times New Roman" w:hAnsi="Times New Roman"/>
        </w:rPr>
        <w:t xml:space="preserve">, 2016). </w:t>
      </w:r>
      <w:r>
        <w:rPr>
          <w:rFonts w:ascii="Times New Roman" w:hAnsi="Times New Roman"/>
        </w:rPr>
        <w:t>The z-coordinates for SWD wells in the model domain are located at the bottom of the injection interval.</w:t>
      </w:r>
      <w:r w:rsidRPr="00B4108D">
        <w:rPr>
          <w:rFonts w:ascii="Times New Roman" w:hAnsi="Times New Roman"/>
        </w:rPr>
        <w:t xml:space="preserve"> </w:t>
      </w:r>
      <w:r>
        <w:rPr>
          <w:rFonts w:ascii="Times New Roman" w:hAnsi="Times New Roman"/>
        </w:rPr>
        <w:t>For SWD wells in Oklahoma, t</w:t>
      </w:r>
      <w:r w:rsidRPr="0C55F4F8">
        <w:rPr>
          <w:rFonts w:ascii="Times New Roman" w:hAnsi="Times New Roman"/>
        </w:rPr>
        <w:t>he injection depths were recorded on well logs to be below the "top of the basement"</w:t>
      </w:r>
      <w:r>
        <w:rPr>
          <w:rFonts w:ascii="Times New Roman" w:hAnsi="Times New Roman"/>
        </w:rPr>
        <w:t xml:space="preserve"> that was estimated by Change and Crain (2018). Because the injection depth at a specific well is likely more accurate than the regional-scale estimate of top of basement, the “conceptual model” was adjusted and the geologic framework modified by extending </w:t>
      </w:r>
      <w:r w:rsidRPr="0C55F4F8">
        <w:rPr>
          <w:rFonts w:ascii="Times New Roman" w:hAnsi="Times New Roman"/>
        </w:rPr>
        <w:t xml:space="preserve">the Arbuckle layer in the model 500 m into the basement. </w:t>
      </w:r>
      <w:r w:rsidRPr="00D83A59">
        <w:rPr>
          <w:rFonts w:ascii="Times New Roman" w:hAnsi="Times New Roman"/>
        </w:rPr>
        <w:t xml:space="preserve">Operational inputs include </w:t>
      </w:r>
      <w:r>
        <w:rPr>
          <w:rFonts w:ascii="Times New Roman" w:hAnsi="Times New Roman"/>
        </w:rPr>
        <w:t>113</w:t>
      </w:r>
      <w:r w:rsidRPr="00D83A59">
        <w:rPr>
          <w:rFonts w:ascii="Times New Roman" w:hAnsi="Times New Roman"/>
        </w:rPr>
        <w:t xml:space="preserve"> </w:t>
      </w:r>
      <w:r>
        <w:rPr>
          <w:rFonts w:ascii="Times New Roman" w:hAnsi="Times New Roman"/>
        </w:rPr>
        <w:t>SWD wells</w:t>
      </w:r>
      <w:r w:rsidRPr="00D83A59">
        <w:rPr>
          <w:rFonts w:ascii="Times New Roman" w:hAnsi="Times New Roman"/>
        </w:rPr>
        <w:t xml:space="preserve"> and </w:t>
      </w:r>
      <w:r>
        <w:rPr>
          <w:rFonts w:ascii="Times New Roman" w:hAnsi="Times New Roman"/>
        </w:rPr>
        <w:t>six</w:t>
      </w:r>
      <w:r w:rsidRPr="00D83A59">
        <w:rPr>
          <w:rFonts w:ascii="Times New Roman" w:hAnsi="Times New Roman"/>
        </w:rPr>
        <w:t xml:space="preserve"> monitoring wells all completed within the Arbuckle Group</w:t>
      </w:r>
      <w:r>
        <w:rPr>
          <w:rFonts w:ascii="Times New Roman" w:hAnsi="Times New Roman"/>
        </w:rPr>
        <w:t>. All faults are represented as head- dependent internal boundary conditions within the model domain and have a width of one cell (1 km).</w:t>
      </w:r>
    </w:p>
    <w:p w14:paraId="27DB8966" w14:textId="63C38E65" w:rsidR="00155CBB" w:rsidRPr="00DA36DB" w:rsidRDefault="00155CBB" w:rsidP="00DA36DB">
      <w:pPr>
        <w:ind w:firstLine="720"/>
        <w:rPr>
          <w:rFonts w:ascii="Times New Roman" w:hAnsi="Times New Roman"/>
        </w:rPr>
      </w:pPr>
      <w:r>
        <w:rPr>
          <w:rFonts w:ascii="Times New Roman" w:hAnsi="Times New Roman"/>
        </w:rPr>
        <w:t xml:space="preserve"> During the model time frame, eight SWD wells are plugged-back to inject in shallower formations and essentially no longer active in the model after being recompleted. Initial transient model simulations do not include faults and fracture zones. </w:t>
      </w:r>
      <w:r w:rsidRPr="0C55F4F8">
        <w:rPr>
          <w:rFonts w:ascii="Times New Roman" w:hAnsi="Times New Roman"/>
        </w:rPr>
        <w:t>Hydr</w:t>
      </w:r>
      <w:r>
        <w:rPr>
          <w:rFonts w:ascii="Times New Roman" w:hAnsi="Times New Roman"/>
        </w:rPr>
        <w:t>aulic</w:t>
      </w:r>
      <w:r w:rsidRPr="0C55F4F8">
        <w:rPr>
          <w:rFonts w:ascii="Times New Roman" w:hAnsi="Times New Roman"/>
        </w:rPr>
        <w:t xml:space="preserve"> </w:t>
      </w:r>
      <w:r>
        <w:rPr>
          <w:rFonts w:ascii="Times New Roman" w:hAnsi="Times New Roman"/>
        </w:rPr>
        <w:t xml:space="preserve">parameters </w:t>
      </w:r>
      <w:r w:rsidRPr="0C55F4F8">
        <w:rPr>
          <w:rFonts w:ascii="Times New Roman" w:hAnsi="Times New Roman"/>
        </w:rPr>
        <w:t xml:space="preserve">and </w:t>
      </w:r>
      <w:r>
        <w:rPr>
          <w:rFonts w:ascii="Times New Roman" w:hAnsi="Times New Roman"/>
        </w:rPr>
        <w:t>input data</w:t>
      </w:r>
      <w:r w:rsidRPr="0C55F4F8">
        <w:rPr>
          <w:rFonts w:ascii="Times New Roman" w:hAnsi="Times New Roman"/>
        </w:rPr>
        <w:t xml:space="preserve"> </w:t>
      </w:r>
      <w:r>
        <w:rPr>
          <w:rFonts w:ascii="Times New Roman" w:hAnsi="Times New Roman"/>
        </w:rPr>
        <w:t>unique for</w:t>
      </w:r>
      <w:r w:rsidRPr="0C55F4F8">
        <w:rPr>
          <w:rFonts w:ascii="Times New Roman" w:hAnsi="Times New Roman"/>
        </w:rPr>
        <w:t xml:space="preserve"> transient simulations include specific storage</w:t>
      </w:r>
      <w:r>
        <w:rPr>
          <w:rFonts w:ascii="Times New Roman" w:hAnsi="Times New Roman"/>
        </w:rPr>
        <w:t xml:space="preserve">, initial conditions, hydrologic stresses acting as sources and sinks (e.g., disposal wells and faults), and time (Anderson and Woessner, 1992). </w:t>
      </w:r>
    </w:p>
    <w:p w14:paraId="2C32D1E8" w14:textId="77777777" w:rsidR="00155CBB" w:rsidRDefault="00155CBB" w:rsidP="00155CBB">
      <w:pPr>
        <w:pStyle w:val="Heading3"/>
      </w:pPr>
      <w:bookmarkStart w:id="42" w:name="_Toc528168997"/>
      <w:r>
        <w:lastRenderedPageBreak/>
        <w:t>5.4.1 Specific Storage</w:t>
      </w:r>
      <w:bookmarkEnd w:id="42"/>
    </w:p>
    <w:p w14:paraId="34AB6F53" w14:textId="77777777" w:rsidR="00155CBB" w:rsidRDefault="00155CBB" w:rsidP="00155CBB">
      <w:pPr>
        <w:ind w:firstLine="720"/>
        <w:rPr>
          <w:rFonts w:ascii="Times New Roman" w:hAnsi="Times New Roman"/>
        </w:rPr>
      </w:pPr>
      <w:r>
        <w:rPr>
          <w:rFonts w:ascii="Times New Roman" w:hAnsi="Times New Roman"/>
        </w:rPr>
        <w:t>During wastewater injection in the modeling scenarios, there will be a change in head values within the confined reservoir unit, water will either be expelled or stored (Fetter, 2001). When the hydraulic head in a confining layer declines, the matrix compresses. The specific storage (Ss) (the elastic storage coefficient) is the amount of pore water expelled or taken into storage in response compression of the rock matrix or water per unit change in head (Fetter, 2001). This applies to both saturated and unsaturated beds.</w:t>
      </w:r>
    </w:p>
    <w:p w14:paraId="2FDA85EA" w14:textId="77777777" w:rsidR="00155CBB" w:rsidRPr="000D4A39" w:rsidRDefault="00786FC3" w:rsidP="00155CBB">
      <w:pPr>
        <w:rPr>
          <w:rFonts w:asciiTheme="majorHAnsi" w:hAnsiTheme="majorHAnsi" w:cstheme="majorHAnsi"/>
        </w:rPr>
      </w:pPr>
      <m:oMathPara>
        <m:oMath>
          <m:sSub>
            <m:sSubPr>
              <m:ctrlPr>
                <w:rPr>
                  <w:rFonts w:ascii="Cambria Math" w:hAnsi="Cambria Math" w:cstheme="majorHAnsi"/>
                  <w:i/>
                </w:rPr>
              </m:ctrlPr>
            </m:sSubPr>
            <m:e>
              <m:r>
                <w:rPr>
                  <w:rFonts w:ascii="Cambria Math" w:hAnsi="Cambria Math" w:cstheme="majorHAnsi"/>
                </w:rPr>
                <m:t>S</m:t>
              </m:r>
            </m:e>
            <m:sub>
              <m:r>
                <w:rPr>
                  <w:rFonts w:ascii="Cambria Math" w:hAnsi="Cambria Math" w:cstheme="majorHAnsi"/>
                </w:rPr>
                <m:t>S</m:t>
              </m:r>
            </m:sub>
          </m:sSub>
          <m:r>
            <w:rPr>
              <w:rFonts w:ascii="Cambria Math" w:hAnsi="Cambria Math" w:cstheme="majorHAnsi"/>
            </w:rPr>
            <m:t>=</m:t>
          </m:r>
          <m:sSub>
            <m:sSubPr>
              <m:ctrlPr>
                <w:rPr>
                  <w:rFonts w:ascii="Cambria Math" w:hAnsi="Cambria Math" w:cstheme="majorHAnsi"/>
                  <w:i/>
                </w:rPr>
              </m:ctrlPr>
            </m:sSubPr>
            <m:e>
              <m:r>
                <w:rPr>
                  <w:rFonts w:ascii="Cambria Math" w:hAnsi="Cambria Math" w:cstheme="majorHAnsi"/>
                </w:rPr>
                <m:t>ρ</m:t>
              </m:r>
            </m:e>
            <m:sub>
              <m:r>
                <w:rPr>
                  <w:rFonts w:ascii="Cambria Math" w:hAnsi="Cambria Math" w:cstheme="majorHAnsi"/>
                </w:rPr>
                <m:t>w</m:t>
              </m:r>
            </m:sub>
          </m:sSub>
          <m:r>
            <w:rPr>
              <w:rFonts w:ascii="Cambria Math" w:hAnsi="Cambria Math" w:cstheme="majorHAnsi"/>
            </w:rPr>
            <m:t>g(α+nβ)</m:t>
          </m:r>
        </m:oMath>
      </m:oMathPara>
    </w:p>
    <w:p w14:paraId="6D5035C6" w14:textId="77777777" w:rsidR="00155CBB" w:rsidRPr="000C2F48" w:rsidRDefault="00786FC3" w:rsidP="00155CBB">
      <w:pPr>
        <w:rPr>
          <w:rFonts w:cstheme="minorHAnsi"/>
        </w:rPr>
      </w:pPr>
      <m:oMath>
        <m:sSub>
          <m:sSubPr>
            <m:ctrlPr>
              <w:rPr>
                <w:rFonts w:ascii="Cambria Math" w:hAnsi="Cambria Math" w:cstheme="minorHAnsi"/>
                <w:i/>
              </w:rPr>
            </m:ctrlPr>
          </m:sSubPr>
          <m:e>
            <m:r>
              <w:rPr>
                <w:rFonts w:ascii="Cambria Math" w:hAnsi="Cambria Math" w:cstheme="minorHAnsi"/>
              </w:rPr>
              <m:t>ρ</m:t>
            </m:r>
          </m:e>
          <m:sub>
            <m:r>
              <w:rPr>
                <w:rFonts w:ascii="Cambria Math" w:hAnsi="Cambria Math" w:cstheme="minorHAnsi"/>
              </w:rPr>
              <m:t>w</m:t>
            </m:r>
          </m:sub>
        </m:sSub>
      </m:oMath>
      <w:r w:rsidR="00155CBB" w:rsidRPr="000C2F48">
        <w:rPr>
          <w:rFonts w:cstheme="minorHAnsi"/>
        </w:rPr>
        <w:t>= density of the water (g/m³)</w:t>
      </w:r>
    </w:p>
    <w:p w14:paraId="392BEFFB" w14:textId="77777777" w:rsidR="00155CBB" w:rsidRPr="000C2F48" w:rsidRDefault="00155CBB" w:rsidP="00155CBB">
      <w:pPr>
        <w:rPr>
          <w:rFonts w:cstheme="minorHAnsi"/>
        </w:rPr>
      </w:pPr>
      <w:r w:rsidRPr="000C2F48">
        <w:rPr>
          <w:rFonts w:cstheme="minorHAnsi"/>
        </w:rPr>
        <w:t>g= acceleration of gravity (m/s²)</w:t>
      </w:r>
    </w:p>
    <w:p w14:paraId="65A23E2F" w14:textId="77777777" w:rsidR="00155CBB" w:rsidRPr="000C2F48" w:rsidRDefault="00155CBB" w:rsidP="00155CBB">
      <w:pPr>
        <w:rPr>
          <w:rFonts w:cstheme="minorHAnsi"/>
        </w:rPr>
      </w:pPr>
      <w:r w:rsidRPr="000C2F48">
        <w:rPr>
          <w:rFonts w:cstheme="minorHAnsi"/>
        </w:rPr>
        <w:t>a= compressibility of the rock matrix (</w:t>
      </w:r>
      <w:r>
        <w:rPr>
          <w:rFonts w:cstheme="minorHAnsi"/>
        </w:rPr>
        <w:t>N/m</w:t>
      </w:r>
      <w:r w:rsidRPr="00795D6F">
        <w:rPr>
          <w:rFonts w:cstheme="minorHAnsi"/>
          <w:vertAlign w:val="superscript"/>
        </w:rPr>
        <w:t>2</w:t>
      </w:r>
      <w:r w:rsidRPr="000C2F48">
        <w:rPr>
          <w:rFonts w:cstheme="minorHAnsi"/>
        </w:rPr>
        <w:t>)</w:t>
      </w:r>
    </w:p>
    <w:p w14:paraId="1C386E4A" w14:textId="77777777" w:rsidR="00155CBB" w:rsidRDefault="00155CBB" w:rsidP="00155CBB">
      <w:pPr>
        <w:rPr>
          <w:rFonts w:ascii="Times New Roman" w:hAnsi="Times New Roman"/>
        </w:rPr>
      </w:pPr>
      <w:r>
        <w:rPr>
          <w:rFonts w:ascii="Times New Roman" w:hAnsi="Times New Roman"/>
        </w:rPr>
        <w:t>n= porosity</w:t>
      </w:r>
    </w:p>
    <w:p w14:paraId="3BEBBEDC" w14:textId="77777777" w:rsidR="00155CBB" w:rsidRDefault="00155CBB" w:rsidP="00155CBB">
      <w:pPr>
        <w:rPr>
          <w:rFonts w:ascii="Times New Roman" w:hAnsi="Times New Roman"/>
        </w:rPr>
      </w:pPr>
      <w:r>
        <w:rPr>
          <w:rFonts w:ascii="Times New Roman" w:hAnsi="Times New Roman"/>
        </w:rPr>
        <w:t xml:space="preserve">β= compressibility of the fluid </w:t>
      </w:r>
      <w:r w:rsidRPr="000C2F48">
        <w:rPr>
          <w:rFonts w:cstheme="minorHAnsi"/>
        </w:rPr>
        <w:t>(</w:t>
      </w:r>
      <w:r>
        <w:rPr>
          <w:rFonts w:cstheme="minorHAnsi"/>
        </w:rPr>
        <w:t>N/m</w:t>
      </w:r>
      <w:r w:rsidRPr="00795D6F">
        <w:rPr>
          <w:rFonts w:cstheme="minorHAnsi"/>
          <w:vertAlign w:val="superscript"/>
        </w:rPr>
        <w:t>2</w:t>
      </w:r>
      <w:r w:rsidRPr="000C2F48">
        <w:rPr>
          <w:rFonts w:cstheme="minorHAnsi"/>
        </w:rPr>
        <w:t>)</w:t>
      </w:r>
    </w:p>
    <w:p w14:paraId="5E05DDAE" w14:textId="77777777" w:rsidR="00155CBB" w:rsidRDefault="00155CBB" w:rsidP="00155CBB">
      <w:pPr>
        <w:rPr>
          <w:rFonts w:ascii="Times New Roman" w:hAnsi="Times New Roman"/>
        </w:rPr>
      </w:pPr>
    </w:p>
    <w:p w14:paraId="22163B4C" w14:textId="77777777" w:rsidR="00155CBB" w:rsidRDefault="00155CBB" w:rsidP="00155CBB">
      <w:pPr>
        <w:ind w:firstLine="720"/>
        <w:rPr>
          <w:rFonts w:ascii="Times New Roman" w:hAnsi="Times New Roman"/>
        </w:rPr>
      </w:pPr>
      <w:r w:rsidRPr="0C55F4F8">
        <w:rPr>
          <w:rFonts w:ascii="Times New Roman" w:hAnsi="Times New Roman"/>
        </w:rPr>
        <w:t xml:space="preserve">Geomechanical and seismological studies of the Arbuckle </w:t>
      </w:r>
      <w:r>
        <w:rPr>
          <w:rFonts w:ascii="Times New Roman" w:hAnsi="Times New Roman"/>
        </w:rPr>
        <w:t>G</w:t>
      </w:r>
      <w:r w:rsidRPr="0C55F4F8">
        <w:rPr>
          <w:rFonts w:ascii="Times New Roman" w:hAnsi="Times New Roman"/>
        </w:rPr>
        <w:t>roup have produced values for the porosity and rock compressibility</w:t>
      </w:r>
      <w:r>
        <w:rPr>
          <w:rFonts w:ascii="Times New Roman" w:hAnsi="Times New Roman"/>
        </w:rPr>
        <w:t xml:space="preserve"> used for calculating specific storage</w:t>
      </w:r>
      <w:r w:rsidRPr="0C55F4F8">
        <w:rPr>
          <w:rFonts w:ascii="Times New Roman" w:hAnsi="Times New Roman"/>
        </w:rPr>
        <w:t xml:space="preserve"> (Barbou</w:t>
      </w:r>
      <w:r>
        <w:rPr>
          <w:rFonts w:ascii="Times New Roman" w:hAnsi="Times New Roman"/>
        </w:rPr>
        <w:t>r</w:t>
      </w:r>
      <w:r w:rsidRPr="0C55F4F8">
        <w:rPr>
          <w:rFonts w:ascii="Times New Roman" w:hAnsi="Times New Roman"/>
        </w:rPr>
        <w:t xml:space="preserve"> et al.</w:t>
      </w:r>
      <w:r>
        <w:rPr>
          <w:rFonts w:ascii="Times New Roman" w:hAnsi="Times New Roman"/>
        </w:rPr>
        <w:t>,</w:t>
      </w:r>
      <w:r w:rsidRPr="0C55F4F8">
        <w:rPr>
          <w:rFonts w:ascii="Times New Roman" w:hAnsi="Times New Roman"/>
        </w:rPr>
        <w:t xml:space="preserve"> 2017</w:t>
      </w:r>
      <w:r>
        <w:rPr>
          <w:rFonts w:ascii="Times New Roman" w:hAnsi="Times New Roman"/>
        </w:rPr>
        <w:t xml:space="preserve">; and </w:t>
      </w:r>
      <w:r w:rsidRPr="0C55F4F8">
        <w:rPr>
          <w:rFonts w:ascii="Times New Roman" w:hAnsi="Times New Roman"/>
        </w:rPr>
        <w:t xml:space="preserve">Kroll et al., 2017). </w:t>
      </w:r>
      <w:r>
        <w:rPr>
          <w:rFonts w:ascii="Times New Roman" w:hAnsi="Times New Roman"/>
        </w:rPr>
        <w:t>Classic literature values of S</w:t>
      </w:r>
      <w:r w:rsidRPr="000D4A39">
        <w:rPr>
          <w:rFonts w:ascii="Times New Roman" w:hAnsi="Times New Roman"/>
          <w:vertAlign w:val="subscript"/>
        </w:rPr>
        <w:t>s</w:t>
      </w:r>
      <w:r>
        <w:rPr>
          <w:rFonts w:ascii="Times New Roman" w:hAnsi="Times New Roman"/>
        </w:rPr>
        <w:t xml:space="preserve"> range from 9.18E-04 m</w:t>
      </w:r>
      <w:r w:rsidRPr="000D4A39">
        <w:rPr>
          <w:rFonts w:ascii="Times New Roman" w:hAnsi="Times New Roman"/>
          <w:vertAlign w:val="superscript"/>
        </w:rPr>
        <w:t>-1</w:t>
      </w:r>
      <w:r>
        <w:rPr>
          <w:rFonts w:ascii="Times New Roman" w:hAnsi="Times New Roman"/>
        </w:rPr>
        <w:t xml:space="preserve"> for hard clay to greater than 3.28E-06 m</w:t>
      </w:r>
      <w:r w:rsidRPr="000D4A39">
        <w:rPr>
          <w:rFonts w:ascii="Times New Roman" w:hAnsi="Times New Roman"/>
          <w:vertAlign w:val="superscript"/>
        </w:rPr>
        <w:t>-1</w:t>
      </w:r>
      <w:r>
        <w:rPr>
          <w:rFonts w:ascii="Times New Roman" w:hAnsi="Times New Roman"/>
        </w:rPr>
        <w:t xml:space="preserve"> for unfissured rock (Domenico and Mifflin, 1965). From injection tests (i.e., observed pressure change in monitoring well resulting from nearby active injection well) on Alfalfa_01 and Alfalfa_02, S</w:t>
      </w:r>
      <w:r w:rsidRPr="000D4A39">
        <w:rPr>
          <w:rFonts w:ascii="Times New Roman" w:hAnsi="Times New Roman"/>
          <w:vertAlign w:val="subscript"/>
        </w:rPr>
        <w:t>s</w:t>
      </w:r>
      <w:r>
        <w:rPr>
          <w:rFonts w:ascii="Times New Roman" w:hAnsi="Times New Roman"/>
        </w:rPr>
        <w:t xml:space="preserve"> value for the Arbuckle was 4.53E-07 m</w:t>
      </w:r>
      <w:r w:rsidRPr="00C37F94">
        <w:rPr>
          <w:rFonts w:ascii="Times New Roman" w:hAnsi="Times New Roman"/>
          <w:vertAlign w:val="superscript"/>
        </w:rPr>
        <w:t>-1</w:t>
      </w:r>
      <w:r>
        <w:rPr>
          <w:rFonts w:ascii="Times New Roman" w:hAnsi="Times New Roman"/>
        </w:rPr>
        <w:t xml:space="preserve"> which is slightly lower than values previously derived for the Arbuckle in Oklahoma and Arkansas (Perilla, 2017; Ogwari and Horton, 2016; Christenson et al., 2011; and Carr et al., 1986).</w:t>
      </w:r>
    </w:p>
    <w:p w14:paraId="49ED9957" w14:textId="77777777" w:rsidR="00155CBB" w:rsidRDefault="00155CBB" w:rsidP="00155CBB">
      <w:pPr>
        <w:ind w:firstLine="720"/>
        <w:rPr>
          <w:rFonts w:ascii="Times New Roman" w:hAnsi="Times New Roman"/>
        </w:rPr>
      </w:pPr>
      <w:r>
        <w:rPr>
          <w:rFonts w:ascii="Times New Roman" w:hAnsi="Times New Roman"/>
        </w:rPr>
        <w:lastRenderedPageBreak/>
        <w:t>Three transient model scenarios are used to simulate years 2009 – 2018 and pressure observed during 2016 and 2017. Scenarios include:</w:t>
      </w:r>
    </w:p>
    <w:p w14:paraId="3B208A6E" w14:textId="77777777" w:rsidR="00155CBB" w:rsidRDefault="00155CBB" w:rsidP="00155CBB">
      <w:pPr>
        <w:rPr>
          <w:rFonts w:ascii="Times New Roman" w:hAnsi="Times New Roman"/>
        </w:rPr>
      </w:pPr>
      <w:r w:rsidRPr="00425844">
        <w:rPr>
          <w:rFonts w:ascii="Times New Roman" w:hAnsi="Times New Roman"/>
          <w:b/>
        </w:rPr>
        <w:t>Scenario 1:</w:t>
      </w:r>
      <w:r>
        <w:rPr>
          <w:rFonts w:ascii="Times New Roman" w:hAnsi="Times New Roman"/>
        </w:rPr>
        <w:t xml:space="preserve"> Sub-divide Arbuckle into sub-layers;  </w:t>
      </w:r>
    </w:p>
    <w:p w14:paraId="6A6B600C" w14:textId="77777777" w:rsidR="00155CBB" w:rsidRDefault="00155CBB" w:rsidP="00155CBB">
      <w:pPr>
        <w:rPr>
          <w:rFonts w:ascii="Times New Roman" w:hAnsi="Times New Roman"/>
        </w:rPr>
      </w:pPr>
      <w:r w:rsidRPr="00425844">
        <w:rPr>
          <w:rFonts w:ascii="Times New Roman" w:hAnsi="Times New Roman"/>
          <w:b/>
        </w:rPr>
        <w:t>Scenario 2:</w:t>
      </w:r>
      <w:r>
        <w:rPr>
          <w:rFonts w:ascii="Times New Roman" w:hAnsi="Times New Roman"/>
        </w:rPr>
        <w:t xml:space="preserve"> Change fault permeability and size; and </w:t>
      </w:r>
    </w:p>
    <w:p w14:paraId="34508E24" w14:textId="77777777" w:rsidR="00155CBB" w:rsidRDefault="00155CBB" w:rsidP="00155CBB">
      <w:pPr>
        <w:rPr>
          <w:rFonts w:ascii="Times New Roman" w:hAnsi="Times New Roman"/>
        </w:rPr>
      </w:pPr>
      <w:r w:rsidRPr="00087D4C">
        <w:rPr>
          <w:rFonts w:ascii="Times New Roman" w:hAnsi="Times New Roman"/>
          <w:b/>
        </w:rPr>
        <w:t>Scenario 3:</w:t>
      </w:r>
      <w:r>
        <w:rPr>
          <w:rFonts w:ascii="Times New Roman" w:hAnsi="Times New Roman"/>
        </w:rPr>
        <w:t xml:space="preserve"> Alter properties of individual and inferred faults</w:t>
      </w:r>
    </w:p>
    <w:p w14:paraId="1169D67E" w14:textId="77777777" w:rsidR="00155CBB" w:rsidRDefault="00155CBB" w:rsidP="00155CBB">
      <w:pPr>
        <w:ind w:firstLine="720"/>
        <w:rPr>
          <w:rFonts w:ascii="Times New Roman" w:hAnsi="Times New Roman"/>
        </w:rPr>
      </w:pPr>
      <w:r w:rsidRPr="00766E31">
        <w:rPr>
          <w:rFonts w:ascii="Times New Roman" w:hAnsi="Times New Roman"/>
        </w:rPr>
        <w:t>Simulations will run for transient conditions representing the years 2009</w:t>
      </w:r>
      <w:r>
        <w:rPr>
          <w:rFonts w:ascii="Times New Roman" w:hAnsi="Times New Roman"/>
        </w:rPr>
        <w:t xml:space="preserve"> – </w:t>
      </w:r>
      <w:r w:rsidRPr="00766E31">
        <w:rPr>
          <w:rFonts w:ascii="Times New Roman" w:hAnsi="Times New Roman"/>
        </w:rPr>
        <w:t>2018</w:t>
      </w:r>
      <w:r>
        <w:rPr>
          <w:rFonts w:ascii="Times New Roman" w:hAnsi="Times New Roman"/>
        </w:rPr>
        <w:t xml:space="preserve">, </w:t>
      </w:r>
      <w:r w:rsidRPr="00766E31">
        <w:rPr>
          <w:rFonts w:ascii="Times New Roman" w:hAnsi="Times New Roman"/>
        </w:rPr>
        <w:t>producing a distribution of hydraulic head values for the model area during this time.</w:t>
      </w:r>
      <w:r>
        <w:rPr>
          <w:rFonts w:ascii="Times New Roman" w:hAnsi="Times New Roman"/>
        </w:rPr>
        <w:t xml:space="preserve"> </w:t>
      </w:r>
      <w:r w:rsidRPr="00766E31">
        <w:rPr>
          <w:rFonts w:ascii="Times New Roman" w:hAnsi="Times New Roman"/>
        </w:rPr>
        <w:t xml:space="preserve">Additionally, pressure changes will be recorded </w:t>
      </w:r>
      <w:r>
        <w:rPr>
          <w:rFonts w:ascii="Times New Roman" w:hAnsi="Times New Roman"/>
        </w:rPr>
        <w:t>at the</w:t>
      </w:r>
      <w:r w:rsidRPr="00766E31">
        <w:rPr>
          <w:rFonts w:ascii="Times New Roman" w:hAnsi="Times New Roman"/>
        </w:rPr>
        <w:t xml:space="preserve"> </w:t>
      </w:r>
      <w:r>
        <w:rPr>
          <w:rFonts w:ascii="Times New Roman" w:hAnsi="Times New Roman"/>
        </w:rPr>
        <w:t>hypocenter</w:t>
      </w:r>
      <w:r w:rsidRPr="00766E31">
        <w:rPr>
          <w:rFonts w:ascii="Times New Roman" w:hAnsi="Times New Roman"/>
        </w:rPr>
        <w:t xml:space="preserve"> of </w:t>
      </w:r>
      <w:r>
        <w:rPr>
          <w:rFonts w:ascii="Times New Roman" w:hAnsi="Times New Roman"/>
        </w:rPr>
        <w:t>the</w:t>
      </w:r>
      <w:r w:rsidRPr="00766E31">
        <w:rPr>
          <w:rFonts w:ascii="Times New Roman" w:hAnsi="Times New Roman"/>
        </w:rPr>
        <w:t xml:space="preserve"> Fairview earthquake mainshock </w:t>
      </w:r>
      <w:r>
        <w:rPr>
          <w:rFonts w:ascii="Times New Roman" w:hAnsi="Times New Roman"/>
        </w:rPr>
        <w:t>and two other observation points placed within cells representing the Timbered Hills-Basement layer (Table 7) in the numerical model.</w:t>
      </w:r>
    </w:p>
    <w:tbl>
      <w:tblPr>
        <w:tblStyle w:val="TableGrid"/>
        <w:tblW w:w="8857" w:type="dxa"/>
        <w:jc w:val="center"/>
        <w:tblLook w:val="04A0" w:firstRow="1" w:lastRow="0" w:firstColumn="1" w:lastColumn="0" w:noHBand="0" w:noVBand="1"/>
      </w:tblPr>
      <w:tblGrid>
        <w:gridCol w:w="1443"/>
        <w:gridCol w:w="1131"/>
        <w:gridCol w:w="944"/>
        <w:gridCol w:w="1045"/>
        <w:gridCol w:w="976"/>
        <w:gridCol w:w="1178"/>
        <w:gridCol w:w="2185"/>
      </w:tblGrid>
      <w:tr w:rsidR="00155CBB" w:rsidRPr="005A45DA" w14:paraId="2791CDF9" w14:textId="77777777" w:rsidTr="000D4943">
        <w:trPr>
          <w:trHeight w:val="67"/>
          <w:jc w:val="center"/>
        </w:trPr>
        <w:tc>
          <w:tcPr>
            <w:tcW w:w="1443" w:type="dxa"/>
            <w:noWrap/>
            <w:hideMark/>
          </w:tcPr>
          <w:p w14:paraId="24566A54" w14:textId="77777777" w:rsidR="00155CBB" w:rsidRPr="005A45DA" w:rsidRDefault="00155CBB" w:rsidP="00DA1D8E">
            <w:pPr>
              <w:keepNext/>
              <w:rPr>
                <w:rFonts w:ascii="Calibri" w:hAnsi="Calibri" w:cs="Calibri"/>
                <w:b/>
                <w:bCs/>
                <w:sz w:val="20"/>
                <w:szCs w:val="20"/>
              </w:rPr>
            </w:pPr>
            <w:r w:rsidRPr="005A45DA">
              <w:rPr>
                <w:rFonts w:ascii="Calibri" w:hAnsi="Calibri" w:cs="Calibri"/>
                <w:b/>
                <w:bCs/>
                <w:sz w:val="20"/>
                <w:szCs w:val="20"/>
              </w:rPr>
              <w:t>O</w:t>
            </w:r>
            <w:r>
              <w:rPr>
                <w:rFonts w:ascii="Calibri" w:hAnsi="Calibri" w:cs="Calibri"/>
                <w:b/>
                <w:bCs/>
                <w:sz w:val="20"/>
                <w:szCs w:val="20"/>
              </w:rPr>
              <w:t>bs.</w:t>
            </w:r>
            <w:r w:rsidRPr="005A45DA">
              <w:rPr>
                <w:rFonts w:ascii="Calibri" w:hAnsi="Calibri" w:cs="Calibri"/>
                <w:b/>
                <w:bCs/>
                <w:sz w:val="20"/>
                <w:szCs w:val="20"/>
              </w:rPr>
              <w:t xml:space="preserve"> Points</w:t>
            </w:r>
          </w:p>
        </w:tc>
        <w:tc>
          <w:tcPr>
            <w:tcW w:w="1131" w:type="dxa"/>
            <w:noWrap/>
            <w:hideMark/>
          </w:tcPr>
          <w:p w14:paraId="2239E817" w14:textId="77777777" w:rsidR="00155CBB" w:rsidRPr="005A45DA" w:rsidRDefault="00155CBB" w:rsidP="00DA1D8E">
            <w:pPr>
              <w:keepNext/>
              <w:rPr>
                <w:rFonts w:ascii="Calibri" w:hAnsi="Calibri" w:cs="Calibri"/>
                <w:b/>
                <w:bCs/>
                <w:sz w:val="20"/>
                <w:szCs w:val="20"/>
              </w:rPr>
            </w:pPr>
            <w:r w:rsidRPr="005A45DA">
              <w:rPr>
                <w:rFonts w:ascii="Calibri" w:hAnsi="Calibri" w:cs="Calibri"/>
                <w:b/>
                <w:bCs/>
                <w:sz w:val="20"/>
                <w:szCs w:val="20"/>
              </w:rPr>
              <w:t>Date</w:t>
            </w:r>
          </w:p>
        </w:tc>
        <w:tc>
          <w:tcPr>
            <w:tcW w:w="944" w:type="dxa"/>
            <w:noWrap/>
            <w:hideMark/>
          </w:tcPr>
          <w:p w14:paraId="22899073" w14:textId="77777777" w:rsidR="00155CBB" w:rsidRPr="005A45DA" w:rsidRDefault="00155CBB" w:rsidP="00DA1D8E">
            <w:pPr>
              <w:keepNext/>
              <w:rPr>
                <w:rFonts w:ascii="Calibri" w:hAnsi="Calibri" w:cs="Calibri"/>
                <w:b/>
                <w:bCs/>
                <w:sz w:val="20"/>
                <w:szCs w:val="20"/>
              </w:rPr>
            </w:pPr>
            <w:r w:rsidRPr="005A45DA">
              <w:rPr>
                <w:rFonts w:ascii="Calibri" w:hAnsi="Calibri" w:cs="Calibri"/>
                <w:b/>
                <w:bCs/>
                <w:sz w:val="20"/>
                <w:szCs w:val="20"/>
              </w:rPr>
              <w:t>Latitude</w:t>
            </w:r>
          </w:p>
        </w:tc>
        <w:tc>
          <w:tcPr>
            <w:tcW w:w="1000" w:type="dxa"/>
            <w:noWrap/>
            <w:hideMark/>
          </w:tcPr>
          <w:p w14:paraId="12775A4E" w14:textId="77777777" w:rsidR="00155CBB" w:rsidRPr="005A45DA" w:rsidRDefault="00155CBB" w:rsidP="00DA1D8E">
            <w:pPr>
              <w:keepNext/>
              <w:rPr>
                <w:rFonts w:ascii="Calibri" w:hAnsi="Calibri" w:cs="Calibri"/>
                <w:b/>
                <w:bCs/>
                <w:sz w:val="20"/>
                <w:szCs w:val="20"/>
              </w:rPr>
            </w:pPr>
            <w:r w:rsidRPr="005A45DA">
              <w:rPr>
                <w:rFonts w:ascii="Calibri" w:hAnsi="Calibri" w:cs="Calibri"/>
                <w:b/>
                <w:bCs/>
                <w:sz w:val="20"/>
                <w:szCs w:val="20"/>
              </w:rPr>
              <w:t>Longitude</w:t>
            </w:r>
          </w:p>
        </w:tc>
        <w:tc>
          <w:tcPr>
            <w:tcW w:w="976" w:type="dxa"/>
            <w:noWrap/>
            <w:hideMark/>
          </w:tcPr>
          <w:p w14:paraId="07D0239A" w14:textId="77777777" w:rsidR="00155CBB" w:rsidRPr="005A45DA" w:rsidRDefault="00155CBB" w:rsidP="00DA1D8E">
            <w:pPr>
              <w:keepNext/>
              <w:rPr>
                <w:rFonts w:ascii="Calibri" w:hAnsi="Calibri" w:cs="Calibri"/>
                <w:b/>
                <w:bCs/>
                <w:sz w:val="20"/>
                <w:szCs w:val="20"/>
              </w:rPr>
            </w:pPr>
            <w:r w:rsidRPr="005A45DA">
              <w:rPr>
                <w:rFonts w:ascii="Calibri" w:hAnsi="Calibri" w:cs="Calibri"/>
                <w:b/>
                <w:bCs/>
                <w:sz w:val="20"/>
                <w:szCs w:val="20"/>
              </w:rPr>
              <w:t>Depth</w:t>
            </w:r>
          </w:p>
        </w:tc>
        <w:tc>
          <w:tcPr>
            <w:tcW w:w="1178" w:type="dxa"/>
            <w:noWrap/>
            <w:hideMark/>
          </w:tcPr>
          <w:p w14:paraId="56F28670" w14:textId="77777777" w:rsidR="00155CBB" w:rsidRPr="005A45DA" w:rsidRDefault="00155CBB" w:rsidP="00DA1D8E">
            <w:pPr>
              <w:keepNext/>
              <w:rPr>
                <w:rFonts w:ascii="Calibri" w:hAnsi="Calibri" w:cs="Calibri"/>
                <w:b/>
                <w:bCs/>
                <w:sz w:val="20"/>
                <w:szCs w:val="20"/>
              </w:rPr>
            </w:pPr>
            <w:r w:rsidRPr="005A45DA">
              <w:rPr>
                <w:rFonts w:ascii="Calibri" w:hAnsi="Calibri" w:cs="Calibri"/>
                <w:b/>
                <w:bCs/>
                <w:sz w:val="20"/>
                <w:szCs w:val="20"/>
              </w:rPr>
              <w:t>Magnitude</w:t>
            </w:r>
          </w:p>
        </w:tc>
        <w:tc>
          <w:tcPr>
            <w:tcW w:w="2185" w:type="dxa"/>
            <w:noWrap/>
            <w:hideMark/>
          </w:tcPr>
          <w:p w14:paraId="311C5912" w14:textId="77777777" w:rsidR="00155CBB" w:rsidRPr="005A45DA" w:rsidRDefault="00155CBB" w:rsidP="00DA1D8E">
            <w:pPr>
              <w:keepNext/>
              <w:rPr>
                <w:rFonts w:ascii="Calibri" w:hAnsi="Calibri" w:cs="Calibri"/>
                <w:b/>
                <w:bCs/>
                <w:sz w:val="20"/>
                <w:szCs w:val="20"/>
              </w:rPr>
            </w:pPr>
            <w:r w:rsidRPr="005A45DA">
              <w:rPr>
                <w:rFonts w:ascii="Calibri" w:hAnsi="Calibri" w:cs="Calibri"/>
                <w:b/>
                <w:bCs/>
                <w:sz w:val="20"/>
                <w:szCs w:val="20"/>
              </w:rPr>
              <w:t>Detail</w:t>
            </w:r>
          </w:p>
        </w:tc>
      </w:tr>
      <w:tr w:rsidR="00155CBB" w:rsidRPr="005A45DA" w14:paraId="5AAFDCDD" w14:textId="77777777" w:rsidTr="000D4943">
        <w:trPr>
          <w:trHeight w:val="67"/>
          <w:jc w:val="center"/>
        </w:trPr>
        <w:tc>
          <w:tcPr>
            <w:tcW w:w="1443" w:type="dxa"/>
            <w:noWrap/>
            <w:hideMark/>
          </w:tcPr>
          <w:p w14:paraId="1F979968"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Fairview Main</w:t>
            </w:r>
          </w:p>
        </w:tc>
        <w:tc>
          <w:tcPr>
            <w:tcW w:w="1131" w:type="dxa"/>
            <w:noWrap/>
            <w:hideMark/>
          </w:tcPr>
          <w:p w14:paraId="15E4FD5B"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2/13/2016</w:t>
            </w:r>
          </w:p>
        </w:tc>
        <w:tc>
          <w:tcPr>
            <w:tcW w:w="944" w:type="dxa"/>
            <w:noWrap/>
            <w:hideMark/>
          </w:tcPr>
          <w:p w14:paraId="0CD845FB"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36.4898</w:t>
            </w:r>
          </w:p>
        </w:tc>
        <w:tc>
          <w:tcPr>
            <w:tcW w:w="1000" w:type="dxa"/>
            <w:noWrap/>
            <w:hideMark/>
          </w:tcPr>
          <w:p w14:paraId="60017151"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-98.709</w:t>
            </w:r>
          </w:p>
        </w:tc>
        <w:tc>
          <w:tcPr>
            <w:tcW w:w="976" w:type="dxa"/>
            <w:noWrap/>
            <w:hideMark/>
          </w:tcPr>
          <w:p w14:paraId="3265270A"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8.31</w:t>
            </w:r>
            <w:r>
              <w:rPr>
                <w:rFonts w:ascii="Calibri" w:hAnsi="Calibri" w:cs="Calibri"/>
                <w:sz w:val="20"/>
                <w:szCs w:val="20"/>
              </w:rPr>
              <w:t xml:space="preserve"> km</w:t>
            </w:r>
          </w:p>
        </w:tc>
        <w:tc>
          <w:tcPr>
            <w:tcW w:w="1178" w:type="dxa"/>
            <w:noWrap/>
            <w:hideMark/>
          </w:tcPr>
          <w:p w14:paraId="6D9772B6"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5.1</w:t>
            </w:r>
          </w:p>
        </w:tc>
        <w:tc>
          <w:tcPr>
            <w:tcW w:w="2185" w:type="dxa"/>
            <w:noWrap/>
            <w:hideMark/>
          </w:tcPr>
          <w:p w14:paraId="6618A647"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31km NW of Fairview, Oklahoma</w:t>
            </w:r>
          </w:p>
        </w:tc>
      </w:tr>
      <w:tr w:rsidR="00155CBB" w:rsidRPr="005A45DA" w14:paraId="2474B50D" w14:textId="77777777" w:rsidTr="000D4943">
        <w:trPr>
          <w:trHeight w:val="67"/>
          <w:jc w:val="center"/>
        </w:trPr>
        <w:tc>
          <w:tcPr>
            <w:tcW w:w="1443" w:type="dxa"/>
            <w:noWrap/>
            <w:hideMark/>
          </w:tcPr>
          <w:p w14:paraId="27B8F9C8"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Fairview 2</w:t>
            </w:r>
          </w:p>
        </w:tc>
        <w:tc>
          <w:tcPr>
            <w:tcW w:w="1131" w:type="dxa"/>
            <w:noWrap/>
            <w:hideMark/>
          </w:tcPr>
          <w:p w14:paraId="7E532BEB"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1/7/2016</w:t>
            </w:r>
          </w:p>
        </w:tc>
        <w:tc>
          <w:tcPr>
            <w:tcW w:w="944" w:type="dxa"/>
            <w:noWrap/>
            <w:hideMark/>
          </w:tcPr>
          <w:p w14:paraId="57C8D466"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36.4955</w:t>
            </w:r>
          </w:p>
        </w:tc>
        <w:tc>
          <w:tcPr>
            <w:tcW w:w="1000" w:type="dxa"/>
            <w:noWrap/>
            <w:hideMark/>
          </w:tcPr>
          <w:p w14:paraId="4E893AF9"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-98.7254</w:t>
            </w:r>
          </w:p>
        </w:tc>
        <w:tc>
          <w:tcPr>
            <w:tcW w:w="976" w:type="dxa"/>
            <w:noWrap/>
            <w:hideMark/>
          </w:tcPr>
          <w:p w14:paraId="01A84E35"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4.058</w:t>
            </w:r>
            <w:r>
              <w:rPr>
                <w:rFonts w:ascii="Calibri" w:hAnsi="Calibri" w:cs="Calibri"/>
                <w:sz w:val="20"/>
                <w:szCs w:val="20"/>
              </w:rPr>
              <w:t xml:space="preserve"> km</w:t>
            </w:r>
          </w:p>
        </w:tc>
        <w:tc>
          <w:tcPr>
            <w:tcW w:w="1178" w:type="dxa"/>
            <w:noWrap/>
            <w:hideMark/>
          </w:tcPr>
          <w:p w14:paraId="30CD0260"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4.7</w:t>
            </w:r>
          </w:p>
        </w:tc>
        <w:tc>
          <w:tcPr>
            <w:tcW w:w="2185" w:type="dxa"/>
            <w:noWrap/>
            <w:hideMark/>
          </w:tcPr>
          <w:p w14:paraId="43E0DC6A"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33km NW of Fairview, Oklahoma</w:t>
            </w:r>
          </w:p>
        </w:tc>
      </w:tr>
      <w:tr w:rsidR="00155CBB" w:rsidRPr="005A45DA" w14:paraId="1E6EB998" w14:textId="77777777" w:rsidTr="000D4943">
        <w:trPr>
          <w:trHeight w:val="67"/>
          <w:jc w:val="center"/>
        </w:trPr>
        <w:tc>
          <w:tcPr>
            <w:tcW w:w="1443" w:type="dxa"/>
            <w:noWrap/>
            <w:hideMark/>
          </w:tcPr>
          <w:p w14:paraId="2C526A1F"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Observation 1</w:t>
            </w:r>
          </w:p>
        </w:tc>
        <w:tc>
          <w:tcPr>
            <w:tcW w:w="1131" w:type="dxa"/>
            <w:noWrap/>
            <w:hideMark/>
          </w:tcPr>
          <w:p w14:paraId="70BDFC27" w14:textId="77777777" w:rsidR="00155CBB" w:rsidRPr="005A45DA" w:rsidRDefault="00155CBB" w:rsidP="00DA1D8E">
            <w:pPr>
              <w:keepNext/>
              <w:rPr>
                <w:rFonts w:ascii="Calibri" w:hAnsi="Calibri" w:cs="Calibri"/>
                <w:sz w:val="20"/>
                <w:szCs w:val="20"/>
              </w:rPr>
            </w:pPr>
          </w:p>
        </w:tc>
        <w:tc>
          <w:tcPr>
            <w:tcW w:w="944" w:type="dxa"/>
            <w:noWrap/>
            <w:hideMark/>
          </w:tcPr>
          <w:p w14:paraId="437F5CA7" w14:textId="77777777" w:rsidR="00155CBB" w:rsidRPr="005A45DA" w:rsidRDefault="00155CBB" w:rsidP="00DA1D8E">
            <w:pPr>
              <w:keepNext/>
              <w:rPr>
                <w:rFonts w:ascii="Calibri" w:hAnsi="Calibri" w:cs="Calibri"/>
                <w:sz w:val="20"/>
                <w:szCs w:val="20"/>
              </w:rPr>
            </w:pPr>
          </w:p>
        </w:tc>
        <w:tc>
          <w:tcPr>
            <w:tcW w:w="1000" w:type="dxa"/>
            <w:noWrap/>
            <w:hideMark/>
          </w:tcPr>
          <w:p w14:paraId="08124F82" w14:textId="77777777" w:rsidR="00155CBB" w:rsidRPr="005A45DA" w:rsidRDefault="00155CBB" w:rsidP="00DA1D8E">
            <w:pPr>
              <w:keepNext/>
              <w:rPr>
                <w:rFonts w:ascii="Calibri" w:hAnsi="Calibri" w:cs="Calibri"/>
                <w:sz w:val="20"/>
                <w:szCs w:val="20"/>
              </w:rPr>
            </w:pPr>
          </w:p>
        </w:tc>
        <w:tc>
          <w:tcPr>
            <w:tcW w:w="976" w:type="dxa"/>
            <w:noWrap/>
            <w:hideMark/>
          </w:tcPr>
          <w:p w14:paraId="4180E3BA"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4</w:t>
            </w:r>
            <w:r>
              <w:rPr>
                <w:rFonts w:ascii="Calibri" w:hAnsi="Calibri" w:cs="Calibri"/>
                <w:sz w:val="20"/>
                <w:szCs w:val="20"/>
              </w:rPr>
              <w:t xml:space="preserve"> km</w:t>
            </w:r>
          </w:p>
        </w:tc>
        <w:tc>
          <w:tcPr>
            <w:tcW w:w="1178" w:type="dxa"/>
            <w:noWrap/>
            <w:hideMark/>
          </w:tcPr>
          <w:p w14:paraId="08AD2493" w14:textId="77777777" w:rsidR="00155CBB" w:rsidRPr="005A45DA" w:rsidRDefault="00155CBB" w:rsidP="00DA1D8E">
            <w:pPr>
              <w:keepNext/>
              <w:rPr>
                <w:rFonts w:ascii="Calibri" w:hAnsi="Calibri" w:cs="Calibri"/>
                <w:sz w:val="20"/>
                <w:szCs w:val="20"/>
              </w:rPr>
            </w:pPr>
          </w:p>
        </w:tc>
        <w:tc>
          <w:tcPr>
            <w:tcW w:w="2185" w:type="dxa"/>
            <w:noWrap/>
            <w:hideMark/>
          </w:tcPr>
          <w:p w14:paraId="7560D23F"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~5km from both Alfalfa</w:t>
            </w:r>
            <w:r>
              <w:rPr>
                <w:rFonts w:ascii="Calibri" w:hAnsi="Calibri" w:cs="Calibri"/>
                <w:sz w:val="20"/>
                <w:szCs w:val="20"/>
              </w:rPr>
              <w:t>_04 &amp; Alfalfa_</w:t>
            </w:r>
            <w:r w:rsidRPr="005A45DA">
              <w:rPr>
                <w:rFonts w:ascii="Calibri" w:hAnsi="Calibri" w:cs="Calibri"/>
                <w:sz w:val="20"/>
                <w:szCs w:val="20"/>
              </w:rPr>
              <w:t>05</w:t>
            </w:r>
          </w:p>
        </w:tc>
      </w:tr>
      <w:tr w:rsidR="00155CBB" w:rsidRPr="005A45DA" w14:paraId="37568EDB" w14:textId="77777777" w:rsidTr="000D4943">
        <w:trPr>
          <w:trHeight w:val="67"/>
          <w:jc w:val="center"/>
        </w:trPr>
        <w:tc>
          <w:tcPr>
            <w:tcW w:w="1443" w:type="dxa"/>
            <w:noWrap/>
            <w:hideMark/>
          </w:tcPr>
          <w:p w14:paraId="18D2B5B1"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Observation 2</w:t>
            </w:r>
          </w:p>
        </w:tc>
        <w:tc>
          <w:tcPr>
            <w:tcW w:w="1131" w:type="dxa"/>
            <w:noWrap/>
            <w:hideMark/>
          </w:tcPr>
          <w:p w14:paraId="669106FD" w14:textId="77777777" w:rsidR="00155CBB" w:rsidRPr="005A45DA" w:rsidRDefault="00155CBB" w:rsidP="00DA1D8E">
            <w:pPr>
              <w:keepNext/>
              <w:rPr>
                <w:rFonts w:ascii="Calibri" w:hAnsi="Calibri" w:cs="Calibri"/>
                <w:sz w:val="20"/>
                <w:szCs w:val="20"/>
              </w:rPr>
            </w:pPr>
          </w:p>
        </w:tc>
        <w:tc>
          <w:tcPr>
            <w:tcW w:w="944" w:type="dxa"/>
            <w:noWrap/>
            <w:hideMark/>
          </w:tcPr>
          <w:p w14:paraId="64C600E2" w14:textId="77777777" w:rsidR="00155CBB" w:rsidRPr="005A45DA" w:rsidRDefault="00155CBB" w:rsidP="00DA1D8E">
            <w:pPr>
              <w:keepNext/>
              <w:rPr>
                <w:rFonts w:ascii="Calibri" w:hAnsi="Calibri" w:cs="Calibri"/>
                <w:sz w:val="20"/>
                <w:szCs w:val="20"/>
              </w:rPr>
            </w:pPr>
          </w:p>
        </w:tc>
        <w:tc>
          <w:tcPr>
            <w:tcW w:w="1000" w:type="dxa"/>
            <w:noWrap/>
            <w:hideMark/>
          </w:tcPr>
          <w:p w14:paraId="1B1CCA4D" w14:textId="77777777" w:rsidR="00155CBB" w:rsidRPr="005A45DA" w:rsidRDefault="00155CBB" w:rsidP="00DA1D8E">
            <w:pPr>
              <w:keepNext/>
              <w:rPr>
                <w:rFonts w:ascii="Calibri" w:hAnsi="Calibri" w:cs="Calibri"/>
                <w:sz w:val="20"/>
                <w:szCs w:val="20"/>
              </w:rPr>
            </w:pPr>
          </w:p>
        </w:tc>
        <w:tc>
          <w:tcPr>
            <w:tcW w:w="976" w:type="dxa"/>
            <w:noWrap/>
            <w:hideMark/>
          </w:tcPr>
          <w:p w14:paraId="3A89AA8A"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3</w:t>
            </w:r>
            <w:r>
              <w:rPr>
                <w:rFonts w:ascii="Calibri" w:hAnsi="Calibri" w:cs="Calibri"/>
                <w:sz w:val="20"/>
                <w:szCs w:val="20"/>
              </w:rPr>
              <w:t xml:space="preserve"> km</w:t>
            </w:r>
          </w:p>
        </w:tc>
        <w:tc>
          <w:tcPr>
            <w:tcW w:w="1178" w:type="dxa"/>
            <w:noWrap/>
            <w:hideMark/>
          </w:tcPr>
          <w:p w14:paraId="4E603D4F" w14:textId="77777777" w:rsidR="00155CBB" w:rsidRPr="005A45DA" w:rsidRDefault="00155CBB" w:rsidP="00DA1D8E">
            <w:pPr>
              <w:keepNext/>
              <w:rPr>
                <w:rFonts w:ascii="Calibri" w:hAnsi="Calibri" w:cs="Calibri"/>
                <w:sz w:val="20"/>
                <w:szCs w:val="20"/>
              </w:rPr>
            </w:pPr>
          </w:p>
        </w:tc>
        <w:tc>
          <w:tcPr>
            <w:tcW w:w="2185" w:type="dxa"/>
            <w:noWrap/>
            <w:hideMark/>
          </w:tcPr>
          <w:p w14:paraId="5D1CDCFC" w14:textId="77777777" w:rsidR="00155CBB" w:rsidRPr="005A45DA" w:rsidRDefault="00155CBB" w:rsidP="00DA1D8E">
            <w:pPr>
              <w:keepNext/>
              <w:rPr>
                <w:rFonts w:ascii="Calibri" w:hAnsi="Calibri" w:cs="Calibri"/>
                <w:sz w:val="20"/>
                <w:szCs w:val="20"/>
              </w:rPr>
            </w:pPr>
            <w:r w:rsidRPr="005A45DA">
              <w:rPr>
                <w:rFonts w:ascii="Calibri" w:hAnsi="Calibri" w:cs="Calibri"/>
                <w:sz w:val="20"/>
                <w:szCs w:val="20"/>
              </w:rPr>
              <w:t>Fairview region</w:t>
            </w:r>
          </w:p>
        </w:tc>
      </w:tr>
    </w:tbl>
    <w:p w14:paraId="0EB34333" w14:textId="5C393C19" w:rsidR="00155CBB" w:rsidRDefault="00155CBB" w:rsidP="00155CBB">
      <w:pPr>
        <w:pStyle w:val="Caption"/>
      </w:pPr>
      <w:bookmarkStart w:id="43" w:name="_Toc528169019"/>
      <w:r>
        <w:t xml:space="preserve">Table </w:t>
      </w:r>
      <w:r>
        <w:rPr>
          <w:noProof/>
        </w:rPr>
        <w:fldChar w:fldCharType="begin"/>
      </w:r>
      <w:r>
        <w:rPr>
          <w:noProof/>
        </w:rPr>
        <w:instrText xml:space="preserve"> SEQ Table \* ARABIC </w:instrText>
      </w:r>
      <w:r>
        <w:rPr>
          <w:noProof/>
        </w:rPr>
        <w:fldChar w:fldCharType="separate"/>
      </w:r>
      <w:r w:rsidR="009522DA">
        <w:rPr>
          <w:noProof/>
        </w:rPr>
        <w:t>6</w:t>
      </w:r>
      <w:r>
        <w:rPr>
          <w:noProof/>
        </w:rPr>
        <w:fldChar w:fldCharType="end"/>
      </w:r>
      <w:r>
        <w:t>: Observation points representing the locations of the Fairview mainshock, foreshocks, and additional locations/depths of interest. Simulated pressure at these locations will be evaluated and compared to seismic events in the Fairview sequence.</w:t>
      </w:r>
      <w:bookmarkEnd w:id="43"/>
    </w:p>
    <w:p w14:paraId="0E25B4A0" w14:textId="77777777" w:rsidR="00155CBB" w:rsidRDefault="00155CBB" w:rsidP="00155CBB"/>
    <w:p w14:paraId="578F2156" w14:textId="77777777" w:rsidR="00155CBB" w:rsidRDefault="00155CBB" w:rsidP="00155CBB"/>
    <w:p w14:paraId="28FEB776" w14:textId="77777777" w:rsidR="00155CBB" w:rsidRDefault="00155CBB" w:rsidP="000D4943">
      <w:pPr>
        <w:keepNext/>
        <w:jc w:val="center"/>
      </w:pPr>
      <w:r>
        <w:rPr>
          <w:noProof/>
        </w:rPr>
        <w:lastRenderedPageBreak/>
        <w:drawing>
          <wp:inline distT="0" distB="0" distL="0" distR="0" wp14:anchorId="78AB53C1" wp14:editId="5FB91C88">
            <wp:extent cx="5423903" cy="5093208"/>
            <wp:effectExtent l="0" t="0" r="0" b="0"/>
            <wp:docPr id="1980109388" name="Picture 1980109388"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09388" name="obs_points.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27886" cy="5096948"/>
                    </a:xfrm>
                    <a:prstGeom prst="rect">
                      <a:avLst/>
                    </a:prstGeom>
                  </pic:spPr>
                </pic:pic>
              </a:graphicData>
            </a:graphic>
          </wp:inline>
        </w:drawing>
      </w:r>
    </w:p>
    <w:p w14:paraId="4ED0EDD4" w14:textId="07D56D4E" w:rsidR="00155CBB" w:rsidRDefault="00155CBB" w:rsidP="00155CBB">
      <w:pPr>
        <w:pStyle w:val="Caption"/>
      </w:pPr>
      <w:bookmarkStart w:id="44" w:name="_Toc528169034"/>
      <w:r>
        <w:t xml:space="preserve">Figure </w:t>
      </w:r>
      <w:r>
        <w:rPr>
          <w:noProof/>
        </w:rPr>
        <w:fldChar w:fldCharType="begin"/>
      </w:r>
      <w:r>
        <w:rPr>
          <w:noProof/>
        </w:rPr>
        <w:instrText xml:space="preserve"> SEQ Figure \* ARABIC </w:instrText>
      </w:r>
      <w:r>
        <w:rPr>
          <w:noProof/>
        </w:rPr>
        <w:fldChar w:fldCharType="separate"/>
      </w:r>
      <w:r w:rsidR="009522DA">
        <w:rPr>
          <w:noProof/>
        </w:rPr>
        <w:t>8</w:t>
      </w:r>
      <w:r>
        <w:rPr>
          <w:noProof/>
        </w:rPr>
        <w:fldChar w:fldCharType="end"/>
      </w:r>
      <w:r>
        <w:t>: ModelMuse image of the model domain for transient model simulations. The observation points (Table 6) to compute pressure changes within the Arbuckle and Timbered Hills-Basement are highlighted in yellow.</w:t>
      </w:r>
      <w:bookmarkEnd w:id="44"/>
    </w:p>
    <w:p w14:paraId="4040AE30" w14:textId="77777777" w:rsidR="00155CBB" w:rsidRPr="009B5326" w:rsidRDefault="00155CBB" w:rsidP="00155CBB"/>
    <w:p w14:paraId="0C674EEB" w14:textId="77777777" w:rsidR="00155CBB" w:rsidRDefault="00155CBB" w:rsidP="00155CBB">
      <w:pPr>
        <w:pStyle w:val="Heading3"/>
      </w:pPr>
      <w:bookmarkStart w:id="45" w:name="_Toc528168998"/>
      <w:r>
        <w:t>5.4.2 Monitoring Well Data</w:t>
      </w:r>
      <w:bookmarkEnd w:id="45"/>
    </w:p>
    <w:p w14:paraId="724B3AED" w14:textId="77777777" w:rsidR="00155CBB" w:rsidRDefault="00155CBB" w:rsidP="00155CBB">
      <w:pPr>
        <w:ind w:firstLine="720"/>
        <w:rPr>
          <w:rFonts w:ascii="Times New Roman" w:hAnsi="Times New Roman"/>
        </w:rPr>
      </w:pPr>
      <w:r>
        <w:rPr>
          <w:rFonts w:ascii="Times New Roman" w:hAnsi="Times New Roman"/>
        </w:rPr>
        <w:t xml:space="preserve">Groundwater modeling is a method to represent a simplified system. This numerical modeling study strives to advance the current understanding regarding possible influence of fractures and fault zones on pore pressure diffusion from injection wells. The formal inverse modeling approach resolves hydraulic properties and relationships of the subsurface from measurements of hydraulic head (Anderson and Woessner, 1992). The model will be calibrated </w:t>
      </w:r>
      <w:r>
        <w:rPr>
          <w:rFonts w:ascii="Times New Roman" w:hAnsi="Times New Roman"/>
        </w:rPr>
        <w:lastRenderedPageBreak/>
        <w:t xml:space="preserve">against the six pressure monitoring wells within the model domain. </w:t>
      </w:r>
      <w:r w:rsidRPr="00D953DB">
        <w:rPr>
          <w:rFonts w:ascii="Times New Roman" w:hAnsi="Times New Roman"/>
        </w:rPr>
        <w:t>The output file after running the model computes a residual which is the first estimate of change between the current solution and the last one.</w:t>
      </w:r>
    </w:p>
    <w:tbl>
      <w:tblPr>
        <w:tblpPr w:leftFromText="180" w:rightFromText="180" w:vertAnchor="text" w:tblpXSpec="center" w:tblpY="1"/>
        <w:tblOverlap w:val="never"/>
        <w:tblW w:w="6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4567"/>
      </w:tblGrid>
      <w:tr w:rsidR="00155CBB" w:rsidRPr="00D053B5" w14:paraId="38F6FEF7" w14:textId="77777777" w:rsidTr="00DA1D8E">
        <w:trPr>
          <w:trHeight w:val="228"/>
        </w:trPr>
        <w:tc>
          <w:tcPr>
            <w:tcW w:w="6632" w:type="dxa"/>
            <w:gridSpan w:val="2"/>
            <w:shd w:val="clear" w:color="auto" w:fill="auto"/>
            <w:noWrap/>
            <w:vAlign w:val="bottom"/>
            <w:hideMark/>
          </w:tcPr>
          <w:p w14:paraId="4B2080B8" w14:textId="77777777" w:rsidR="00155CBB" w:rsidRPr="00D053B5" w:rsidRDefault="00155CBB" w:rsidP="00DA1D8E">
            <w:pPr>
              <w:spacing w:line="240" w:lineRule="auto"/>
              <w:jc w:val="center"/>
              <w:rPr>
                <w:rFonts w:ascii="Calibri" w:hAnsi="Calibri" w:cs="Calibri"/>
                <w:b/>
                <w:color w:val="000000"/>
              </w:rPr>
            </w:pPr>
            <w:r w:rsidRPr="00D053B5">
              <w:rPr>
                <w:rFonts w:ascii="Calibri" w:hAnsi="Calibri" w:cs="Calibri"/>
                <w:b/>
                <w:color w:val="000000"/>
              </w:rPr>
              <w:t>Initial Head Values (m)</w:t>
            </w:r>
          </w:p>
        </w:tc>
      </w:tr>
      <w:tr w:rsidR="00155CBB" w:rsidRPr="00D053B5" w14:paraId="48E20491" w14:textId="77777777" w:rsidTr="00DA1D8E">
        <w:trPr>
          <w:trHeight w:val="228"/>
        </w:trPr>
        <w:tc>
          <w:tcPr>
            <w:tcW w:w="2065" w:type="dxa"/>
            <w:shd w:val="clear" w:color="auto" w:fill="auto"/>
            <w:noWrap/>
            <w:vAlign w:val="bottom"/>
            <w:hideMark/>
          </w:tcPr>
          <w:p w14:paraId="76A027B0" w14:textId="77777777" w:rsidR="00155CBB" w:rsidRPr="00D053B5" w:rsidRDefault="00155CBB" w:rsidP="00DA1D8E">
            <w:pPr>
              <w:spacing w:line="240" w:lineRule="auto"/>
              <w:jc w:val="center"/>
              <w:rPr>
                <w:rFonts w:ascii="Calibri" w:hAnsi="Calibri" w:cs="Calibri"/>
                <w:color w:val="000000"/>
              </w:rPr>
            </w:pPr>
            <w:r w:rsidRPr="00D053B5">
              <w:rPr>
                <w:rFonts w:ascii="Calibri" w:hAnsi="Calibri" w:cs="Calibri"/>
                <w:color w:val="000000"/>
              </w:rPr>
              <w:t>A01</w:t>
            </w:r>
          </w:p>
        </w:tc>
        <w:tc>
          <w:tcPr>
            <w:tcW w:w="4567" w:type="dxa"/>
            <w:shd w:val="clear" w:color="auto" w:fill="auto"/>
            <w:noWrap/>
            <w:vAlign w:val="bottom"/>
            <w:hideMark/>
          </w:tcPr>
          <w:p w14:paraId="791F8298" w14:textId="77777777" w:rsidR="00155CBB" w:rsidRPr="00D053B5" w:rsidRDefault="00155CBB" w:rsidP="00DA1D8E">
            <w:pPr>
              <w:spacing w:line="240" w:lineRule="auto"/>
              <w:jc w:val="center"/>
              <w:rPr>
                <w:rFonts w:ascii="Calibri" w:hAnsi="Calibri" w:cs="Calibri"/>
                <w:color w:val="000000"/>
              </w:rPr>
            </w:pPr>
            <w:r w:rsidRPr="00D053B5">
              <w:rPr>
                <w:rFonts w:ascii="Calibri" w:hAnsi="Calibri" w:cs="Calibri"/>
                <w:color w:val="000000"/>
              </w:rPr>
              <w:t>243.27</w:t>
            </w:r>
          </w:p>
        </w:tc>
      </w:tr>
      <w:tr w:rsidR="00155CBB" w:rsidRPr="00D053B5" w14:paraId="0883351F" w14:textId="77777777" w:rsidTr="00DA1D8E">
        <w:trPr>
          <w:trHeight w:val="228"/>
        </w:trPr>
        <w:tc>
          <w:tcPr>
            <w:tcW w:w="2065" w:type="dxa"/>
            <w:shd w:val="clear" w:color="auto" w:fill="auto"/>
            <w:noWrap/>
            <w:vAlign w:val="bottom"/>
            <w:hideMark/>
          </w:tcPr>
          <w:p w14:paraId="21D6188D" w14:textId="77777777" w:rsidR="00155CBB" w:rsidRPr="00D053B5" w:rsidRDefault="00155CBB" w:rsidP="00DA1D8E">
            <w:pPr>
              <w:spacing w:line="240" w:lineRule="auto"/>
              <w:jc w:val="center"/>
              <w:rPr>
                <w:rFonts w:ascii="Calibri" w:hAnsi="Calibri" w:cs="Calibri"/>
                <w:color w:val="000000"/>
              </w:rPr>
            </w:pPr>
            <w:r w:rsidRPr="00D053B5">
              <w:rPr>
                <w:rFonts w:ascii="Calibri" w:hAnsi="Calibri" w:cs="Calibri"/>
                <w:color w:val="000000"/>
              </w:rPr>
              <w:t>A02</w:t>
            </w:r>
          </w:p>
        </w:tc>
        <w:tc>
          <w:tcPr>
            <w:tcW w:w="4567" w:type="dxa"/>
            <w:shd w:val="clear" w:color="auto" w:fill="auto"/>
            <w:noWrap/>
            <w:vAlign w:val="bottom"/>
            <w:hideMark/>
          </w:tcPr>
          <w:p w14:paraId="2D78A5F3" w14:textId="77777777" w:rsidR="00155CBB" w:rsidRPr="00D053B5" w:rsidRDefault="00155CBB" w:rsidP="00DA1D8E">
            <w:pPr>
              <w:spacing w:line="240" w:lineRule="auto"/>
              <w:jc w:val="center"/>
              <w:rPr>
                <w:rFonts w:ascii="Calibri" w:hAnsi="Calibri" w:cs="Calibri"/>
                <w:color w:val="000000"/>
              </w:rPr>
            </w:pPr>
            <w:r w:rsidRPr="00D053B5">
              <w:rPr>
                <w:rFonts w:ascii="Calibri" w:hAnsi="Calibri" w:cs="Calibri"/>
                <w:color w:val="000000"/>
              </w:rPr>
              <w:t>241.93</w:t>
            </w:r>
          </w:p>
        </w:tc>
      </w:tr>
      <w:tr w:rsidR="00155CBB" w:rsidRPr="00D053B5" w14:paraId="31F6B530" w14:textId="77777777" w:rsidTr="00DA1D8E">
        <w:trPr>
          <w:trHeight w:val="228"/>
        </w:trPr>
        <w:tc>
          <w:tcPr>
            <w:tcW w:w="2065" w:type="dxa"/>
            <w:shd w:val="clear" w:color="auto" w:fill="auto"/>
            <w:noWrap/>
            <w:vAlign w:val="bottom"/>
            <w:hideMark/>
          </w:tcPr>
          <w:p w14:paraId="2C999192" w14:textId="77777777" w:rsidR="00155CBB" w:rsidRPr="00D053B5" w:rsidRDefault="00155CBB" w:rsidP="00DA1D8E">
            <w:pPr>
              <w:spacing w:line="240" w:lineRule="auto"/>
              <w:jc w:val="center"/>
              <w:rPr>
                <w:rFonts w:ascii="Calibri" w:hAnsi="Calibri" w:cs="Calibri"/>
                <w:color w:val="000000"/>
              </w:rPr>
            </w:pPr>
            <w:r w:rsidRPr="00D053B5">
              <w:rPr>
                <w:rFonts w:ascii="Calibri" w:hAnsi="Calibri" w:cs="Calibri"/>
                <w:color w:val="000000"/>
              </w:rPr>
              <w:t>A03</w:t>
            </w:r>
          </w:p>
        </w:tc>
        <w:tc>
          <w:tcPr>
            <w:tcW w:w="4567" w:type="dxa"/>
            <w:shd w:val="clear" w:color="auto" w:fill="auto"/>
            <w:noWrap/>
            <w:vAlign w:val="bottom"/>
            <w:hideMark/>
          </w:tcPr>
          <w:p w14:paraId="1A72676E" w14:textId="77777777" w:rsidR="00155CBB" w:rsidRPr="00D053B5" w:rsidRDefault="00155CBB" w:rsidP="00DA1D8E">
            <w:pPr>
              <w:spacing w:line="240" w:lineRule="auto"/>
              <w:jc w:val="center"/>
              <w:rPr>
                <w:rFonts w:ascii="Calibri" w:hAnsi="Calibri" w:cs="Calibri"/>
                <w:color w:val="000000"/>
              </w:rPr>
            </w:pPr>
            <w:r w:rsidRPr="00D053B5">
              <w:rPr>
                <w:rFonts w:ascii="Calibri" w:hAnsi="Calibri" w:cs="Calibri"/>
                <w:color w:val="000000"/>
              </w:rPr>
              <w:t>238.50</w:t>
            </w:r>
          </w:p>
        </w:tc>
      </w:tr>
      <w:tr w:rsidR="00155CBB" w:rsidRPr="00D053B5" w14:paraId="1C61982E" w14:textId="77777777" w:rsidTr="00DA1D8E">
        <w:trPr>
          <w:trHeight w:val="228"/>
        </w:trPr>
        <w:tc>
          <w:tcPr>
            <w:tcW w:w="2065" w:type="dxa"/>
            <w:shd w:val="clear" w:color="auto" w:fill="auto"/>
            <w:noWrap/>
            <w:vAlign w:val="bottom"/>
            <w:hideMark/>
          </w:tcPr>
          <w:p w14:paraId="6091BE30" w14:textId="77777777" w:rsidR="00155CBB" w:rsidRPr="00D053B5" w:rsidRDefault="00155CBB" w:rsidP="00DA1D8E">
            <w:pPr>
              <w:spacing w:line="240" w:lineRule="auto"/>
              <w:jc w:val="center"/>
              <w:rPr>
                <w:rFonts w:ascii="Calibri" w:hAnsi="Calibri" w:cs="Calibri"/>
                <w:color w:val="000000"/>
              </w:rPr>
            </w:pPr>
            <w:r w:rsidRPr="00D053B5">
              <w:rPr>
                <w:rFonts w:ascii="Calibri" w:hAnsi="Calibri" w:cs="Calibri"/>
                <w:color w:val="000000"/>
              </w:rPr>
              <w:t>A04</w:t>
            </w:r>
          </w:p>
        </w:tc>
        <w:tc>
          <w:tcPr>
            <w:tcW w:w="4567" w:type="dxa"/>
            <w:shd w:val="clear" w:color="auto" w:fill="auto"/>
            <w:noWrap/>
            <w:vAlign w:val="bottom"/>
            <w:hideMark/>
          </w:tcPr>
          <w:p w14:paraId="523A29C7" w14:textId="77777777" w:rsidR="00155CBB" w:rsidRPr="00D053B5" w:rsidRDefault="00155CBB" w:rsidP="00DA1D8E">
            <w:pPr>
              <w:spacing w:line="240" w:lineRule="auto"/>
              <w:jc w:val="center"/>
              <w:rPr>
                <w:rFonts w:ascii="Calibri" w:hAnsi="Calibri" w:cs="Calibri"/>
                <w:color w:val="000000"/>
              </w:rPr>
            </w:pPr>
            <w:r w:rsidRPr="00D053B5">
              <w:rPr>
                <w:rFonts w:ascii="Calibri" w:hAnsi="Calibri" w:cs="Calibri"/>
                <w:color w:val="000000"/>
              </w:rPr>
              <w:t>235.62</w:t>
            </w:r>
          </w:p>
        </w:tc>
      </w:tr>
      <w:tr w:rsidR="00155CBB" w:rsidRPr="00D053B5" w14:paraId="0A831454" w14:textId="77777777" w:rsidTr="00DA1D8E">
        <w:trPr>
          <w:trHeight w:val="228"/>
        </w:trPr>
        <w:tc>
          <w:tcPr>
            <w:tcW w:w="2065" w:type="dxa"/>
            <w:shd w:val="clear" w:color="auto" w:fill="auto"/>
            <w:noWrap/>
            <w:vAlign w:val="bottom"/>
            <w:hideMark/>
          </w:tcPr>
          <w:p w14:paraId="6717CADD" w14:textId="77777777" w:rsidR="00155CBB" w:rsidRPr="00D053B5" w:rsidRDefault="00155CBB" w:rsidP="00DA1D8E">
            <w:pPr>
              <w:spacing w:line="240" w:lineRule="auto"/>
              <w:jc w:val="center"/>
              <w:rPr>
                <w:rFonts w:ascii="Calibri" w:hAnsi="Calibri" w:cs="Calibri"/>
                <w:color w:val="000000"/>
              </w:rPr>
            </w:pPr>
            <w:r w:rsidRPr="00D053B5">
              <w:rPr>
                <w:rFonts w:ascii="Calibri" w:hAnsi="Calibri" w:cs="Calibri"/>
                <w:color w:val="000000"/>
              </w:rPr>
              <w:t>G0</w:t>
            </w:r>
            <w:r>
              <w:rPr>
                <w:rFonts w:ascii="Calibri" w:hAnsi="Calibri" w:cs="Calibri"/>
                <w:color w:val="000000"/>
              </w:rPr>
              <w:t>5</w:t>
            </w:r>
          </w:p>
        </w:tc>
        <w:tc>
          <w:tcPr>
            <w:tcW w:w="4567" w:type="dxa"/>
            <w:shd w:val="clear" w:color="auto" w:fill="auto"/>
            <w:noWrap/>
            <w:vAlign w:val="bottom"/>
            <w:hideMark/>
          </w:tcPr>
          <w:p w14:paraId="16CE7C4B" w14:textId="77777777" w:rsidR="00155CBB" w:rsidRPr="00D053B5" w:rsidRDefault="00155CBB" w:rsidP="00DA1D8E">
            <w:pPr>
              <w:spacing w:line="240" w:lineRule="auto"/>
              <w:jc w:val="center"/>
              <w:rPr>
                <w:rFonts w:ascii="Calibri" w:hAnsi="Calibri" w:cs="Calibri"/>
                <w:color w:val="000000"/>
              </w:rPr>
            </w:pPr>
            <w:r w:rsidRPr="00D053B5">
              <w:rPr>
                <w:rFonts w:ascii="Calibri" w:hAnsi="Calibri" w:cs="Calibri"/>
                <w:color w:val="000000"/>
              </w:rPr>
              <w:t>219.0</w:t>
            </w:r>
            <w:r>
              <w:rPr>
                <w:rFonts w:ascii="Calibri" w:hAnsi="Calibri" w:cs="Calibri"/>
                <w:color w:val="000000"/>
              </w:rPr>
              <w:t>4</w:t>
            </w:r>
          </w:p>
        </w:tc>
      </w:tr>
      <w:tr w:rsidR="00155CBB" w:rsidRPr="00D053B5" w14:paraId="678E6315" w14:textId="77777777" w:rsidTr="00DA1D8E">
        <w:trPr>
          <w:trHeight w:val="228"/>
        </w:trPr>
        <w:tc>
          <w:tcPr>
            <w:tcW w:w="2065" w:type="dxa"/>
            <w:shd w:val="clear" w:color="auto" w:fill="auto"/>
            <w:noWrap/>
            <w:vAlign w:val="bottom"/>
            <w:hideMark/>
          </w:tcPr>
          <w:p w14:paraId="61AF8E24" w14:textId="77777777" w:rsidR="00155CBB" w:rsidRPr="00D053B5" w:rsidRDefault="00155CBB" w:rsidP="00DA1D8E">
            <w:pPr>
              <w:spacing w:line="240" w:lineRule="auto"/>
              <w:jc w:val="center"/>
              <w:rPr>
                <w:rFonts w:ascii="Calibri" w:hAnsi="Calibri" w:cs="Calibri"/>
                <w:color w:val="000000"/>
              </w:rPr>
            </w:pPr>
            <w:r w:rsidRPr="00D053B5">
              <w:rPr>
                <w:rFonts w:ascii="Calibri" w:hAnsi="Calibri" w:cs="Calibri"/>
                <w:color w:val="000000"/>
              </w:rPr>
              <w:t>G0</w:t>
            </w:r>
            <w:r>
              <w:rPr>
                <w:rFonts w:ascii="Calibri" w:hAnsi="Calibri" w:cs="Calibri"/>
                <w:color w:val="000000"/>
              </w:rPr>
              <w:t>6</w:t>
            </w:r>
          </w:p>
        </w:tc>
        <w:tc>
          <w:tcPr>
            <w:tcW w:w="4567" w:type="dxa"/>
            <w:shd w:val="clear" w:color="auto" w:fill="auto"/>
            <w:noWrap/>
            <w:vAlign w:val="bottom"/>
            <w:hideMark/>
          </w:tcPr>
          <w:p w14:paraId="26ECDAB0" w14:textId="77777777" w:rsidR="00155CBB" w:rsidRPr="00D053B5" w:rsidRDefault="00155CBB" w:rsidP="00DA1D8E">
            <w:pPr>
              <w:keepNext/>
              <w:spacing w:line="240" w:lineRule="auto"/>
              <w:jc w:val="center"/>
              <w:rPr>
                <w:rFonts w:ascii="Calibri" w:hAnsi="Calibri" w:cs="Calibri"/>
                <w:color w:val="000000"/>
              </w:rPr>
            </w:pPr>
            <w:r w:rsidRPr="00D053B5">
              <w:rPr>
                <w:rFonts w:ascii="Calibri" w:hAnsi="Calibri" w:cs="Calibri"/>
                <w:color w:val="000000"/>
              </w:rPr>
              <w:t>200.17</w:t>
            </w:r>
          </w:p>
        </w:tc>
      </w:tr>
    </w:tbl>
    <w:p w14:paraId="5C7C11F7" w14:textId="5912B935" w:rsidR="00155CBB" w:rsidRDefault="00155CBB" w:rsidP="00155CBB">
      <w:pPr>
        <w:pStyle w:val="Caption"/>
        <w:framePr w:hSpace="180" w:wrap="around" w:vAnchor="text" w:hAnchor="text" w:xAlign="center" w:y="1"/>
        <w:suppressOverlap/>
      </w:pPr>
      <w:bookmarkStart w:id="46" w:name="_Toc528169020"/>
      <w:r>
        <w:t xml:space="preserve">Table </w:t>
      </w:r>
      <w:r>
        <w:rPr>
          <w:noProof/>
        </w:rPr>
        <w:fldChar w:fldCharType="begin"/>
      </w:r>
      <w:r>
        <w:rPr>
          <w:noProof/>
        </w:rPr>
        <w:instrText xml:space="preserve"> SEQ Table \* ARABIC </w:instrText>
      </w:r>
      <w:r>
        <w:rPr>
          <w:noProof/>
        </w:rPr>
        <w:fldChar w:fldCharType="separate"/>
      </w:r>
      <w:r w:rsidR="009522DA">
        <w:rPr>
          <w:noProof/>
        </w:rPr>
        <w:t>7</w:t>
      </w:r>
      <w:r>
        <w:rPr>
          <w:noProof/>
        </w:rPr>
        <w:fldChar w:fldCharType="end"/>
      </w:r>
      <w:r>
        <w:rPr>
          <w:noProof/>
        </w:rPr>
        <w:t xml:space="preserve">: </w:t>
      </w:r>
      <w:r w:rsidRPr="00B51559">
        <w:rPr>
          <w:noProof/>
        </w:rPr>
        <w:t>Initial head pressure values (m) at each monitoring well</w:t>
      </w:r>
      <w:r>
        <w:rPr>
          <w:noProof/>
        </w:rPr>
        <w:t xml:space="preserve"> (Puckette, 1996)</w:t>
      </w:r>
      <w:r w:rsidRPr="00B51559">
        <w:rPr>
          <w:noProof/>
        </w:rPr>
        <w:t>.</w:t>
      </w:r>
      <w:bookmarkEnd w:id="46"/>
    </w:p>
    <w:p w14:paraId="1ECA1BCE" w14:textId="77777777" w:rsidR="00155CBB" w:rsidRDefault="00155CBB" w:rsidP="00155CBB">
      <w:pPr>
        <w:rPr>
          <w:rFonts w:ascii="Times New Roman" w:hAnsi="Times New Roman"/>
        </w:rPr>
      </w:pPr>
    </w:p>
    <w:p w14:paraId="4A9976F7" w14:textId="77777777" w:rsidR="00155CBB" w:rsidRDefault="00155CBB" w:rsidP="00155CBB">
      <w:pPr>
        <w:rPr>
          <w:rFonts w:ascii="Times New Roman" w:hAnsi="Times New Roman"/>
        </w:rPr>
      </w:pPr>
    </w:p>
    <w:p w14:paraId="7C75C65B" w14:textId="77777777" w:rsidR="00155CBB" w:rsidRDefault="00155CBB" w:rsidP="00155CBB">
      <w:pPr>
        <w:pStyle w:val="Heading1"/>
      </w:pPr>
    </w:p>
    <w:p w14:paraId="4D478F16" w14:textId="77777777" w:rsidR="00155CBB" w:rsidRDefault="00155CBB" w:rsidP="00155CBB">
      <w:pPr>
        <w:pStyle w:val="Heading3"/>
      </w:pPr>
    </w:p>
    <w:p w14:paraId="4D492CE9" w14:textId="77777777" w:rsidR="00155CBB" w:rsidRDefault="00155CBB" w:rsidP="00155CBB">
      <w:pPr>
        <w:pStyle w:val="Heading3"/>
      </w:pPr>
    </w:p>
    <w:p w14:paraId="0B4CD265" w14:textId="77777777" w:rsidR="00155CBB" w:rsidRDefault="00155CBB" w:rsidP="00155CBB">
      <w:pPr>
        <w:pStyle w:val="Heading3"/>
      </w:pPr>
      <w:bookmarkStart w:id="47" w:name="_Toc528168999"/>
      <w:r>
        <w:t>5.4.3 Model Assumptions</w:t>
      </w:r>
      <w:bookmarkEnd w:id="47"/>
    </w:p>
    <w:p w14:paraId="1D3027D0" w14:textId="22662B42" w:rsidR="00155CBB" w:rsidRDefault="00155CBB" w:rsidP="00155CBB">
      <w:pPr>
        <w:ind w:firstLine="720"/>
      </w:pPr>
      <w:r>
        <w:t xml:space="preserve">Assumptions and simplifications were established during the development of the conceptual and numerical model. Limitations for properties of the groundwater (or disposal water) are intrinsic to the MODFLOW software. The water is held at a constant density and viscosity throughout the entire model domain. An additional assumption for the model, specific to this study, includes the Arbuckle as the sole SWD injection interval. Also, pressure from enhanced oil recovery (EOR) and SWD injection in shallower, overlying units does not interact with pressure regimes of the Arbuckle and Timbered Hills-Basement layer. The Post Silurian and Silurian to Middle Ordovician layers contain shale formations that act as hydraulic barriers to pressure migrating to lower model layers. This study also assumes the pressure data compiled by Puckette (1996) is an accurate representation of the hydraulic head values of the Arbuckle before SWD. The Arbuckle zone is assumed to be a laterally homogenous unit for this model. Proper data is not yet available for delineating aerially distributed (x,y) zones of the Arbuckle that have unique properties.  </w:t>
      </w:r>
    </w:p>
    <w:p w14:paraId="44964D28" w14:textId="77777777" w:rsidR="001F6AA9" w:rsidRPr="00292A43" w:rsidRDefault="001F6AA9" w:rsidP="00155CBB">
      <w:pPr>
        <w:ind w:firstLine="720"/>
      </w:pPr>
    </w:p>
    <w:p w14:paraId="5B74161A" w14:textId="77777777" w:rsidR="00155CBB" w:rsidRDefault="00155CBB" w:rsidP="00155CBB">
      <w:pPr>
        <w:pStyle w:val="Heading1"/>
      </w:pPr>
      <w:bookmarkStart w:id="48" w:name="_Toc528169000"/>
      <w:r>
        <w:lastRenderedPageBreak/>
        <w:t>Chapter 6: Results</w:t>
      </w:r>
      <w:bookmarkEnd w:id="48"/>
      <w:r>
        <w:t xml:space="preserve"> </w:t>
      </w:r>
    </w:p>
    <w:p w14:paraId="0F80BE7D" w14:textId="77777777" w:rsidR="00155CBB" w:rsidRPr="00F46812" w:rsidRDefault="00155CBB" w:rsidP="00155CBB">
      <w:pPr>
        <w:ind w:firstLine="720"/>
        <w:rPr>
          <w:rFonts w:ascii="Times New Roman" w:hAnsi="Times New Roman"/>
        </w:rPr>
      </w:pPr>
      <w:r>
        <w:rPr>
          <w:rFonts w:ascii="Times New Roman" w:hAnsi="Times New Roman"/>
        </w:rPr>
        <w:t xml:space="preserve">A groundwater flow model is calibrated by solving the groundwater flow equation with assumed model parameters to reproduce known conditions of the reservoir (Fetter, 2001).  The </w:t>
      </w:r>
      <w:r w:rsidRPr="0C55F4F8">
        <w:rPr>
          <w:rFonts w:ascii="Times New Roman" w:hAnsi="Times New Roman"/>
        </w:rPr>
        <w:t>calibration</w:t>
      </w:r>
      <w:r>
        <w:rPr>
          <w:rFonts w:ascii="Times New Roman" w:hAnsi="Times New Roman"/>
        </w:rPr>
        <w:t xml:space="preserve"> process</w:t>
      </w:r>
      <w:r w:rsidRPr="0C55F4F8">
        <w:rPr>
          <w:rFonts w:ascii="Times New Roman" w:hAnsi="Times New Roman"/>
        </w:rPr>
        <w:t xml:space="preserve"> </w:t>
      </w:r>
      <w:r>
        <w:rPr>
          <w:rFonts w:ascii="Times New Roman" w:hAnsi="Times New Roman"/>
        </w:rPr>
        <w:t>requires</w:t>
      </w:r>
      <w:r w:rsidRPr="0C55F4F8">
        <w:rPr>
          <w:rFonts w:ascii="Times New Roman" w:hAnsi="Times New Roman"/>
        </w:rPr>
        <w:t xml:space="preserve"> modification of the model parameter</w:t>
      </w:r>
      <w:r>
        <w:rPr>
          <w:rFonts w:ascii="Times New Roman" w:hAnsi="Times New Roman"/>
        </w:rPr>
        <w:t xml:space="preserve">s until </w:t>
      </w:r>
      <w:r w:rsidRPr="0C55F4F8">
        <w:rPr>
          <w:rFonts w:ascii="Times New Roman" w:hAnsi="Times New Roman"/>
        </w:rPr>
        <w:t>simulated head values</w:t>
      </w:r>
      <w:r>
        <w:rPr>
          <w:rFonts w:ascii="Times New Roman" w:hAnsi="Times New Roman"/>
        </w:rPr>
        <w:t xml:space="preserve"> closely match</w:t>
      </w:r>
      <w:r w:rsidRPr="0C55F4F8">
        <w:rPr>
          <w:rFonts w:ascii="Times New Roman" w:hAnsi="Times New Roman"/>
        </w:rPr>
        <w:t xml:space="preserve"> observed head values</w:t>
      </w:r>
      <w:r>
        <w:rPr>
          <w:rFonts w:ascii="Times New Roman" w:hAnsi="Times New Roman"/>
        </w:rPr>
        <w:t xml:space="preserve"> from the field</w:t>
      </w:r>
      <w:r w:rsidRPr="0C55F4F8">
        <w:rPr>
          <w:rFonts w:ascii="Times New Roman" w:hAnsi="Times New Roman"/>
        </w:rPr>
        <w:t xml:space="preserve"> (Reilly and Harbaugh, 2004). Measurements from the field or data used as initial values for model parameters can vary </w:t>
      </w:r>
      <w:r>
        <w:rPr>
          <w:rFonts w:ascii="Times New Roman" w:hAnsi="Times New Roman"/>
        </w:rPr>
        <w:t xml:space="preserve">by </w:t>
      </w:r>
      <w:r w:rsidRPr="0C55F4F8">
        <w:rPr>
          <w:rFonts w:ascii="Times New Roman" w:hAnsi="Times New Roman"/>
        </w:rPr>
        <w:t xml:space="preserve">orders of magnitude and need to be adjusted to represent the property at the scale of the model cells (Christenson, et al. 2011). </w:t>
      </w:r>
      <w:r>
        <w:rPr>
          <w:rFonts w:ascii="Times New Roman" w:hAnsi="Times New Roman"/>
        </w:rPr>
        <w:t>Two techniques for calibrating a groundwater flow model include 1) manual trial-and-error and 2) automated parameter estimation using an external program to MODFLOW (Anderson and Woessner, 1992). This study uses a trial-and-error process for both steady-state and transient model calibration.</w:t>
      </w:r>
    </w:p>
    <w:p w14:paraId="5918691F" w14:textId="77777777" w:rsidR="00155CBB" w:rsidRDefault="00155CBB" w:rsidP="00155CBB">
      <w:pPr>
        <w:ind w:firstLine="720"/>
        <w:rPr>
          <w:rFonts w:ascii="Times New Roman" w:hAnsi="Times New Roman"/>
        </w:rPr>
      </w:pPr>
      <w:r>
        <w:rPr>
          <w:rFonts w:ascii="Times New Roman" w:hAnsi="Times New Roman"/>
        </w:rPr>
        <w:t>The sensitivity analyses adjusted parameters in sequential model runs to match simulated head to calibration targets including Puckette (1996) “virgin” heads for the steady-state model and 10 months of monitoring data (September 2016 – June 2017) for the transient model.</w:t>
      </w:r>
      <w:r w:rsidRPr="00755797">
        <w:rPr>
          <w:rFonts w:ascii="Times New Roman" w:hAnsi="Times New Roman"/>
        </w:rPr>
        <w:t xml:space="preserve"> </w:t>
      </w:r>
    </w:p>
    <w:p w14:paraId="1885AE72" w14:textId="77777777" w:rsidR="00155CBB" w:rsidRPr="00906B96" w:rsidRDefault="00155CBB" w:rsidP="00155CBB">
      <w:pPr>
        <w:ind w:firstLine="720"/>
        <w:rPr>
          <w:rFonts w:ascii="Times New Roman" w:hAnsi="Times New Roman"/>
        </w:rPr>
      </w:pPr>
    </w:p>
    <w:p w14:paraId="5B81F945" w14:textId="77777777" w:rsidR="00155CBB" w:rsidRDefault="00155CBB" w:rsidP="001F6AA9">
      <w:pPr>
        <w:pStyle w:val="Heading2"/>
      </w:pPr>
      <w:bookmarkStart w:id="49" w:name="_Toc528169001"/>
      <w:r>
        <w:t>6.2 Steady-State Model Results</w:t>
      </w:r>
      <w:bookmarkEnd w:id="49"/>
    </w:p>
    <w:p w14:paraId="2444AC34" w14:textId="77777777" w:rsidR="00155CBB" w:rsidRPr="0035419F" w:rsidRDefault="00155CBB" w:rsidP="00155CBB">
      <w:pPr>
        <w:ind w:firstLine="720"/>
        <w:rPr>
          <w:rFonts w:ascii="Times New Roman" w:hAnsi="Times New Roman"/>
        </w:rPr>
      </w:pPr>
      <w:r>
        <w:rPr>
          <w:rFonts w:ascii="Times New Roman" w:hAnsi="Times New Roman"/>
        </w:rPr>
        <w:t>A sensitivity analysis is performed to determine how sensitive a model for simulating head is to changes in the model parameters including hydraulic properties and boundary conditions. From this, the uncertainty of the model can be understood, identifying which parameters affect the simulated head values (Fetter, 2001). The i</w:t>
      </w:r>
      <w:r w:rsidRPr="0035419F">
        <w:rPr>
          <w:rFonts w:ascii="Times New Roman" w:hAnsi="Times New Roman"/>
        </w:rPr>
        <w:t>nitial sensitivity analysis include</w:t>
      </w:r>
      <w:r>
        <w:rPr>
          <w:rFonts w:ascii="Times New Roman" w:hAnsi="Times New Roman"/>
        </w:rPr>
        <w:t xml:space="preserve">s varying the hydraulic conductivity values of each model layer by two orders of magnitude </w:t>
      </w:r>
      <w:r w:rsidRPr="0035419F">
        <w:rPr>
          <w:rFonts w:ascii="Times New Roman" w:hAnsi="Times New Roman"/>
        </w:rPr>
        <w:t>while keeping the other parameters constant.</w:t>
      </w:r>
    </w:p>
    <w:tbl>
      <w:tblPr>
        <w:tblStyle w:val="TableGrid"/>
        <w:tblW w:w="0" w:type="auto"/>
        <w:jc w:val="center"/>
        <w:tblLook w:val="04A0" w:firstRow="1" w:lastRow="0" w:firstColumn="1" w:lastColumn="0" w:noHBand="0" w:noVBand="1"/>
      </w:tblPr>
      <w:tblGrid>
        <w:gridCol w:w="1559"/>
        <w:gridCol w:w="1559"/>
        <w:gridCol w:w="1558"/>
        <w:gridCol w:w="1558"/>
        <w:gridCol w:w="1558"/>
        <w:gridCol w:w="1558"/>
      </w:tblGrid>
      <w:tr w:rsidR="00155CBB" w:rsidRPr="00057122" w14:paraId="49D6468D" w14:textId="77777777" w:rsidTr="00DA36DB">
        <w:trPr>
          <w:trHeight w:val="288"/>
          <w:jc w:val="center"/>
        </w:trPr>
        <w:tc>
          <w:tcPr>
            <w:tcW w:w="2140" w:type="dxa"/>
            <w:noWrap/>
            <w:hideMark/>
          </w:tcPr>
          <w:p w14:paraId="798EFC16" w14:textId="77777777" w:rsidR="00155CBB" w:rsidRPr="00057122" w:rsidRDefault="00155CBB" w:rsidP="00DA1D8E">
            <w:pPr>
              <w:keepNext/>
              <w:rPr>
                <w:rFonts w:ascii="Calibri" w:hAnsi="Calibri" w:cs="Calibri"/>
                <w:b/>
                <w:bCs/>
                <w:sz w:val="20"/>
                <w:szCs w:val="20"/>
              </w:rPr>
            </w:pPr>
            <w:r w:rsidRPr="00057122">
              <w:rPr>
                <w:rFonts w:ascii="Calibri" w:hAnsi="Calibri" w:cs="Calibri"/>
                <w:b/>
                <w:bCs/>
                <w:sz w:val="20"/>
                <w:szCs w:val="20"/>
              </w:rPr>
              <w:lastRenderedPageBreak/>
              <w:t>In</w:t>
            </w:r>
            <w:r>
              <w:rPr>
                <w:rFonts w:ascii="Calibri" w:hAnsi="Calibri" w:cs="Calibri"/>
                <w:b/>
                <w:bCs/>
                <w:sz w:val="20"/>
                <w:szCs w:val="20"/>
              </w:rPr>
              <w:t>itial Parameters</w:t>
            </w:r>
          </w:p>
        </w:tc>
        <w:tc>
          <w:tcPr>
            <w:tcW w:w="2140" w:type="dxa"/>
            <w:noWrap/>
            <w:hideMark/>
          </w:tcPr>
          <w:p w14:paraId="7D69D6D8" w14:textId="77777777" w:rsidR="00155CBB" w:rsidRPr="00057122" w:rsidRDefault="00155CBB" w:rsidP="00DA1D8E">
            <w:pPr>
              <w:keepNext/>
              <w:rPr>
                <w:rFonts w:ascii="Calibri" w:hAnsi="Calibri" w:cs="Calibri"/>
                <w:b/>
                <w:bCs/>
                <w:sz w:val="20"/>
                <w:szCs w:val="20"/>
              </w:rPr>
            </w:pPr>
            <w:r w:rsidRPr="00057122">
              <w:rPr>
                <w:rFonts w:ascii="Calibri" w:hAnsi="Calibri" w:cs="Calibri"/>
                <w:b/>
                <w:bCs/>
                <w:sz w:val="20"/>
                <w:szCs w:val="20"/>
              </w:rPr>
              <w:t>Post Silurian</w:t>
            </w:r>
          </w:p>
        </w:tc>
        <w:tc>
          <w:tcPr>
            <w:tcW w:w="2140" w:type="dxa"/>
            <w:noWrap/>
            <w:hideMark/>
          </w:tcPr>
          <w:p w14:paraId="60640A3D" w14:textId="77777777" w:rsidR="00155CBB" w:rsidRPr="00057122" w:rsidRDefault="00155CBB" w:rsidP="00DA1D8E">
            <w:pPr>
              <w:keepNext/>
              <w:rPr>
                <w:rFonts w:ascii="Calibri" w:hAnsi="Calibri" w:cs="Calibri"/>
                <w:b/>
                <w:bCs/>
                <w:sz w:val="20"/>
                <w:szCs w:val="20"/>
              </w:rPr>
            </w:pPr>
            <w:r w:rsidRPr="00057122">
              <w:rPr>
                <w:rFonts w:ascii="Calibri" w:hAnsi="Calibri" w:cs="Calibri"/>
                <w:b/>
                <w:bCs/>
                <w:sz w:val="20"/>
                <w:szCs w:val="20"/>
              </w:rPr>
              <w:t>Silurian to Middle Ordovician</w:t>
            </w:r>
          </w:p>
        </w:tc>
        <w:tc>
          <w:tcPr>
            <w:tcW w:w="2140" w:type="dxa"/>
            <w:noWrap/>
            <w:hideMark/>
          </w:tcPr>
          <w:p w14:paraId="78E9A40B" w14:textId="77777777" w:rsidR="00155CBB" w:rsidRPr="00057122" w:rsidRDefault="00155CBB" w:rsidP="00DA1D8E">
            <w:pPr>
              <w:keepNext/>
              <w:rPr>
                <w:rFonts w:ascii="Calibri" w:hAnsi="Calibri" w:cs="Calibri"/>
                <w:b/>
                <w:bCs/>
                <w:sz w:val="20"/>
                <w:szCs w:val="20"/>
              </w:rPr>
            </w:pPr>
            <w:r w:rsidRPr="00057122">
              <w:rPr>
                <w:rFonts w:ascii="Calibri" w:hAnsi="Calibri" w:cs="Calibri"/>
                <w:b/>
                <w:bCs/>
                <w:sz w:val="20"/>
                <w:szCs w:val="20"/>
              </w:rPr>
              <w:t>Arbuckle</w:t>
            </w:r>
          </w:p>
        </w:tc>
        <w:tc>
          <w:tcPr>
            <w:tcW w:w="2140" w:type="dxa"/>
            <w:noWrap/>
            <w:hideMark/>
          </w:tcPr>
          <w:p w14:paraId="36472AB0" w14:textId="77777777" w:rsidR="00155CBB" w:rsidRPr="00057122" w:rsidRDefault="00155CBB" w:rsidP="00DA1D8E">
            <w:pPr>
              <w:keepNext/>
              <w:rPr>
                <w:rFonts w:ascii="Calibri" w:hAnsi="Calibri" w:cs="Calibri"/>
                <w:b/>
                <w:bCs/>
                <w:sz w:val="20"/>
                <w:szCs w:val="20"/>
              </w:rPr>
            </w:pPr>
            <w:r w:rsidRPr="00057122">
              <w:rPr>
                <w:rFonts w:ascii="Calibri" w:hAnsi="Calibri" w:cs="Calibri"/>
                <w:b/>
                <w:bCs/>
                <w:sz w:val="20"/>
                <w:szCs w:val="20"/>
              </w:rPr>
              <w:t>Timbered Hills- Bas</w:t>
            </w:r>
            <w:r>
              <w:rPr>
                <w:rFonts w:ascii="Calibri" w:hAnsi="Calibri" w:cs="Calibri"/>
                <w:b/>
                <w:bCs/>
                <w:sz w:val="20"/>
                <w:szCs w:val="20"/>
              </w:rPr>
              <w:t>e</w:t>
            </w:r>
            <w:r w:rsidRPr="00057122">
              <w:rPr>
                <w:rFonts w:ascii="Calibri" w:hAnsi="Calibri" w:cs="Calibri"/>
                <w:b/>
                <w:bCs/>
                <w:sz w:val="20"/>
                <w:szCs w:val="20"/>
              </w:rPr>
              <w:t>ment</w:t>
            </w:r>
          </w:p>
        </w:tc>
        <w:tc>
          <w:tcPr>
            <w:tcW w:w="2140" w:type="dxa"/>
            <w:noWrap/>
            <w:hideMark/>
          </w:tcPr>
          <w:p w14:paraId="633D82F8" w14:textId="77777777" w:rsidR="00155CBB" w:rsidRPr="00057122" w:rsidRDefault="00155CBB" w:rsidP="00DA1D8E">
            <w:pPr>
              <w:keepNext/>
              <w:rPr>
                <w:rFonts w:ascii="Calibri" w:hAnsi="Calibri" w:cs="Calibri"/>
                <w:b/>
                <w:bCs/>
                <w:sz w:val="20"/>
                <w:szCs w:val="20"/>
              </w:rPr>
            </w:pPr>
            <w:r w:rsidRPr="00057122">
              <w:rPr>
                <w:rFonts w:ascii="Calibri" w:hAnsi="Calibri" w:cs="Calibri"/>
                <w:b/>
                <w:bCs/>
                <w:sz w:val="20"/>
                <w:szCs w:val="20"/>
              </w:rPr>
              <w:t>R²</w:t>
            </w:r>
          </w:p>
        </w:tc>
      </w:tr>
      <w:tr w:rsidR="00155CBB" w:rsidRPr="00057122" w14:paraId="7C2AB12A" w14:textId="77777777" w:rsidTr="00DA36DB">
        <w:trPr>
          <w:trHeight w:val="288"/>
          <w:jc w:val="center"/>
        </w:trPr>
        <w:tc>
          <w:tcPr>
            <w:tcW w:w="2140" w:type="dxa"/>
            <w:noWrap/>
            <w:hideMark/>
          </w:tcPr>
          <w:p w14:paraId="3C5D5CA0"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Kh (m/d)</w:t>
            </w:r>
          </w:p>
        </w:tc>
        <w:tc>
          <w:tcPr>
            <w:tcW w:w="2140" w:type="dxa"/>
            <w:noWrap/>
            <w:hideMark/>
          </w:tcPr>
          <w:p w14:paraId="64B731F3"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3.05E-05</w:t>
            </w:r>
          </w:p>
        </w:tc>
        <w:tc>
          <w:tcPr>
            <w:tcW w:w="2140" w:type="dxa"/>
            <w:noWrap/>
            <w:hideMark/>
          </w:tcPr>
          <w:p w14:paraId="63043096"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0.032</w:t>
            </w:r>
          </w:p>
        </w:tc>
        <w:tc>
          <w:tcPr>
            <w:tcW w:w="2140" w:type="dxa"/>
            <w:noWrap/>
            <w:hideMark/>
          </w:tcPr>
          <w:p w14:paraId="32C8C741"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0.019</w:t>
            </w:r>
          </w:p>
        </w:tc>
        <w:tc>
          <w:tcPr>
            <w:tcW w:w="2140" w:type="dxa"/>
            <w:noWrap/>
            <w:hideMark/>
          </w:tcPr>
          <w:p w14:paraId="5B90DD81"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9.14E-04</w:t>
            </w:r>
          </w:p>
        </w:tc>
        <w:tc>
          <w:tcPr>
            <w:tcW w:w="2140" w:type="dxa"/>
            <w:noWrap/>
            <w:hideMark/>
          </w:tcPr>
          <w:p w14:paraId="5F8E9659"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0.9054</w:t>
            </w:r>
          </w:p>
        </w:tc>
      </w:tr>
      <w:tr w:rsidR="00155CBB" w:rsidRPr="00057122" w14:paraId="226F95C1" w14:textId="77777777" w:rsidTr="00DA36DB">
        <w:trPr>
          <w:trHeight w:val="288"/>
          <w:jc w:val="center"/>
        </w:trPr>
        <w:tc>
          <w:tcPr>
            <w:tcW w:w="2140" w:type="dxa"/>
            <w:noWrap/>
            <w:hideMark/>
          </w:tcPr>
          <w:p w14:paraId="0CDB9A7D"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Kv (m/d)</w:t>
            </w:r>
          </w:p>
        </w:tc>
        <w:tc>
          <w:tcPr>
            <w:tcW w:w="2140" w:type="dxa"/>
            <w:noWrap/>
            <w:hideMark/>
          </w:tcPr>
          <w:p w14:paraId="5FC25532"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3D4B4A50"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0C6EAF2A"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0.00277</w:t>
            </w:r>
          </w:p>
        </w:tc>
        <w:tc>
          <w:tcPr>
            <w:tcW w:w="2140" w:type="dxa"/>
            <w:noWrap/>
            <w:hideMark/>
          </w:tcPr>
          <w:p w14:paraId="0D429868"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4.57E-04</w:t>
            </w:r>
          </w:p>
        </w:tc>
        <w:tc>
          <w:tcPr>
            <w:tcW w:w="2140" w:type="dxa"/>
            <w:noWrap/>
            <w:hideMark/>
          </w:tcPr>
          <w:p w14:paraId="4EDD7F75" w14:textId="77777777" w:rsidR="00155CBB" w:rsidRPr="00057122" w:rsidRDefault="00155CBB" w:rsidP="00DA1D8E">
            <w:pPr>
              <w:keepNext/>
              <w:rPr>
                <w:rFonts w:ascii="Calibri" w:hAnsi="Calibri" w:cs="Calibri"/>
                <w:sz w:val="20"/>
                <w:szCs w:val="20"/>
              </w:rPr>
            </w:pPr>
          </w:p>
        </w:tc>
      </w:tr>
      <w:tr w:rsidR="00155CBB" w:rsidRPr="00057122" w14:paraId="3FBACD06" w14:textId="77777777" w:rsidTr="00DA36DB">
        <w:trPr>
          <w:trHeight w:val="288"/>
          <w:jc w:val="center"/>
        </w:trPr>
        <w:tc>
          <w:tcPr>
            <w:tcW w:w="12840" w:type="dxa"/>
            <w:gridSpan w:val="6"/>
            <w:noWrap/>
            <w:hideMark/>
          </w:tcPr>
          <w:p w14:paraId="2DD0D652" w14:textId="77777777" w:rsidR="00155CBB" w:rsidRPr="00057122" w:rsidRDefault="00155CBB" w:rsidP="00DA1D8E">
            <w:pPr>
              <w:keepNext/>
              <w:rPr>
                <w:rFonts w:ascii="Calibri" w:hAnsi="Calibri" w:cs="Calibri"/>
                <w:b/>
                <w:bCs/>
                <w:sz w:val="20"/>
                <w:szCs w:val="20"/>
              </w:rPr>
            </w:pPr>
            <w:r w:rsidRPr="00057122">
              <w:rPr>
                <w:rFonts w:ascii="Calibri" w:hAnsi="Calibri" w:cs="Calibri"/>
                <w:b/>
                <w:bCs/>
                <w:sz w:val="20"/>
                <w:szCs w:val="20"/>
              </w:rPr>
              <w:t>TH-B</w:t>
            </w:r>
            <w:r w:rsidRPr="00057122">
              <w:rPr>
                <w:rFonts w:ascii="Calibri" w:hAnsi="Calibri" w:cs="Calibri"/>
                <w:i/>
                <w:iCs/>
                <w:sz w:val="20"/>
                <w:szCs w:val="20"/>
              </w:rPr>
              <w:t xml:space="preserve"> vertical hydraulic conductivity decreased by three orders of magnitude (E-03)</w:t>
            </w:r>
          </w:p>
        </w:tc>
      </w:tr>
      <w:tr w:rsidR="00155CBB" w:rsidRPr="00057122" w14:paraId="44D04B7F" w14:textId="77777777" w:rsidTr="00DA36DB">
        <w:trPr>
          <w:trHeight w:val="288"/>
          <w:jc w:val="center"/>
        </w:trPr>
        <w:tc>
          <w:tcPr>
            <w:tcW w:w="2140" w:type="dxa"/>
            <w:noWrap/>
            <w:hideMark/>
          </w:tcPr>
          <w:p w14:paraId="7C5832B9"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Kh (m/d)</w:t>
            </w:r>
          </w:p>
        </w:tc>
        <w:tc>
          <w:tcPr>
            <w:tcW w:w="2140" w:type="dxa"/>
            <w:noWrap/>
            <w:hideMark/>
          </w:tcPr>
          <w:p w14:paraId="5E9ED15A"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3.05E-05</w:t>
            </w:r>
          </w:p>
        </w:tc>
        <w:tc>
          <w:tcPr>
            <w:tcW w:w="2140" w:type="dxa"/>
            <w:noWrap/>
            <w:hideMark/>
          </w:tcPr>
          <w:p w14:paraId="0DD24423"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0.032</w:t>
            </w:r>
          </w:p>
        </w:tc>
        <w:tc>
          <w:tcPr>
            <w:tcW w:w="2140" w:type="dxa"/>
            <w:noWrap/>
            <w:hideMark/>
          </w:tcPr>
          <w:p w14:paraId="568CAF68"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0.019</w:t>
            </w:r>
          </w:p>
        </w:tc>
        <w:tc>
          <w:tcPr>
            <w:tcW w:w="2140" w:type="dxa"/>
            <w:noWrap/>
            <w:hideMark/>
          </w:tcPr>
          <w:p w14:paraId="6E320790"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9.14E-04</w:t>
            </w:r>
          </w:p>
        </w:tc>
        <w:tc>
          <w:tcPr>
            <w:tcW w:w="2140" w:type="dxa"/>
            <w:noWrap/>
            <w:hideMark/>
          </w:tcPr>
          <w:p w14:paraId="105916E7"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0.8927</w:t>
            </w:r>
          </w:p>
        </w:tc>
      </w:tr>
      <w:tr w:rsidR="00155CBB" w:rsidRPr="00057122" w14:paraId="561E25BB" w14:textId="77777777" w:rsidTr="00DA36DB">
        <w:trPr>
          <w:trHeight w:val="288"/>
          <w:jc w:val="center"/>
        </w:trPr>
        <w:tc>
          <w:tcPr>
            <w:tcW w:w="2140" w:type="dxa"/>
            <w:noWrap/>
            <w:hideMark/>
          </w:tcPr>
          <w:p w14:paraId="05ED2E18"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Kv (m/d)</w:t>
            </w:r>
          </w:p>
        </w:tc>
        <w:tc>
          <w:tcPr>
            <w:tcW w:w="2140" w:type="dxa"/>
            <w:noWrap/>
            <w:hideMark/>
          </w:tcPr>
          <w:p w14:paraId="770DF1DB"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6D046607"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5CCB03F7"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0.00277</w:t>
            </w:r>
          </w:p>
        </w:tc>
        <w:tc>
          <w:tcPr>
            <w:tcW w:w="2140" w:type="dxa"/>
            <w:noWrap/>
            <w:hideMark/>
          </w:tcPr>
          <w:p w14:paraId="73640A72"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4.57E-07</w:t>
            </w:r>
          </w:p>
        </w:tc>
        <w:tc>
          <w:tcPr>
            <w:tcW w:w="2140" w:type="dxa"/>
            <w:noWrap/>
            <w:hideMark/>
          </w:tcPr>
          <w:p w14:paraId="5FF1B0F2" w14:textId="77777777" w:rsidR="00155CBB" w:rsidRPr="00057122" w:rsidRDefault="00155CBB" w:rsidP="00DA1D8E">
            <w:pPr>
              <w:keepNext/>
              <w:rPr>
                <w:rFonts w:ascii="Calibri" w:hAnsi="Calibri" w:cs="Calibri"/>
                <w:sz w:val="20"/>
                <w:szCs w:val="20"/>
              </w:rPr>
            </w:pPr>
          </w:p>
        </w:tc>
      </w:tr>
      <w:tr w:rsidR="00155CBB" w:rsidRPr="00057122" w14:paraId="0398336D" w14:textId="77777777" w:rsidTr="00DA36DB">
        <w:trPr>
          <w:trHeight w:val="288"/>
          <w:jc w:val="center"/>
        </w:trPr>
        <w:tc>
          <w:tcPr>
            <w:tcW w:w="12840" w:type="dxa"/>
            <w:gridSpan w:val="6"/>
            <w:noWrap/>
            <w:hideMark/>
          </w:tcPr>
          <w:p w14:paraId="5D9A4D66" w14:textId="77777777" w:rsidR="00155CBB" w:rsidRPr="00057122" w:rsidRDefault="00155CBB" w:rsidP="00DA1D8E">
            <w:pPr>
              <w:keepNext/>
              <w:rPr>
                <w:rFonts w:ascii="Calibri" w:hAnsi="Calibri" w:cs="Calibri"/>
                <w:b/>
                <w:bCs/>
                <w:sz w:val="20"/>
                <w:szCs w:val="20"/>
              </w:rPr>
            </w:pPr>
            <w:r w:rsidRPr="00057122">
              <w:rPr>
                <w:rFonts w:ascii="Calibri" w:hAnsi="Calibri" w:cs="Calibri"/>
                <w:b/>
                <w:bCs/>
                <w:sz w:val="20"/>
                <w:szCs w:val="20"/>
              </w:rPr>
              <w:t xml:space="preserve">A </w:t>
            </w:r>
            <w:r w:rsidRPr="00057122">
              <w:rPr>
                <w:rFonts w:ascii="Calibri" w:hAnsi="Calibri" w:cs="Calibri"/>
                <w:i/>
                <w:iCs/>
                <w:sz w:val="20"/>
                <w:szCs w:val="20"/>
              </w:rPr>
              <w:t>hydraulic conductivity increased by two orders of magnitude (E02)</w:t>
            </w:r>
          </w:p>
        </w:tc>
      </w:tr>
      <w:tr w:rsidR="00155CBB" w:rsidRPr="00057122" w14:paraId="36355C9C" w14:textId="77777777" w:rsidTr="00DA36DB">
        <w:trPr>
          <w:trHeight w:val="288"/>
          <w:jc w:val="center"/>
        </w:trPr>
        <w:tc>
          <w:tcPr>
            <w:tcW w:w="2140" w:type="dxa"/>
            <w:noWrap/>
            <w:hideMark/>
          </w:tcPr>
          <w:p w14:paraId="00F98942"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Kh (m/d)</w:t>
            </w:r>
          </w:p>
        </w:tc>
        <w:tc>
          <w:tcPr>
            <w:tcW w:w="2140" w:type="dxa"/>
            <w:noWrap/>
            <w:hideMark/>
          </w:tcPr>
          <w:p w14:paraId="00136659"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3.05E-05</w:t>
            </w:r>
          </w:p>
        </w:tc>
        <w:tc>
          <w:tcPr>
            <w:tcW w:w="2140" w:type="dxa"/>
            <w:noWrap/>
            <w:hideMark/>
          </w:tcPr>
          <w:p w14:paraId="034A0EBF"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0.032</w:t>
            </w:r>
          </w:p>
        </w:tc>
        <w:tc>
          <w:tcPr>
            <w:tcW w:w="2140" w:type="dxa"/>
            <w:noWrap/>
            <w:hideMark/>
          </w:tcPr>
          <w:p w14:paraId="4B246D05"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1.9</w:t>
            </w:r>
          </w:p>
        </w:tc>
        <w:tc>
          <w:tcPr>
            <w:tcW w:w="2140" w:type="dxa"/>
            <w:noWrap/>
            <w:hideMark/>
          </w:tcPr>
          <w:p w14:paraId="4F772BF1"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9.14E-04</w:t>
            </w:r>
          </w:p>
        </w:tc>
        <w:tc>
          <w:tcPr>
            <w:tcW w:w="2140" w:type="dxa"/>
            <w:noWrap/>
            <w:hideMark/>
          </w:tcPr>
          <w:p w14:paraId="29DD9F4F"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0.8845</w:t>
            </w:r>
          </w:p>
        </w:tc>
      </w:tr>
      <w:tr w:rsidR="00155CBB" w:rsidRPr="00057122" w14:paraId="77D62BA9" w14:textId="77777777" w:rsidTr="00DA36DB">
        <w:trPr>
          <w:trHeight w:val="288"/>
          <w:jc w:val="center"/>
        </w:trPr>
        <w:tc>
          <w:tcPr>
            <w:tcW w:w="2140" w:type="dxa"/>
            <w:noWrap/>
            <w:hideMark/>
          </w:tcPr>
          <w:p w14:paraId="382EAE61"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Kv (m/d)</w:t>
            </w:r>
          </w:p>
        </w:tc>
        <w:tc>
          <w:tcPr>
            <w:tcW w:w="2140" w:type="dxa"/>
            <w:noWrap/>
            <w:hideMark/>
          </w:tcPr>
          <w:p w14:paraId="71E493AE"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69026F3F"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1D72B99A"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0.277</w:t>
            </w:r>
          </w:p>
        </w:tc>
        <w:tc>
          <w:tcPr>
            <w:tcW w:w="2140" w:type="dxa"/>
            <w:noWrap/>
            <w:hideMark/>
          </w:tcPr>
          <w:p w14:paraId="55470A22"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4.57E-07</w:t>
            </w:r>
          </w:p>
        </w:tc>
        <w:tc>
          <w:tcPr>
            <w:tcW w:w="2140" w:type="dxa"/>
            <w:noWrap/>
            <w:hideMark/>
          </w:tcPr>
          <w:p w14:paraId="215C953E" w14:textId="77777777" w:rsidR="00155CBB" w:rsidRPr="00057122" w:rsidRDefault="00155CBB" w:rsidP="00DA1D8E">
            <w:pPr>
              <w:keepNext/>
              <w:rPr>
                <w:rFonts w:ascii="Calibri" w:hAnsi="Calibri" w:cs="Calibri"/>
                <w:sz w:val="20"/>
                <w:szCs w:val="20"/>
              </w:rPr>
            </w:pPr>
          </w:p>
        </w:tc>
      </w:tr>
      <w:tr w:rsidR="00155CBB" w:rsidRPr="00057122" w14:paraId="6F51CB78" w14:textId="77777777" w:rsidTr="00DA36DB">
        <w:trPr>
          <w:trHeight w:val="288"/>
          <w:jc w:val="center"/>
        </w:trPr>
        <w:tc>
          <w:tcPr>
            <w:tcW w:w="12840" w:type="dxa"/>
            <w:gridSpan w:val="6"/>
            <w:noWrap/>
            <w:hideMark/>
          </w:tcPr>
          <w:p w14:paraId="6E55DED0" w14:textId="77777777" w:rsidR="00155CBB" w:rsidRPr="00057122" w:rsidRDefault="00155CBB" w:rsidP="00DA1D8E">
            <w:pPr>
              <w:keepNext/>
              <w:rPr>
                <w:rFonts w:ascii="Calibri" w:hAnsi="Calibri" w:cs="Calibri"/>
                <w:b/>
                <w:bCs/>
                <w:sz w:val="20"/>
                <w:szCs w:val="20"/>
              </w:rPr>
            </w:pPr>
            <w:r w:rsidRPr="00057122">
              <w:rPr>
                <w:rFonts w:ascii="Calibri" w:hAnsi="Calibri" w:cs="Calibri"/>
                <w:b/>
                <w:bCs/>
                <w:sz w:val="20"/>
                <w:szCs w:val="20"/>
              </w:rPr>
              <w:t xml:space="preserve">A </w:t>
            </w:r>
            <w:r w:rsidRPr="00057122">
              <w:rPr>
                <w:rFonts w:ascii="Calibri" w:hAnsi="Calibri" w:cs="Calibri"/>
                <w:i/>
                <w:iCs/>
                <w:sz w:val="20"/>
                <w:szCs w:val="20"/>
              </w:rPr>
              <w:t>hydraulic conductivity decreased by two orders of magnitude (E-02)</w:t>
            </w:r>
          </w:p>
        </w:tc>
      </w:tr>
      <w:tr w:rsidR="00155CBB" w:rsidRPr="00057122" w14:paraId="23B82402" w14:textId="77777777" w:rsidTr="00DA36DB">
        <w:trPr>
          <w:trHeight w:val="288"/>
          <w:jc w:val="center"/>
        </w:trPr>
        <w:tc>
          <w:tcPr>
            <w:tcW w:w="2140" w:type="dxa"/>
            <w:noWrap/>
            <w:hideMark/>
          </w:tcPr>
          <w:p w14:paraId="2FF7A8D1"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Kh (m/d)</w:t>
            </w:r>
          </w:p>
        </w:tc>
        <w:tc>
          <w:tcPr>
            <w:tcW w:w="2140" w:type="dxa"/>
            <w:noWrap/>
            <w:hideMark/>
          </w:tcPr>
          <w:p w14:paraId="4B1414E5"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3.05E-05</w:t>
            </w:r>
          </w:p>
        </w:tc>
        <w:tc>
          <w:tcPr>
            <w:tcW w:w="2140" w:type="dxa"/>
            <w:noWrap/>
            <w:hideMark/>
          </w:tcPr>
          <w:p w14:paraId="5C726D28"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0.032</w:t>
            </w:r>
          </w:p>
        </w:tc>
        <w:tc>
          <w:tcPr>
            <w:tcW w:w="2140" w:type="dxa"/>
            <w:noWrap/>
            <w:hideMark/>
          </w:tcPr>
          <w:p w14:paraId="2CD27AD0"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0.00019</w:t>
            </w:r>
          </w:p>
        </w:tc>
        <w:tc>
          <w:tcPr>
            <w:tcW w:w="2140" w:type="dxa"/>
            <w:noWrap/>
            <w:hideMark/>
          </w:tcPr>
          <w:p w14:paraId="21BE4AE4"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9.14E-04</w:t>
            </w:r>
          </w:p>
        </w:tc>
        <w:tc>
          <w:tcPr>
            <w:tcW w:w="2140" w:type="dxa"/>
            <w:noWrap/>
            <w:hideMark/>
          </w:tcPr>
          <w:p w14:paraId="1C4BD1B1"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0.458</w:t>
            </w:r>
          </w:p>
        </w:tc>
      </w:tr>
      <w:tr w:rsidR="00155CBB" w:rsidRPr="00057122" w14:paraId="053EC694" w14:textId="77777777" w:rsidTr="00DA36DB">
        <w:trPr>
          <w:trHeight w:val="288"/>
          <w:jc w:val="center"/>
        </w:trPr>
        <w:tc>
          <w:tcPr>
            <w:tcW w:w="2140" w:type="dxa"/>
            <w:noWrap/>
            <w:hideMark/>
          </w:tcPr>
          <w:p w14:paraId="6A4A16BF"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Kv (m/d)</w:t>
            </w:r>
          </w:p>
        </w:tc>
        <w:tc>
          <w:tcPr>
            <w:tcW w:w="2140" w:type="dxa"/>
            <w:noWrap/>
            <w:hideMark/>
          </w:tcPr>
          <w:p w14:paraId="37579C2B"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370EDDFC"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5066E782"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0.0000277</w:t>
            </w:r>
          </w:p>
        </w:tc>
        <w:tc>
          <w:tcPr>
            <w:tcW w:w="2140" w:type="dxa"/>
            <w:noWrap/>
            <w:hideMark/>
          </w:tcPr>
          <w:p w14:paraId="16CC53B3"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4.57E-07</w:t>
            </w:r>
          </w:p>
        </w:tc>
        <w:tc>
          <w:tcPr>
            <w:tcW w:w="2140" w:type="dxa"/>
            <w:noWrap/>
            <w:hideMark/>
          </w:tcPr>
          <w:p w14:paraId="37B3BBF7" w14:textId="77777777" w:rsidR="00155CBB" w:rsidRPr="00057122" w:rsidRDefault="00155CBB" w:rsidP="00DA1D8E">
            <w:pPr>
              <w:keepNext/>
              <w:rPr>
                <w:rFonts w:ascii="Calibri" w:hAnsi="Calibri" w:cs="Calibri"/>
                <w:sz w:val="20"/>
                <w:szCs w:val="20"/>
              </w:rPr>
            </w:pPr>
          </w:p>
        </w:tc>
      </w:tr>
      <w:tr w:rsidR="00155CBB" w:rsidRPr="00057122" w14:paraId="5617DE41" w14:textId="77777777" w:rsidTr="00DA36DB">
        <w:trPr>
          <w:trHeight w:val="288"/>
          <w:jc w:val="center"/>
        </w:trPr>
        <w:tc>
          <w:tcPr>
            <w:tcW w:w="12840" w:type="dxa"/>
            <w:gridSpan w:val="6"/>
            <w:noWrap/>
            <w:hideMark/>
          </w:tcPr>
          <w:p w14:paraId="5454D90E" w14:textId="77777777" w:rsidR="00155CBB" w:rsidRPr="00057122" w:rsidRDefault="00155CBB" w:rsidP="00DA1D8E">
            <w:pPr>
              <w:keepNext/>
              <w:rPr>
                <w:rFonts w:ascii="Calibri" w:hAnsi="Calibri" w:cs="Calibri"/>
                <w:b/>
                <w:bCs/>
                <w:sz w:val="20"/>
                <w:szCs w:val="20"/>
              </w:rPr>
            </w:pPr>
            <w:r w:rsidRPr="00057122">
              <w:rPr>
                <w:rFonts w:ascii="Calibri" w:hAnsi="Calibri" w:cs="Calibri"/>
                <w:b/>
                <w:bCs/>
                <w:sz w:val="20"/>
                <w:szCs w:val="20"/>
              </w:rPr>
              <w:t>B</w:t>
            </w:r>
            <w:r w:rsidRPr="00057122">
              <w:rPr>
                <w:rFonts w:ascii="Calibri" w:hAnsi="Calibri" w:cs="Calibri"/>
                <w:i/>
                <w:iCs/>
                <w:sz w:val="20"/>
                <w:szCs w:val="20"/>
              </w:rPr>
              <w:t xml:space="preserve"> horizontal hydraulic conductivity decreased by two orders of magnitude (E-02)</w:t>
            </w:r>
          </w:p>
        </w:tc>
      </w:tr>
      <w:tr w:rsidR="00155CBB" w:rsidRPr="00057122" w14:paraId="12F5D94E" w14:textId="77777777" w:rsidTr="00DA36DB">
        <w:trPr>
          <w:trHeight w:val="288"/>
          <w:jc w:val="center"/>
        </w:trPr>
        <w:tc>
          <w:tcPr>
            <w:tcW w:w="2140" w:type="dxa"/>
            <w:noWrap/>
            <w:hideMark/>
          </w:tcPr>
          <w:p w14:paraId="6CB63A3A"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Kh (m/d)</w:t>
            </w:r>
          </w:p>
        </w:tc>
        <w:tc>
          <w:tcPr>
            <w:tcW w:w="2140" w:type="dxa"/>
            <w:noWrap/>
            <w:hideMark/>
          </w:tcPr>
          <w:p w14:paraId="25E4C260"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3.05E-05</w:t>
            </w:r>
          </w:p>
        </w:tc>
        <w:tc>
          <w:tcPr>
            <w:tcW w:w="2140" w:type="dxa"/>
            <w:noWrap/>
            <w:hideMark/>
          </w:tcPr>
          <w:p w14:paraId="5401A7BA"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0.032</w:t>
            </w:r>
          </w:p>
        </w:tc>
        <w:tc>
          <w:tcPr>
            <w:tcW w:w="2140" w:type="dxa"/>
            <w:noWrap/>
            <w:hideMark/>
          </w:tcPr>
          <w:p w14:paraId="5E8C7604"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0.019</w:t>
            </w:r>
          </w:p>
        </w:tc>
        <w:tc>
          <w:tcPr>
            <w:tcW w:w="2140" w:type="dxa"/>
            <w:noWrap/>
            <w:hideMark/>
          </w:tcPr>
          <w:p w14:paraId="4D98636D"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9.14E-06</w:t>
            </w:r>
          </w:p>
        </w:tc>
        <w:tc>
          <w:tcPr>
            <w:tcW w:w="2140" w:type="dxa"/>
            <w:noWrap/>
            <w:hideMark/>
          </w:tcPr>
          <w:p w14:paraId="6A2B1C9E"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0.8863</w:t>
            </w:r>
          </w:p>
        </w:tc>
      </w:tr>
      <w:tr w:rsidR="00155CBB" w:rsidRPr="00057122" w14:paraId="17A3B0B8" w14:textId="77777777" w:rsidTr="00DA36DB">
        <w:trPr>
          <w:trHeight w:val="288"/>
          <w:jc w:val="center"/>
        </w:trPr>
        <w:tc>
          <w:tcPr>
            <w:tcW w:w="2140" w:type="dxa"/>
            <w:noWrap/>
            <w:hideMark/>
          </w:tcPr>
          <w:p w14:paraId="7C9E3B22"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Kv (m/d)</w:t>
            </w:r>
          </w:p>
        </w:tc>
        <w:tc>
          <w:tcPr>
            <w:tcW w:w="2140" w:type="dxa"/>
            <w:noWrap/>
            <w:hideMark/>
          </w:tcPr>
          <w:p w14:paraId="5D4F7139"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4BB78ADF"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5B576DD1"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0.00277</w:t>
            </w:r>
          </w:p>
        </w:tc>
        <w:tc>
          <w:tcPr>
            <w:tcW w:w="2140" w:type="dxa"/>
            <w:noWrap/>
            <w:hideMark/>
          </w:tcPr>
          <w:p w14:paraId="441CDED7"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4.57E-07</w:t>
            </w:r>
          </w:p>
        </w:tc>
        <w:tc>
          <w:tcPr>
            <w:tcW w:w="2140" w:type="dxa"/>
            <w:noWrap/>
            <w:hideMark/>
          </w:tcPr>
          <w:p w14:paraId="229DB7DF" w14:textId="77777777" w:rsidR="00155CBB" w:rsidRPr="00057122" w:rsidRDefault="00155CBB" w:rsidP="00DA1D8E">
            <w:pPr>
              <w:keepNext/>
              <w:rPr>
                <w:rFonts w:ascii="Calibri" w:hAnsi="Calibri" w:cs="Calibri"/>
                <w:sz w:val="20"/>
                <w:szCs w:val="20"/>
              </w:rPr>
            </w:pPr>
          </w:p>
        </w:tc>
      </w:tr>
      <w:tr w:rsidR="00155CBB" w:rsidRPr="00057122" w14:paraId="2C209320" w14:textId="77777777" w:rsidTr="00DA36DB">
        <w:trPr>
          <w:trHeight w:val="288"/>
          <w:jc w:val="center"/>
        </w:trPr>
        <w:tc>
          <w:tcPr>
            <w:tcW w:w="12840" w:type="dxa"/>
            <w:gridSpan w:val="6"/>
            <w:noWrap/>
            <w:hideMark/>
          </w:tcPr>
          <w:p w14:paraId="7DBF39FD" w14:textId="77777777" w:rsidR="00155CBB" w:rsidRPr="00057122" w:rsidRDefault="00155CBB" w:rsidP="00DA1D8E">
            <w:pPr>
              <w:keepNext/>
              <w:rPr>
                <w:rFonts w:ascii="Calibri" w:hAnsi="Calibri" w:cs="Calibri"/>
                <w:b/>
                <w:bCs/>
                <w:sz w:val="20"/>
                <w:szCs w:val="20"/>
              </w:rPr>
            </w:pPr>
            <w:r w:rsidRPr="00057122">
              <w:rPr>
                <w:rFonts w:ascii="Calibri" w:hAnsi="Calibri" w:cs="Calibri"/>
                <w:b/>
                <w:bCs/>
                <w:sz w:val="20"/>
                <w:szCs w:val="20"/>
              </w:rPr>
              <w:t>B</w:t>
            </w:r>
            <w:r w:rsidRPr="00057122">
              <w:rPr>
                <w:rFonts w:ascii="Calibri" w:hAnsi="Calibri" w:cs="Calibri"/>
                <w:i/>
                <w:iCs/>
                <w:sz w:val="20"/>
                <w:szCs w:val="20"/>
              </w:rPr>
              <w:t xml:space="preserve"> horizontal hydraulic conductivity increased by two orders of magnitude (E02)</w:t>
            </w:r>
          </w:p>
        </w:tc>
      </w:tr>
      <w:tr w:rsidR="00155CBB" w:rsidRPr="00057122" w14:paraId="5F0DD92F" w14:textId="77777777" w:rsidTr="00DA36DB">
        <w:trPr>
          <w:trHeight w:val="288"/>
          <w:jc w:val="center"/>
        </w:trPr>
        <w:tc>
          <w:tcPr>
            <w:tcW w:w="2140" w:type="dxa"/>
            <w:noWrap/>
            <w:hideMark/>
          </w:tcPr>
          <w:p w14:paraId="78B901F9"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Kh (m/d)</w:t>
            </w:r>
          </w:p>
        </w:tc>
        <w:tc>
          <w:tcPr>
            <w:tcW w:w="2140" w:type="dxa"/>
            <w:noWrap/>
            <w:hideMark/>
          </w:tcPr>
          <w:p w14:paraId="6C8D9501"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3.05E-05</w:t>
            </w:r>
          </w:p>
        </w:tc>
        <w:tc>
          <w:tcPr>
            <w:tcW w:w="2140" w:type="dxa"/>
            <w:noWrap/>
            <w:hideMark/>
          </w:tcPr>
          <w:p w14:paraId="0E9A48C5"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0.032</w:t>
            </w:r>
          </w:p>
        </w:tc>
        <w:tc>
          <w:tcPr>
            <w:tcW w:w="2140" w:type="dxa"/>
            <w:noWrap/>
            <w:hideMark/>
          </w:tcPr>
          <w:p w14:paraId="4FE6555A"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0.00019</w:t>
            </w:r>
          </w:p>
        </w:tc>
        <w:tc>
          <w:tcPr>
            <w:tcW w:w="2140" w:type="dxa"/>
            <w:noWrap/>
            <w:hideMark/>
          </w:tcPr>
          <w:p w14:paraId="526548D8"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9.14E-02</w:t>
            </w:r>
          </w:p>
        </w:tc>
        <w:tc>
          <w:tcPr>
            <w:tcW w:w="2140" w:type="dxa"/>
            <w:noWrap/>
            <w:hideMark/>
          </w:tcPr>
          <w:p w14:paraId="12A85692"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0.893</w:t>
            </w:r>
          </w:p>
        </w:tc>
      </w:tr>
      <w:tr w:rsidR="00155CBB" w:rsidRPr="00057122" w14:paraId="687C4C63" w14:textId="77777777" w:rsidTr="00DA36DB">
        <w:trPr>
          <w:trHeight w:val="288"/>
          <w:jc w:val="center"/>
        </w:trPr>
        <w:tc>
          <w:tcPr>
            <w:tcW w:w="2140" w:type="dxa"/>
            <w:noWrap/>
            <w:hideMark/>
          </w:tcPr>
          <w:p w14:paraId="3151B81E"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Kv (m/d)</w:t>
            </w:r>
          </w:p>
        </w:tc>
        <w:tc>
          <w:tcPr>
            <w:tcW w:w="2140" w:type="dxa"/>
            <w:noWrap/>
            <w:hideMark/>
          </w:tcPr>
          <w:p w14:paraId="27111AC9"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563D5A39"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0ABB284F"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0.0000277</w:t>
            </w:r>
          </w:p>
        </w:tc>
        <w:tc>
          <w:tcPr>
            <w:tcW w:w="2140" w:type="dxa"/>
            <w:noWrap/>
            <w:hideMark/>
          </w:tcPr>
          <w:p w14:paraId="49060BE1"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4.57E-07</w:t>
            </w:r>
          </w:p>
        </w:tc>
        <w:tc>
          <w:tcPr>
            <w:tcW w:w="2140" w:type="dxa"/>
            <w:noWrap/>
            <w:hideMark/>
          </w:tcPr>
          <w:p w14:paraId="0802A4E3" w14:textId="77777777" w:rsidR="00155CBB" w:rsidRPr="00057122" w:rsidRDefault="00155CBB" w:rsidP="00DA1D8E">
            <w:pPr>
              <w:keepNext/>
              <w:rPr>
                <w:rFonts w:ascii="Calibri" w:hAnsi="Calibri" w:cs="Calibri"/>
                <w:sz w:val="20"/>
                <w:szCs w:val="20"/>
              </w:rPr>
            </w:pPr>
          </w:p>
        </w:tc>
      </w:tr>
      <w:tr w:rsidR="00155CBB" w:rsidRPr="00057122" w14:paraId="16F29571" w14:textId="77777777" w:rsidTr="00DA36DB">
        <w:trPr>
          <w:trHeight w:val="288"/>
          <w:jc w:val="center"/>
        </w:trPr>
        <w:tc>
          <w:tcPr>
            <w:tcW w:w="12840" w:type="dxa"/>
            <w:gridSpan w:val="6"/>
            <w:noWrap/>
            <w:hideMark/>
          </w:tcPr>
          <w:p w14:paraId="038B6D73" w14:textId="77777777" w:rsidR="00155CBB" w:rsidRPr="00057122" w:rsidRDefault="00155CBB" w:rsidP="00DA1D8E">
            <w:pPr>
              <w:keepNext/>
              <w:rPr>
                <w:rFonts w:ascii="Calibri" w:hAnsi="Calibri" w:cs="Calibri"/>
                <w:b/>
                <w:bCs/>
                <w:sz w:val="20"/>
                <w:szCs w:val="20"/>
              </w:rPr>
            </w:pPr>
            <w:r>
              <w:rPr>
                <w:rFonts w:ascii="Calibri" w:hAnsi="Calibri" w:cs="Calibri"/>
                <w:b/>
                <w:bCs/>
                <w:sz w:val="20"/>
                <w:szCs w:val="20"/>
              </w:rPr>
              <w:t>S</w:t>
            </w:r>
            <w:r w:rsidRPr="00057122">
              <w:rPr>
                <w:rFonts w:ascii="Calibri" w:hAnsi="Calibri" w:cs="Calibri"/>
                <w:b/>
                <w:bCs/>
                <w:sz w:val="20"/>
                <w:szCs w:val="20"/>
              </w:rPr>
              <w:t xml:space="preserve"> to MO </w:t>
            </w:r>
            <w:r w:rsidRPr="00057122">
              <w:rPr>
                <w:rFonts w:ascii="Calibri" w:hAnsi="Calibri" w:cs="Calibri"/>
                <w:i/>
                <w:iCs/>
                <w:sz w:val="20"/>
                <w:szCs w:val="20"/>
              </w:rPr>
              <w:t>horizontal hydraulic conductivity decreased by two orders of magnitude (E-02)</w:t>
            </w:r>
          </w:p>
        </w:tc>
      </w:tr>
      <w:tr w:rsidR="00155CBB" w:rsidRPr="00057122" w14:paraId="3EC92393" w14:textId="77777777" w:rsidTr="00DA36DB">
        <w:trPr>
          <w:trHeight w:val="288"/>
          <w:jc w:val="center"/>
        </w:trPr>
        <w:tc>
          <w:tcPr>
            <w:tcW w:w="2140" w:type="dxa"/>
            <w:noWrap/>
            <w:hideMark/>
          </w:tcPr>
          <w:p w14:paraId="735BE085"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Kh (m/d)</w:t>
            </w:r>
          </w:p>
        </w:tc>
        <w:tc>
          <w:tcPr>
            <w:tcW w:w="2140" w:type="dxa"/>
            <w:noWrap/>
            <w:hideMark/>
          </w:tcPr>
          <w:p w14:paraId="26C151AB"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3.05E-05</w:t>
            </w:r>
          </w:p>
        </w:tc>
        <w:tc>
          <w:tcPr>
            <w:tcW w:w="2140" w:type="dxa"/>
            <w:noWrap/>
            <w:hideMark/>
          </w:tcPr>
          <w:p w14:paraId="6166D0A1"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0.00032</w:t>
            </w:r>
          </w:p>
        </w:tc>
        <w:tc>
          <w:tcPr>
            <w:tcW w:w="2140" w:type="dxa"/>
            <w:noWrap/>
            <w:hideMark/>
          </w:tcPr>
          <w:p w14:paraId="405EA394"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0.019</w:t>
            </w:r>
          </w:p>
        </w:tc>
        <w:tc>
          <w:tcPr>
            <w:tcW w:w="2140" w:type="dxa"/>
            <w:noWrap/>
            <w:hideMark/>
          </w:tcPr>
          <w:p w14:paraId="09B63E9C"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9.14E-04</w:t>
            </w:r>
          </w:p>
        </w:tc>
        <w:tc>
          <w:tcPr>
            <w:tcW w:w="2140" w:type="dxa"/>
            <w:noWrap/>
            <w:hideMark/>
          </w:tcPr>
          <w:p w14:paraId="2F8C91FB"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0.8927</w:t>
            </w:r>
          </w:p>
        </w:tc>
      </w:tr>
      <w:tr w:rsidR="00155CBB" w:rsidRPr="00057122" w14:paraId="492FEE5C" w14:textId="77777777" w:rsidTr="00DA36DB">
        <w:trPr>
          <w:trHeight w:val="288"/>
          <w:jc w:val="center"/>
        </w:trPr>
        <w:tc>
          <w:tcPr>
            <w:tcW w:w="2140" w:type="dxa"/>
            <w:noWrap/>
            <w:hideMark/>
          </w:tcPr>
          <w:p w14:paraId="45668CA1"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Kv (m/d)</w:t>
            </w:r>
          </w:p>
        </w:tc>
        <w:tc>
          <w:tcPr>
            <w:tcW w:w="2140" w:type="dxa"/>
            <w:noWrap/>
            <w:hideMark/>
          </w:tcPr>
          <w:p w14:paraId="0A2DC83F"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1967BE81"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3.05E-13</w:t>
            </w:r>
          </w:p>
        </w:tc>
        <w:tc>
          <w:tcPr>
            <w:tcW w:w="2140" w:type="dxa"/>
            <w:noWrap/>
            <w:hideMark/>
          </w:tcPr>
          <w:p w14:paraId="3C041562"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0.00277</w:t>
            </w:r>
          </w:p>
        </w:tc>
        <w:tc>
          <w:tcPr>
            <w:tcW w:w="2140" w:type="dxa"/>
            <w:noWrap/>
            <w:hideMark/>
          </w:tcPr>
          <w:p w14:paraId="03B52520" w14:textId="77777777" w:rsidR="00155CBB" w:rsidRPr="00057122" w:rsidRDefault="00155CBB" w:rsidP="00DA1D8E">
            <w:pPr>
              <w:keepNext/>
              <w:rPr>
                <w:rFonts w:ascii="Calibri" w:hAnsi="Calibri" w:cs="Calibri"/>
                <w:sz w:val="20"/>
                <w:szCs w:val="20"/>
              </w:rPr>
            </w:pPr>
            <w:r w:rsidRPr="00057122">
              <w:rPr>
                <w:rFonts w:ascii="Calibri" w:hAnsi="Calibri" w:cs="Calibri"/>
                <w:sz w:val="20"/>
                <w:szCs w:val="20"/>
              </w:rPr>
              <w:t>4.57E-07</w:t>
            </w:r>
          </w:p>
        </w:tc>
        <w:tc>
          <w:tcPr>
            <w:tcW w:w="2140" w:type="dxa"/>
            <w:noWrap/>
            <w:hideMark/>
          </w:tcPr>
          <w:p w14:paraId="575DEBE7" w14:textId="77777777" w:rsidR="00155CBB" w:rsidRPr="00057122" w:rsidRDefault="00155CBB" w:rsidP="00DA1D8E">
            <w:pPr>
              <w:keepNext/>
              <w:rPr>
                <w:rFonts w:ascii="Calibri" w:hAnsi="Calibri" w:cs="Calibri"/>
                <w:sz w:val="20"/>
                <w:szCs w:val="20"/>
              </w:rPr>
            </w:pPr>
          </w:p>
        </w:tc>
      </w:tr>
    </w:tbl>
    <w:p w14:paraId="4ED81969" w14:textId="6762820C" w:rsidR="00155CBB" w:rsidRDefault="00155CBB" w:rsidP="00155CBB">
      <w:pPr>
        <w:pStyle w:val="Caption"/>
      </w:pPr>
      <w:bookmarkStart w:id="50" w:name="_Toc528169021"/>
      <w:r>
        <w:t xml:space="preserve">Table </w:t>
      </w:r>
      <w:r>
        <w:rPr>
          <w:noProof/>
        </w:rPr>
        <w:fldChar w:fldCharType="begin"/>
      </w:r>
      <w:r>
        <w:rPr>
          <w:noProof/>
        </w:rPr>
        <w:instrText xml:space="preserve"> SEQ Table \* ARABIC </w:instrText>
      </w:r>
      <w:r>
        <w:rPr>
          <w:noProof/>
        </w:rPr>
        <w:fldChar w:fldCharType="separate"/>
      </w:r>
      <w:r w:rsidR="009522DA">
        <w:rPr>
          <w:noProof/>
        </w:rPr>
        <w:t>8</w:t>
      </w:r>
      <w:r>
        <w:rPr>
          <w:noProof/>
        </w:rPr>
        <w:fldChar w:fldCharType="end"/>
      </w:r>
      <w:r>
        <w:t>: Resulting table of sensitivity analysis for steady-state model. Correlation coefficient is measured to compare simulated hydraulic head values for the Arbuckle Group to initial conditions from Puckette, 1996.</w:t>
      </w:r>
      <w:bookmarkEnd w:id="50"/>
    </w:p>
    <w:p w14:paraId="5353B0C1" w14:textId="77777777" w:rsidR="00155CBB" w:rsidRDefault="00155CBB" w:rsidP="000D4943">
      <w:pPr>
        <w:keepNext/>
        <w:jc w:val="center"/>
      </w:pPr>
      <w:r>
        <w:rPr>
          <w:noProof/>
        </w:rPr>
        <w:lastRenderedPageBreak/>
        <w:drawing>
          <wp:inline distT="0" distB="0" distL="0" distR="0" wp14:anchorId="5B886C57" wp14:editId="1BB124C4">
            <wp:extent cx="5394960" cy="3362960"/>
            <wp:effectExtent l="0" t="0" r="0" b="0"/>
            <wp:docPr id="7" name="Chart 7">
              <a:extLst xmlns:a="http://schemas.openxmlformats.org/drawingml/2006/main">
                <a:ext uri="{FF2B5EF4-FFF2-40B4-BE49-F238E27FC236}">
                  <a16:creationId xmlns:a16="http://schemas.microsoft.com/office/drawing/2014/main" id="{8507B868-B302-4E05-B707-BD56C84FB7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CB0AD43" w14:textId="2A93451C" w:rsidR="00155CBB" w:rsidRPr="00F11C5A" w:rsidRDefault="00155CBB" w:rsidP="00155CBB">
      <w:pPr>
        <w:pStyle w:val="Caption"/>
      </w:pPr>
      <w:bookmarkStart w:id="51" w:name="_Toc528169035"/>
      <w:r>
        <w:t xml:space="preserve">Figure </w:t>
      </w:r>
      <w:r>
        <w:rPr>
          <w:noProof/>
        </w:rPr>
        <w:fldChar w:fldCharType="begin"/>
      </w:r>
      <w:r>
        <w:rPr>
          <w:noProof/>
        </w:rPr>
        <w:instrText xml:space="preserve"> SEQ Figure \* ARABIC </w:instrText>
      </w:r>
      <w:r>
        <w:rPr>
          <w:noProof/>
        </w:rPr>
        <w:fldChar w:fldCharType="separate"/>
      </w:r>
      <w:r w:rsidR="009522DA">
        <w:rPr>
          <w:noProof/>
        </w:rPr>
        <w:t>9</w:t>
      </w:r>
      <w:r>
        <w:rPr>
          <w:noProof/>
        </w:rPr>
        <w:fldChar w:fldCharType="end"/>
      </w:r>
      <w:r>
        <w:t>: Assigned model parameters for initial steady state model against the initial hydraulic head values from Puckette, 1996</w:t>
      </w:r>
      <w:bookmarkEnd w:id="51"/>
    </w:p>
    <w:p w14:paraId="30F3B251" w14:textId="77777777" w:rsidR="00155CBB" w:rsidRDefault="00155CBB" w:rsidP="00155CBB"/>
    <w:p w14:paraId="100C9223" w14:textId="77777777" w:rsidR="00155CBB" w:rsidRDefault="00155CBB" w:rsidP="00DA36DB">
      <w:pPr>
        <w:ind w:firstLine="720"/>
        <w:rPr>
          <w:rFonts w:ascii="Times New Roman" w:hAnsi="Times New Roman"/>
        </w:rPr>
      </w:pPr>
      <w:r>
        <w:rPr>
          <w:rFonts w:ascii="Times New Roman" w:hAnsi="Times New Roman"/>
        </w:rPr>
        <w:t>A larger vertical hydraulic conductivity value (4.57E-04 m/d) for the Timbered Hill-B</w:t>
      </w:r>
      <w:r w:rsidRPr="4A85A855">
        <w:rPr>
          <w:rFonts w:ascii="Times New Roman" w:hAnsi="Times New Roman"/>
        </w:rPr>
        <w:t>asement</w:t>
      </w:r>
      <w:r>
        <w:rPr>
          <w:rFonts w:ascii="Times New Roman" w:hAnsi="Times New Roman"/>
        </w:rPr>
        <w:t xml:space="preserve"> layer, produces a large discrepancy between initial conditions and simulated head values during steady-state simulations for this model layer. The vertical hydraulic conductivity for the Timbered Hills-Basement fits initial conditions better at </w:t>
      </w:r>
      <w:r w:rsidRPr="4A85A855">
        <w:rPr>
          <w:rFonts w:ascii="Times New Roman" w:hAnsi="Times New Roman"/>
        </w:rPr>
        <w:t>4.57E-</w:t>
      </w:r>
      <w:r>
        <w:rPr>
          <w:rFonts w:ascii="Times New Roman" w:hAnsi="Times New Roman"/>
        </w:rPr>
        <w:t xml:space="preserve">07 m/d instead of </w:t>
      </w:r>
      <w:r w:rsidRPr="4A85A855">
        <w:rPr>
          <w:rFonts w:ascii="Times New Roman" w:hAnsi="Times New Roman"/>
        </w:rPr>
        <w:t>4.57E-</w:t>
      </w:r>
      <w:r>
        <w:rPr>
          <w:rFonts w:ascii="Times New Roman" w:hAnsi="Times New Roman"/>
        </w:rPr>
        <w:t>0</w:t>
      </w:r>
      <w:r w:rsidRPr="4A85A855">
        <w:rPr>
          <w:rFonts w:ascii="Times New Roman" w:hAnsi="Times New Roman"/>
        </w:rPr>
        <w:t>4</w:t>
      </w:r>
      <w:r>
        <w:rPr>
          <w:rFonts w:ascii="Times New Roman" w:hAnsi="Times New Roman"/>
        </w:rPr>
        <w:t xml:space="preserve"> m/d</w:t>
      </w:r>
      <w:r w:rsidRPr="4A85A855">
        <w:rPr>
          <w:rFonts w:ascii="Times New Roman" w:hAnsi="Times New Roman"/>
        </w:rPr>
        <w:t>.</w:t>
      </w:r>
      <w:r>
        <w:rPr>
          <w:rFonts w:ascii="Times New Roman" w:hAnsi="Times New Roman"/>
        </w:rPr>
        <w:t xml:space="preserve"> Although a larger vertical hydraulic conductivity value for this model layer aligns well with previous studies, a smaller Kv maintains Timbered Hills- Basement hydraulic head values within about 8 m of the initial conditions. </w:t>
      </w:r>
      <w:r w:rsidRPr="4A85A855">
        <w:rPr>
          <w:rFonts w:ascii="Times New Roman" w:hAnsi="Times New Roman"/>
        </w:rPr>
        <w:t>There is little change in the correlation coefficient for the Arbuckle Group (initial conditions vs simulated values) when changing the horizontal hydraulic conductivity values of the</w:t>
      </w:r>
      <w:r>
        <w:rPr>
          <w:rFonts w:ascii="Times New Roman" w:hAnsi="Times New Roman"/>
        </w:rPr>
        <w:t xml:space="preserve"> Timbered Hills-Basement Layer and the Silurian to Middle Ordovician layer. </w:t>
      </w:r>
    </w:p>
    <w:p w14:paraId="4D4F11D8" w14:textId="77777777" w:rsidR="00155CBB" w:rsidRPr="00B656DF" w:rsidRDefault="00155CBB" w:rsidP="00155CBB">
      <w:pPr>
        <w:rPr>
          <w:rFonts w:ascii="Times New Roman" w:hAnsi="Times New Roman"/>
        </w:rPr>
      </w:pPr>
    </w:p>
    <w:tbl>
      <w:tblPr>
        <w:tblStyle w:val="TableGrid"/>
        <w:tblW w:w="8867" w:type="dxa"/>
        <w:tblLook w:val="04A0" w:firstRow="1" w:lastRow="0" w:firstColumn="1" w:lastColumn="0" w:noHBand="0" w:noVBand="1"/>
      </w:tblPr>
      <w:tblGrid>
        <w:gridCol w:w="1996"/>
        <w:gridCol w:w="1484"/>
        <w:gridCol w:w="1959"/>
        <w:gridCol w:w="1673"/>
        <w:gridCol w:w="1755"/>
      </w:tblGrid>
      <w:tr w:rsidR="00155CBB" w:rsidRPr="00AB3DEC" w14:paraId="5E354FD6" w14:textId="77777777" w:rsidTr="00DA1D8E">
        <w:trPr>
          <w:trHeight w:val="431"/>
        </w:trPr>
        <w:tc>
          <w:tcPr>
            <w:tcW w:w="1996" w:type="dxa"/>
            <w:noWrap/>
            <w:hideMark/>
          </w:tcPr>
          <w:p w14:paraId="6D6C7018" w14:textId="77777777" w:rsidR="00155CBB" w:rsidRPr="00AB3DEC" w:rsidRDefault="00155CBB" w:rsidP="00DA1D8E">
            <w:pPr>
              <w:pStyle w:val="Caption"/>
              <w:rPr>
                <w:rFonts w:ascii="Calibri" w:hAnsi="Calibri" w:cs="Calibri"/>
              </w:rPr>
            </w:pPr>
            <w:r w:rsidRPr="00AB3DEC">
              <w:rPr>
                <w:rFonts w:ascii="Calibri" w:hAnsi="Calibri" w:cs="Calibri"/>
              </w:rPr>
              <w:lastRenderedPageBreak/>
              <w:t>Initial Parameters</w:t>
            </w:r>
          </w:p>
        </w:tc>
        <w:tc>
          <w:tcPr>
            <w:tcW w:w="1484" w:type="dxa"/>
            <w:noWrap/>
            <w:hideMark/>
          </w:tcPr>
          <w:p w14:paraId="741546BF" w14:textId="77777777" w:rsidR="00155CBB" w:rsidRPr="00AB3DEC" w:rsidRDefault="00155CBB" w:rsidP="00DA1D8E">
            <w:pPr>
              <w:pStyle w:val="Caption"/>
              <w:rPr>
                <w:rFonts w:ascii="Calibri" w:hAnsi="Calibri" w:cs="Calibri"/>
              </w:rPr>
            </w:pPr>
            <w:r w:rsidRPr="00AB3DEC">
              <w:rPr>
                <w:rFonts w:ascii="Calibri" w:hAnsi="Calibri" w:cs="Calibri"/>
              </w:rPr>
              <w:t>Post Silurian</w:t>
            </w:r>
          </w:p>
        </w:tc>
        <w:tc>
          <w:tcPr>
            <w:tcW w:w="1959" w:type="dxa"/>
            <w:noWrap/>
            <w:hideMark/>
          </w:tcPr>
          <w:p w14:paraId="6F47FB4E" w14:textId="77777777" w:rsidR="00155CBB" w:rsidRPr="00AB3DEC" w:rsidRDefault="00155CBB" w:rsidP="00DA1D8E">
            <w:pPr>
              <w:pStyle w:val="Caption"/>
              <w:rPr>
                <w:rFonts w:ascii="Calibri" w:hAnsi="Calibri" w:cs="Calibri"/>
              </w:rPr>
            </w:pPr>
            <w:r w:rsidRPr="00AB3DEC">
              <w:rPr>
                <w:rFonts w:ascii="Calibri" w:hAnsi="Calibri" w:cs="Calibri"/>
              </w:rPr>
              <w:t>Silurian to Middle Ordovician</w:t>
            </w:r>
          </w:p>
        </w:tc>
        <w:tc>
          <w:tcPr>
            <w:tcW w:w="1673" w:type="dxa"/>
            <w:noWrap/>
            <w:hideMark/>
          </w:tcPr>
          <w:p w14:paraId="3780CB29" w14:textId="77777777" w:rsidR="00155CBB" w:rsidRPr="00AB3DEC" w:rsidRDefault="00155CBB" w:rsidP="00DA1D8E">
            <w:pPr>
              <w:pStyle w:val="Caption"/>
              <w:rPr>
                <w:rFonts w:ascii="Calibri" w:hAnsi="Calibri" w:cs="Calibri"/>
              </w:rPr>
            </w:pPr>
            <w:r w:rsidRPr="00AB3DEC">
              <w:rPr>
                <w:rFonts w:ascii="Calibri" w:hAnsi="Calibri" w:cs="Calibri"/>
              </w:rPr>
              <w:t>Arbuckle</w:t>
            </w:r>
          </w:p>
        </w:tc>
        <w:tc>
          <w:tcPr>
            <w:tcW w:w="1753" w:type="dxa"/>
            <w:noWrap/>
            <w:hideMark/>
          </w:tcPr>
          <w:p w14:paraId="62FEA60E" w14:textId="77777777" w:rsidR="00155CBB" w:rsidRPr="00AB3DEC" w:rsidRDefault="00155CBB" w:rsidP="00DA1D8E">
            <w:pPr>
              <w:pStyle w:val="Caption"/>
              <w:rPr>
                <w:rFonts w:ascii="Calibri" w:hAnsi="Calibri" w:cs="Calibri"/>
              </w:rPr>
            </w:pPr>
            <w:r w:rsidRPr="00AB3DEC">
              <w:rPr>
                <w:rFonts w:ascii="Calibri" w:hAnsi="Calibri" w:cs="Calibri"/>
              </w:rPr>
              <w:t>Timbered Hills- Basement</w:t>
            </w:r>
          </w:p>
        </w:tc>
      </w:tr>
      <w:tr w:rsidR="00155CBB" w:rsidRPr="00AB3DEC" w14:paraId="680F0DDE" w14:textId="77777777" w:rsidTr="00DA1D8E">
        <w:trPr>
          <w:trHeight w:val="431"/>
        </w:trPr>
        <w:tc>
          <w:tcPr>
            <w:tcW w:w="1996" w:type="dxa"/>
            <w:noWrap/>
            <w:hideMark/>
          </w:tcPr>
          <w:p w14:paraId="3E449C09" w14:textId="77777777" w:rsidR="00155CBB" w:rsidRPr="00AB3DEC" w:rsidRDefault="00155CBB" w:rsidP="00DA1D8E">
            <w:pPr>
              <w:pStyle w:val="Caption"/>
              <w:rPr>
                <w:rFonts w:ascii="Calibri" w:hAnsi="Calibri" w:cs="Calibri"/>
                <w:b w:val="0"/>
              </w:rPr>
            </w:pPr>
            <w:r w:rsidRPr="00AB3DEC">
              <w:rPr>
                <w:rFonts w:ascii="Calibri" w:hAnsi="Calibri" w:cs="Calibri"/>
                <w:b w:val="0"/>
              </w:rPr>
              <w:t>Kh (m/d)</w:t>
            </w:r>
          </w:p>
        </w:tc>
        <w:tc>
          <w:tcPr>
            <w:tcW w:w="1484" w:type="dxa"/>
            <w:noWrap/>
            <w:hideMark/>
          </w:tcPr>
          <w:p w14:paraId="6922D032" w14:textId="77777777" w:rsidR="00155CBB" w:rsidRPr="00AB3DEC" w:rsidRDefault="00155CBB" w:rsidP="00DA1D8E">
            <w:pPr>
              <w:pStyle w:val="Caption"/>
              <w:rPr>
                <w:rFonts w:ascii="Calibri" w:hAnsi="Calibri" w:cs="Calibri"/>
                <w:b w:val="0"/>
              </w:rPr>
            </w:pPr>
            <w:r w:rsidRPr="00AB3DEC">
              <w:rPr>
                <w:rFonts w:ascii="Calibri" w:hAnsi="Calibri" w:cs="Calibri"/>
                <w:b w:val="0"/>
              </w:rPr>
              <w:t>3.05E-05</w:t>
            </w:r>
          </w:p>
        </w:tc>
        <w:tc>
          <w:tcPr>
            <w:tcW w:w="1959" w:type="dxa"/>
            <w:noWrap/>
            <w:hideMark/>
          </w:tcPr>
          <w:p w14:paraId="779A0094" w14:textId="77777777" w:rsidR="00155CBB" w:rsidRPr="00AB3DEC" w:rsidRDefault="00155CBB" w:rsidP="00DA1D8E">
            <w:pPr>
              <w:pStyle w:val="Caption"/>
              <w:rPr>
                <w:rFonts w:ascii="Calibri" w:hAnsi="Calibri" w:cs="Calibri"/>
                <w:b w:val="0"/>
              </w:rPr>
            </w:pPr>
            <w:r w:rsidRPr="00AB3DEC">
              <w:rPr>
                <w:rFonts w:ascii="Calibri" w:hAnsi="Calibri" w:cs="Calibri"/>
                <w:b w:val="0"/>
              </w:rPr>
              <w:t>0.032</w:t>
            </w:r>
          </w:p>
        </w:tc>
        <w:tc>
          <w:tcPr>
            <w:tcW w:w="1673" w:type="dxa"/>
            <w:noWrap/>
            <w:hideMark/>
          </w:tcPr>
          <w:p w14:paraId="6A15159D" w14:textId="77777777" w:rsidR="00155CBB" w:rsidRPr="00AB3DEC" w:rsidRDefault="00155CBB" w:rsidP="00DA1D8E">
            <w:pPr>
              <w:pStyle w:val="Caption"/>
              <w:rPr>
                <w:rFonts w:ascii="Calibri" w:hAnsi="Calibri" w:cs="Calibri"/>
                <w:b w:val="0"/>
              </w:rPr>
            </w:pPr>
            <w:r w:rsidRPr="00AB3DEC">
              <w:rPr>
                <w:rFonts w:ascii="Calibri" w:hAnsi="Calibri" w:cs="Calibri"/>
                <w:b w:val="0"/>
              </w:rPr>
              <w:t>0.019</w:t>
            </w:r>
          </w:p>
        </w:tc>
        <w:tc>
          <w:tcPr>
            <w:tcW w:w="1753" w:type="dxa"/>
            <w:noWrap/>
            <w:hideMark/>
          </w:tcPr>
          <w:p w14:paraId="45EB1EF2" w14:textId="77777777" w:rsidR="00155CBB" w:rsidRPr="00AB3DEC" w:rsidRDefault="00155CBB" w:rsidP="00DA1D8E">
            <w:pPr>
              <w:pStyle w:val="Caption"/>
              <w:rPr>
                <w:rFonts w:ascii="Calibri" w:hAnsi="Calibri" w:cs="Calibri"/>
                <w:b w:val="0"/>
              </w:rPr>
            </w:pPr>
            <w:r w:rsidRPr="00AB3DEC">
              <w:rPr>
                <w:rFonts w:ascii="Calibri" w:hAnsi="Calibri" w:cs="Calibri"/>
                <w:b w:val="0"/>
              </w:rPr>
              <w:t>9.14E-04</w:t>
            </w:r>
          </w:p>
        </w:tc>
      </w:tr>
      <w:tr w:rsidR="00155CBB" w:rsidRPr="00AB3DEC" w14:paraId="2F934AB0" w14:textId="77777777" w:rsidTr="00DA1D8E">
        <w:trPr>
          <w:trHeight w:val="431"/>
        </w:trPr>
        <w:tc>
          <w:tcPr>
            <w:tcW w:w="1996" w:type="dxa"/>
            <w:noWrap/>
            <w:hideMark/>
          </w:tcPr>
          <w:p w14:paraId="2493E354" w14:textId="77777777" w:rsidR="00155CBB" w:rsidRPr="00AB3DEC" w:rsidRDefault="00155CBB" w:rsidP="00DA1D8E">
            <w:pPr>
              <w:pStyle w:val="Caption"/>
              <w:rPr>
                <w:rFonts w:ascii="Calibri" w:hAnsi="Calibri" w:cs="Calibri"/>
                <w:b w:val="0"/>
              </w:rPr>
            </w:pPr>
            <w:r w:rsidRPr="00AB3DEC">
              <w:rPr>
                <w:rFonts w:ascii="Calibri" w:hAnsi="Calibri" w:cs="Calibri"/>
                <w:b w:val="0"/>
              </w:rPr>
              <w:t>Kv (m/d)</w:t>
            </w:r>
          </w:p>
        </w:tc>
        <w:tc>
          <w:tcPr>
            <w:tcW w:w="1484" w:type="dxa"/>
            <w:noWrap/>
            <w:hideMark/>
          </w:tcPr>
          <w:p w14:paraId="5884D3A6" w14:textId="77777777" w:rsidR="00155CBB" w:rsidRPr="00AB3DEC" w:rsidRDefault="00155CBB" w:rsidP="00DA1D8E">
            <w:pPr>
              <w:pStyle w:val="Caption"/>
              <w:rPr>
                <w:rFonts w:ascii="Calibri" w:hAnsi="Calibri" w:cs="Calibri"/>
                <w:b w:val="0"/>
              </w:rPr>
            </w:pPr>
            <w:r w:rsidRPr="00AB3DEC">
              <w:rPr>
                <w:rFonts w:ascii="Calibri" w:hAnsi="Calibri" w:cs="Calibri"/>
                <w:b w:val="0"/>
              </w:rPr>
              <w:t>3.05E-13</w:t>
            </w:r>
          </w:p>
        </w:tc>
        <w:tc>
          <w:tcPr>
            <w:tcW w:w="1959" w:type="dxa"/>
            <w:noWrap/>
            <w:hideMark/>
          </w:tcPr>
          <w:p w14:paraId="7AB861BD" w14:textId="77777777" w:rsidR="00155CBB" w:rsidRPr="00AB3DEC" w:rsidRDefault="00155CBB" w:rsidP="00DA1D8E">
            <w:pPr>
              <w:pStyle w:val="Caption"/>
              <w:rPr>
                <w:rFonts w:ascii="Calibri" w:hAnsi="Calibri" w:cs="Calibri"/>
                <w:b w:val="0"/>
              </w:rPr>
            </w:pPr>
            <w:r w:rsidRPr="00AB3DEC">
              <w:rPr>
                <w:rFonts w:ascii="Calibri" w:hAnsi="Calibri" w:cs="Calibri"/>
                <w:b w:val="0"/>
              </w:rPr>
              <w:t>3.05E-13</w:t>
            </w:r>
          </w:p>
        </w:tc>
        <w:tc>
          <w:tcPr>
            <w:tcW w:w="1673" w:type="dxa"/>
            <w:noWrap/>
            <w:hideMark/>
          </w:tcPr>
          <w:p w14:paraId="0E8A9915" w14:textId="77777777" w:rsidR="00155CBB" w:rsidRPr="00AB3DEC" w:rsidRDefault="00155CBB" w:rsidP="00DA1D8E">
            <w:pPr>
              <w:pStyle w:val="Caption"/>
              <w:rPr>
                <w:rFonts w:ascii="Calibri" w:hAnsi="Calibri" w:cs="Calibri"/>
                <w:b w:val="0"/>
              </w:rPr>
            </w:pPr>
            <w:r w:rsidRPr="00AB3DEC">
              <w:rPr>
                <w:rFonts w:ascii="Calibri" w:hAnsi="Calibri" w:cs="Calibri"/>
                <w:b w:val="0"/>
              </w:rPr>
              <w:t>0.00277</w:t>
            </w:r>
          </w:p>
        </w:tc>
        <w:tc>
          <w:tcPr>
            <w:tcW w:w="1753" w:type="dxa"/>
            <w:noWrap/>
            <w:hideMark/>
          </w:tcPr>
          <w:p w14:paraId="761F7332" w14:textId="77777777" w:rsidR="00155CBB" w:rsidRPr="00AB3DEC" w:rsidRDefault="00155CBB" w:rsidP="00DA1D8E">
            <w:pPr>
              <w:pStyle w:val="Caption"/>
              <w:rPr>
                <w:rFonts w:ascii="Calibri" w:hAnsi="Calibri" w:cs="Calibri"/>
                <w:b w:val="0"/>
              </w:rPr>
            </w:pPr>
            <w:r w:rsidRPr="00AB3DEC">
              <w:rPr>
                <w:rFonts w:ascii="Calibri" w:hAnsi="Calibri" w:cs="Calibri"/>
                <w:b w:val="0"/>
              </w:rPr>
              <w:t>4.57E-07</w:t>
            </w:r>
          </w:p>
        </w:tc>
      </w:tr>
      <w:tr w:rsidR="00155CBB" w:rsidRPr="00AB3DEC" w14:paraId="1EF4FF35" w14:textId="77777777" w:rsidTr="00DA1D8E">
        <w:trPr>
          <w:trHeight w:val="431"/>
        </w:trPr>
        <w:tc>
          <w:tcPr>
            <w:tcW w:w="1996" w:type="dxa"/>
            <w:noWrap/>
            <w:hideMark/>
          </w:tcPr>
          <w:p w14:paraId="40A50FCA" w14:textId="77777777" w:rsidR="00155CBB" w:rsidRPr="00AB3DEC" w:rsidRDefault="00155CBB" w:rsidP="00DA1D8E">
            <w:pPr>
              <w:pStyle w:val="Caption"/>
              <w:rPr>
                <w:rFonts w:ascii="Calibri" w:hAnsi="Calibri" w:cs="Calibri"/>
                <w:b w:val="0"/>
              </w:rPr>
            </w:pPr>
            <w:r w:rsidRPr="00AB3DEC">
              <w:rPr>
                <w:rFonts w:ascii="Calibri" w:hAnsi="Calibri" w:cs="Calibri"/>
                <w:b w:val="0"/>
              </w:rPr>
              <w:t>Ss (1/m)</w:t>
            </w:r>
          </w:p>
        </w:tc>
        <w:tc>
          <w:tcPr>
            <w:tcW w:w="1484" w:type="dxa"/>
            <w:noWrap/>
            <w:hideMark/>
          </w:tcPr>
          <w:p w14:paraId="175B87A9" w14:textId="77777777" w:rsidR="00155CBB" w:rsidRPr="00AB3DEC" w:rsidRDefault="00155CBB" w:rsidP="00DA1D8E">
            <w:pPr>
              <w:pStyle w:val="Caption"/>
              <w:rPr>
                <w:rFonts w:ascii="Calibri" w:hAnsi="Calibri" w:cs="Calibri"/>
                <w:b w:val="0"/>
              </w:rPr>
            </w:pPr>
            <w:r w:rsidRPr="00AB3DEC">
              <w:rPr>
                <w:rFonts w:ascii="Calibri" w:hAnsi="Calibri" w:cs="Calibri"/>
                <w:b w:val="0"/>
              </w:rPr>
              <w:t>8.00E-06</w:t>
            </w:r>
          </w:p>
        </w:tc>
        <w:tc>
          <w:tcPr>
            <w:tcW w:w="1959" w:type="dxa"/>
            <w:noWrap/>
            <w:hideMark/>
          </w:tcPr>
          <w:p w14:paraId="2D70189E" w14:textId="77777777" w:rsidR="00155CBB" w:rsidRPr="00AB3DEC" w:rsidRDefault="00155CBB" w:rsidP="00DA1D8E">
            <w:pPr>
              <w:pStyle w:val="Caption"/>
              <w:rPr>
                <w:rFonts w:ascii="Calibri" w:hAnsi="Calibri" w:cs="Calibri"/>
                <w:b w:val="0"/>
              </w:rPr>
            </w:pPr>
            <w:r w:rsidRPr="00AB3DEC">
              <w:rPr>
                <w:rFonts w:ascii="Calibri" w:hAnsi="Calibri" w:cs="Calibri"/>
                <w:b w:val="0"/>
              </w:rPr>
              <w:t>8.00E-06</w:t>
            </w:r>
          </w:p>
        </w:tc>
        <w:tc>
          <w:tcPr>
            <w:tcW w:w="1673" w:type="dxa"/>
            <w:noWrap/>
            <w:hideMark/>
          </w:tcPr>
          <w:p w14:paraId="406D1E0B" w14:textId="77777777" w:rsidR="00155CBB" w:rsidRPr="00AB3DEC" w:rsidRDefault="00155CBB" w:rsidP="00DA1D8E">
            <w:pPr>
              <w:pStyle w:val="Caption"/>
              <w:rPr>
                <w:rFonts w:ascii="Calibri" w:hAnsi="Calibri" w:cs="Calibri"/>
                <w:b w:val="0"/>
              </w:rPr>
            </w:pPr>
            <w:r w:rsidRPr="00AB3DEC">
              <w:rPr>
                <w:rFonts w:ascii="Calibri" w:hAnsi="Calibri" w:cs="Calibri"/>
                <w:b w:val="0"/>
              </w:rPr>
              <w:t>4.53E-07</w:t>
            </w:r>
          </w:p>
        </w:tc>
        <w:tc>
          <w:tcPr>
            <w:tcW w:w="1753" w:type="dxa"/>
            <w:noWrap/>
            <w:hideMark/>
          </w:tcPr>
          <w:p w14:paraId="35267220" w14:textId="77777777" w:rsidR="00155CBB" w:rsidRPr="00AB3DEC" w:rsidRDefault="00155CBB" w:rsidP="00DA1D8E">
            <w:pPr>
              <w:pStyle w:val="Caption"/>
              <w:rPr>
                <w:rFonts w:ascii="Calibri" w:hAnsi="Calibri" w:cs="Calibri"/>
                <w:b w:val="0"/>
              </w:rPr>
            </w:pPr>
            <w:r w:rsidRPr="00AB3DEC">
              <w:rPr>
                <w:rFonts w:ascii="Calibri" w:hAnsi="Calibri" w:cs="Calibri"/>
                <w:b w:val="0"/>
              </w:rPr>
              <w:t>1.00E-07</w:t>
            </w:r>
          </w:p>
        </w:tc>
      </w:tr>
      <w:tr w:rsidR="00155CBB" w:rsidRPr="00AB3DEC" w14:paraId="6C7084EC" w14:textId="77777777" w:rsidTr="00DA1D8E">
        <w:trPr>
          <w:trHeight w:val="431"/>
        </w:trPr>
        <w:tc>
          <w:tcPr>
            <w:tcW w:w="1996" w:type="dxa"/>
            <w:noWrap/>
            <w:hideMark/>
          </w:tcPr>
          <w:p w14:paraId="37EF55F8" w14:textId="77777777" w:rsidR="00155CBB" w:rsidRPr="00AB3DEC" w:rsidRDefault="00155CBB" w:rsidP="00DA1D8E">
            <w:pPr>
              <w:pStyle w:val="Caption"/>
              <w:rPr>
                <w:rFonts w:ascii="Calibri" w:hAnsi="Calibri" w:cs="Calibri"/>
                <w:b w:val="0"/>
              </w:rPr>
            </w:pPr>
            <w:r w:rsidRPr="00AB3DEC">
              <w:rPr>
                <w:rFonts w:ascii="Calibri" w:hAnsi="Calibri" w:cs="Calibri"/>
                <w:b w:val="0"/>
              </w:rPr>
              <w:t>Faults</w:t>
            </w:r>
          </w:p>
        </w:tc>
        <w:tc>
          <w:tcPr>
            <w:tcW w:w="6871" w:type="dxa"/>
            <w:gridSpan w:val="4"/>
            <w:noWrap/>
            <w:hideMark/>
          </w:tcPr>
          <w:p w14:paraId="73C1CA08" w14:textId="77777777" w:rsidR="00155CBB" w:rsidRPr="00AB3DEC" w:rsidRDefault="00155CBB" w:rsidP="00DA1D8E">
            <w:pPr>
              <w:pStyle w:val="Caption"/>
              <w:rPr>
                <w:rFonts w:ascii="Calibri" w:hAnsi="Calibri" w:cs="Calibri"/>
                <w:b w:val="0"/>
              </w:rPr>
            </w:pPr>
            <w:r w:rsidRPr="00AB3DEC">
              <w:rPr>
                <w:rFonts w:ascii="Calibri" w:hAnsi="Calibri" w:cs="Calibri"/>
                <w:b w:val="0"/>
              </w:rPr>
              <w:t>None</w:t>
            </w:r>
          </w:p>
        </w:tc>
      </w:tr>
    </w:tbl>
    <w:p w14:paraId="33A840DB" w14:textId="0648BF7A" w:rsidR="00155CBB" w:rsidRPr="00EA6BCB" w:rsidRDefault="00155CBB" w:rsidP="00155CBB">
      <w:pPr>
        <w:pStyle w:val="Caption"/>
      </w:pPr>
      <w:bookmarkStart w:id="52" w:name="_Toc528169022"/>
      <w:r>
        <w:t xml:space="preserve">Table </w:t>
      </w:r>
      <w:r>
        <w:rPr>
          <w:noProof/>
        </w:rPr>
        <w:fldChar w:fldCharType="begin"/>
      </w:r>
      <w:r>
        <w:rPr>
          <w:noProof/>
        </w:rPr>
        <w:instrText xml:space="preserve"> SEQ Table \* ARABIC </w:instrText>
      </w:r>
      <w:r>
        <w:rPr>
          <w:noProof/>
        </w:rPr>
        <w:fldChar w:fldCharType="separate"/>
      </w:r>
      <w:r w:rsidR="009522DA">
        <w:rPr>
          <w:noProof/>
        </w:rPr>
        <w:t>9</w:t>
      </w:r>
      <w:r>
        <w:rPr>
          <w:noProof/>
        </w:rPr>
        <w:fldChar w:fldCharType="end"/>
      </w:r>
      <w:r>
        <w:t>: Best fit hydraulic properties obtained from steady-state model calibration used for initial parameters of the transient model.</w:t>
      </w:r>
      <w:bookmarkEnd w:id="52"/>
      <w:r>
        <w:t xml:space="preserve"> </w:t>
      </w:r>
    </w:p>
    <w:p w14:paraId="58CCD36B" w14:textId="77777777" w:rsidR="00155CBB" w:rsidRDefault="00155CBB" w:rsidP="00155CBB">
      <w:pPr>
        <w:rPr>
          <w:rFonts w:ascii="Times New Roman" w:hAnsi="Times New Roman"/>
        </w:rPr>
      </w:pPr>
    </w:p>
    <w:p w14:paraId="44D7A31C" w14:textId="77777777" w:rsidR="00155CBB" w:rsidRDefault="00155CBB" w:rsidP="001F6AA9">
      <w:pPr>
        <w:pStyle w:val="Heading2"/>
      </w:pPr>
      <w:bookmarkStart w:id="53" w:name="_Toc528169002"/>
      <w:r>
        <w:t>6.3 Transient Model Results</w:t>
      </w:r>
      <w:bookmarkEnd w:id="53"/>
    </w:p>
    <w:p w14:paraId="1F9950F3" w14:textId="77777777" w:rsidR="00155CBB" w:rsidRDefault="00155CBB" w:rsidP="00155CBB">
      <w:pPr>
        <w:ind w:firstLine="720"/>
        <w:rPr>
          <w:rFonts w:ascii="Times New Roman" w:hAnsi="Times New Roman"/>
        </w:rPr>
      </w:pPr>
      <w:r>
        <w:rPr>
          <w:rFonts w:ascii="Times New Roman" w:hAnsi="Times New Roman"/>
        </w:rPr>
        <w:t xml:space="preserve">The sensitivity analysis for transient model calibration began with the hydraulic properties of the calibrated steady-state model conditions and faults are absent (Table 9). Results from the transient sensitivity analysis are shown as plots of simulated values against observed values from the pressure monitoring wells. Increasing the Arbuckle hydraulic conductivity by two magnitudes from initial conditions and Arbuckle specific storage produced simulated heads closer to field-measured values in all six monitoring wells. The transient model is most sensitive to these two parameters. </w:t>
      </w:r>
    </w:p>
    <w:p w14:paraId="57C343B5" w14:textId="77777777" w:rsidR="00155CBB" w:rsidRDefault="00155CBB" w:rsidP="00DA36DB">
      <w:pPr>
        <w:keepNext/>
        <w:jc w:val="center"/>
      </w:pPr>
      <w:r>
        <w:rPr>
          <w:noProof/>
        </w:rPr>
        <w:drawing>
          <wp:inline distT="0" distB="0" distL="0" distR="0" wp14:anchorId="75DC40E7" wp14:editId="1DB2C59F">
            <wp:extent cx="5394960" cy="2479963"/>
            <wp:effectExtent l="0" t="0" r="0" b="0"/>
            <wp:docPr id="1980109391" name="Chart 1980109391">
              <a:extLst xmlns:a="http://schemas.openxmlformats.org/drawingml/2006/main">
                <a:ext uri="{FF2B5EF4-FFF2-40B4-BE49-F238E27FC236}">
                  <a16:creationId xmlns:a16="http://schemas.microsoft.com/office/drawing/2014/main" id="{C6287E1A-4C3D-45C9-88B1-D79EE1918B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90950E4" w14:textId="4AE85C02" w:rsidR="00155CBB" w:rsidRDefault="00155CBB" w:rsidP="00155CBB">
      <w:pPr>
        <w:pStyle w:val="Caption"/>
      </w:pPr>
      <w:bookmarkStart w:id="54" w:name="_Toc528169036"/>
      <w:r>
        <w:t xml:space="preserve">Figure </w:t>
      </w:r>
      <w:r>
        <w:rPr>
          <w:noProof/>
        </w:rPr>
        <w:fldChar w:fldCharType="begin"/>
      </w:r>
      <w:r>
        <w:rPr>
          <w:noProof/>
        </w:rPr>
        <w:instrText xml:space="preserve"> SEQ Figure \* ARABIC </w:instrText>
      </w:r>
      <w:r>
        <w:rPr>
          <w:noProof/>
        </w:rPr>
        <w:fldChar w:fldCharType="separate"/>
      </w:r>
      <w:r w:rsidR="009522DA">
        <w:rPr>
          <w:noProof/>
        </w:rPr>
        <w:t>10</w:t>
      </w:r>
      <w:r>
        <w:rPr>
          <w:noProof/>
        </w:rPr>
        <w:fldChar w:fldCharType="end"/>
      </w:r>
      <w:r>
        <w:t>: Observed vs simulated values for the initial parameters for the transient model acquired from the calibrated steady state model</w:t>
      </w:r>
      <w:bookmarkEnd w:id="54"/>
    </w:p>
    <w:p w14:paraId="7571285F" w14:textId="77777777" w:rsidR="00155CBB" w:rsidRDefault="00155CBB" w:rsidP="00DA36DB">
      <w:pPr>
        <w:jc w:val="center"/>
      </w:pPr>
      <w:r>
        <w:rPr>
          <w:noProof/>
        </w:rPr>
        <w:lastRenderedPageBreak/>
        <w:drawing>
          <wp:inline distT="0" distB="0" distL="0" distR="0" wp14:anchorId="6E542738" wp14:editId="2D7193F8">
            <wp:extent cx="5394960" cy="3611245"/>
            <wp:effectExtent l="0" t="0" r="0" b="0"/>
            <wp:docPr id="1" name="Chart 1">
              <a:extLst xmlns:a="http://schemas.openxmlformats.org/drawingml/2006/main">
                <a:ext uri="{FF2B5EF4-FFF2-40B4-BE49-F238E27FC236}">
                  <a16:creationId xmlns:a16="http://schemas.microsoft.com/office/drawing/2014/main" id="{520095CA-C594-401C-9F35-479D4E2F9F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26B3EF" w14:textId="77777777" w:rsidR="00155CBB" w:rsidRDefault="00155CBB" w:rsidP="00DA36DB">
      <w:pPr>
        <w:jc w:val="center"/>
      </w:pPr>
      <w:r>
        <w:rPr>
          <w:noProof/>
        </w:rPr>
        <w:drawing>
          <wp:inline distT="0" distB="0" distL="0" distR="0" wp14:anchorId="7946580C" wp14:editId="1AACC517">
            <wp:extent cx="5394960" cy="3611880"/>
            <wp:effectExtent l="0" t="0" r="0" b="0"/>
            <wp:docPr id="1980109384" name="Chart 1980109384">
              <a:extLst xmlns:a="http://schemas.openxmlformats.org/drawingml/2006/main">
                <a:ext uri="{FF2B5EF4-FFF2-40B4-BE49-F238E27FC236}">
                  <a16:creationId xmlns:a16="http://schemas.microsoft.com/office/drawing/2014/main" id="{789D41FA-73D7-4AC2-AF74-3B6E1F14DA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4D18F33" w14:textId="23D742E9" w:rsidR="00155CBB" w:rsidRPr="000F599D" w:rsidRDefault="00155CBB" w:rsidP="00155CBB">
      <w:pPr>
        <w:pStyle w:val="Caption"/>
      </w:pPr>
      <w:bookmarkStart w:id="55" w:name="_Toc528169037"/>
      <w:r>
        <w:t xml:space="preserve">Figure </w:t>
      </w:r>
      <w:r>
        <w:rPr>
          <w:noProof/>
        </w:rPr>
        <w:fldChar w:fldCharType="begin"/>
      </w:r>
      <w:r>
        <w:rPr>
          <w:noProof/>
        </w:rPr>
        <w:instrText xml:space="preserve"> SEQ Figure \* ARABIC </w:instrText>
      </w:r>
      <w:r>
        <w:rPr>
          <w:noProof/>
        </w:rPr>
        <w:fldChar w:fldCharType="separate"/>
      </w:r>
      <w:r w:rsidR="009522DA">
        <w:rPr>
          <w:noProof/>
        </w:rPr>
        <w:t>11</w:t>
      </w:r>
      <w:r>
        <w:rPr>
          <w:noProof/>
        </w:rPr>
        <w:fldChar w:fldCharType="end"/>
      </w:r>
      <w:r>
        <w:t>: Pressure results for Alfalfa_01 and Alfalfa_04 from the sensitivity analysis performed on the transient model by varying parameters of the Arbuckle and Timbered Hills-Basement layer.</w:t>
      </w:r>
      <w:bookmarkEnd w:id="55"/>
      <w:r>
        <w:t xml:space="preserve"> </w:t>
      </w:r>
    </w:p>
    <w:p w14:paraId="466F53EB" w14:textId="77777777" w:rsidR="00155CBB" w:rsidRDefault="00155CBB" w:rsidP="00DA36DB">
      <w:pPr>
        <w:jc w:val="center"/>
      </w:pPr>
      <w:r>
        <w:rPr>
          <w:noProof/>
        </w:rPr>
        <w:lastRenderedPageBreak/>
        <w:drawing>
          <wp:inline distT="0" distB="0" distL="0" distR="0" wp14:anchorId="7111B93A" wp14:editId="4FFBD6E9">
            <wp:extent cx="5394960" cy="3611880"/>
            <wp:effectExtent l="0" t="0" r="0" b="0"/>
            <wp:docPr id="1980109385" name="Chart 1980109385">
              <a:extLst xmlns:a="http://schemas.openxmlformats.org/drawingml/2006/main">
                <a:ext uri="{FF2B5EF4-FFF2-40B4-BE49-F238E27FC236}">
                  <a16:creationId xmlns:a16="http://schemas.microsoft.com/office/drawing/2014/main" id="{FC6E54E4-F1BF-4F69-8397-A0F25F1D9A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F347A5" w14:textId="77777777" w:rsidR="00155CBB" w:rsidRDefault="00155CBB" w:rsidP="00DA36DB">
      <w:pPr>
        <w:keepNext/>
        <w:jc w:val="center"/>
      </w:pPr>
      <w:r>
        <w:rPr>
          <w:noProof/>
        </w:rPr>
        <w:drawing>
          <wp:inline distT="0" distB="0" distL="0" distR="0" wp14:anchorId="0B7097C4" wp14:editId="797AFBFD">
            <wp:extent cx="5394960" cy="3611880"/>
            <wp:effectExtent l="0" t="0" r="0" b="0"/>
            <wp:docPr id="1980109386" name="Chart 1980109386">
              <a:extLst xmlns:a="http://schemas.openxmlformats.org/drawingml/2006/main">
                <a:ext uri="{FF2B5EF4-FFF2-40B4-BE49-F238E27FC236}">
                  <a16:creationId xmlns:a16="http://schemas.microsoft.com/office/drawing/2014/main" id="{C333548E-D8A2-4930-A1AC-66C2AD3781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1066A7" w14:textId="0D454441" w:rsidR="00155CBB" w:rsidRDefault="00155CBB" w:rsidP="00155CBB">
      <w:pPr>
        <w:pStyle w:val="Caption"/>
      </w:pPr>
      <w:bookmarkStart w:id="56" w:name="_Toc528169038"/>
      <w:r>
        <w:t xml:space="preserve">Figure </w:t>
      </w:r>
      <w:r>
        <w:rPr>
          <w:noProof/>
        </w:rPr>
        <w:fldChar w:fldCharType="begin"/>
      </w:r>
      <w:r>
        <w:rPr>
          <w:noProof/>
        </w:rPr>
        <w:instrText xml:space="preserve"> SEQ Figure \* ARABIC </w:instrText>
      </w:r>
      <w:r>
        <w:rPr>
          <w:noProof/>
        </w:rPr>
        <w:fldChar w:fldCharType="separate"/>
      </w:r>
      <w:r w:rsidR="009522DA">
        <w:rPr>
          <w:noProof/>
        </w:rPr>
        <w:t>12</w:t>
      </w:r>
      <w:r>
        <w:rPr>
          <w:noProof/>
        </w:rPr>
        <w:fldChar w:fldCharType="end"/>
      </w:r>
      <w:r>
        <w:t>: Pressure results for Grant_05 and Grant_06 from the sensitivity analysis performed on the transient model by varying parameters of the Arbuckle and Timbered Hills-Basement layer.</w:t>
      </w:r>
      <w:bookmarkEnd w:id="56"/>
      <w:r>
        <w:t xml:space="preserve"> </w:t>
      </w:r>
    </w:p>
    <w:p w14:paraId="0F3EC2C1" w14:textId="77777777" w:rsidR="00155CBB" w:rsidRDefault="00155CBB" w:rsidP="00DA36DB">
      <w:pPr>
        <w:jc w:val="center"/>
      </w:pPr>
      <w:r>
        <w:rPr>
          <w:noProof/>
        </w:rPr>
        <w:lastRenderedPageBreak/>
        <w:drawing>
          <wp:inline distT="0" distB="0" distL="0" distR="0" wp14:anchorId="7E22052E" wp14:editId="7A2DA1AE">
            <wp:extent cx="5394960" cy="3611880"/>
            <wp:effectExtent l="0" t="0" r="0" b="0"/>
            <wp:docPr id="1980109390" name="Chart 1980109390">
              <a:extLst xmlns:a="http://schemas.openxmlformats.org/drawingml/2006/main">
                <a:ext uri="{FF2B5EF4-FFF2-40B4-BE49-F238E27FC236}">
                  <a16:creationId xmlns:a16="http://schemas.microsoft.com/office/drawing/2014/main" id="{366B8987-EF4F-44D3-A2D7-725BAE6E00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5C20E6C" w14:textId="77777777" w:rsidR="00155CBB" w:rsidRDefault="00155CBB" w:rsidP="00DA36DB">
      <w:pPr>
        <w:keepNext/>
        <w:jc w:val="center"/>
      </w:pPr>
      <w:r>
        <w:rPr>
          <w:noProof/>
        </w:rPr>
        <w:drawing>
          <wp:inline distT="0" distB="0" distL="0" distR="0" wp14:anchorId="43A086AC" wp14:editId="005B5512">
            <wp:extent cx="5394960" cy="3277870"/>
            <wp:effectExtent l="0" t="0" r="0" b="0"/>
            <wp:docPr id="1980109392" name="Chart 1980109392">
              <a:extLst xmlns:a="http://schemas.openxmlformats.org/drawingml/2006/main">
                <a:ext uri="{FF2B5EF4-FFF2-40B4-BE49-F238E27FC236}">
                  <a16:creationId xmlns:a16="http://schemas.microsoft.com/office/drawing/2014/main" id="{F214BFBD-9EAB-49DA-B81E-4A66227AC4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0B03ACC" w14:textId="45112CDB" w:rsidR="00155CBB" w:rsidRDefault="00155CBB" w:rsidP="00155CBB">
      <w:pPr>
        <w:pStyle w:val="Caption"/>
      </w:pPr>
      <w:bookmarkStart w:id="57" w:name="_Toc528169039"/>
      <w:r>
        <w:t xml:space="preserve">Figure </w:t>
      </w:r>
      <w:r>
        <w:rPr>
          <w:noProof/>
        </w:rPr>
        <w:fldChar w:fldCharType="begin"/>
      </w:r>
      <w:r>
        <w:rPr>
          <w:noProof/>
        </w:rPr>
        <w:instrText xml:space="preserve"> SEQ Figure \* ARABIC </w:instrText>
      </w:r>
      <w:r>
        <w:rPr>
          <w:noProof/>
        </w:rPr>
        <w:fldChar w:fldCharType="separate"/>
      </w:r>
      <w:r w:rsidR="009522DA">
        <w:rPr>
          <w:noProof/>
        </w:rPr>
        <w:t>13</w:t>
      </w:r>
      <w:r>
        <w:rPr>
          <w:noProof/>
        </w:rPr>
        <w:fldChar w:fldCharType="end"/>
      </w:r>
      <w:r>
        <w:t>: Pressure change computed at observation point, Fairview 2, located at a depth of 4.05 km. Pressure changes for the transient sensitivity analysis are simulated from January 2009–June 2017.</w:t>
      </w:r>
      <w:bookmarkEnd w:id="57"/>
    </w:p>
    <w:p w14:paraId="73CC7DCC" w14:textId="77777777" w:rsidR="00155CBB" w:rsidRDefault="00155CBB" w:rsidP="00DA36DB">
      <w:pPr>
        <w:jc w:val="center"/>
      </w:pPr>
      <w:r>
        <w:rPr>
          <w:noProof/>
        </w:rPr>
        <w:lastRenderedPageBreak/>
        <w:drawing>
          <wp:inline distT="0" distB="0" distL="0" distR="0" wp14:anchorId="4ADB4C2F" wp14:editId="5A068D34">
            <wp:extent cx="5394960" cy="3282696"/>
            <wp:effectExtent l="0" t="0" r="0" b="0"/>
            <wp:docPr id="1980109393" name="Chart 1980109393">
              <a:extLst xmlns:a="http://schemas.openxmlformats.org/drawingml/2006/main">
                <a:ext uri="{FF2B5EF4-FFF2-40B4-BE49-F238E27FC236}">
                  <a16:creationId xmlns:a16="http://schemas.microsoft.com/office/drawing/2014/main" id="{D0491D68-81BF-43BE-BC8A-F08182A74A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702E536" w14:textId="77777777" w:rsidR="00155CBB" w:rsidRDefault="00155CBB" w:rsidP="00DA36DB">
      <w:pPr>
        <w:jc w:val="center"/>
      </w:pPr>
      <w:r>
        <w:rPr>
          <w:noProof/>
        </w:rPr>
        <mc:AlternateContent>
          <mc:Choice Requires="wps">
            <w:drawing>
              <wp:anchor distT="0" distB="0" distL="114300" distR="114300" simplePos="0" relativeHeight="251661312" behindDoc="0" locked="0" layoutInCell="1" allowOverlap="1" wp14:anchorId="4863DBDB" wp14:editId="26638A0C">
                <wp:simplePos x="0" y="0"/>
                <wp:positionH relativeFrom="column">
                  <wp:posOffset>4145280</wp:posOffset>
                </wp:positionH>
                <wp:positionV relativeFrom="paragraph">
                  <wp:posOffset>885825</wp:posOffset>
                </wp:positionV>
                <wp:extent cx="220980" cy="129540"/>
                <wp:effectExtent l="0" t="0" r="0" b="3810"/>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29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18CE2" id="Rectangle 9" o:spid="_x0000_s1026" style="position:absolute;margin-left:326.4pt;margin-top:69.75pt;width:17.4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" stroked="f"/>
            </w:pict>
          </mc:Fallback>
        </mc:AlternateContent>
      </w:r>
      <w:r>
        <w:rPr>
          <w:noProof/>
        </w:rPr>
        <w:drawing>
          <wp:inline distT="0" distB="0" distL="0" distR="0" wp14:anchorId="37955C6F" wp14:editId="7807D32E">
            <wp:extent cx="5394960" cy="3282696"/>
            <wp:effectExtent l="0" t="0" r="0" b="0"/>
            <wp:docPr id="1980109394" name="Chart 1980109394">
              <a:extLst xmlns:a="http://schemas.openxmlformats.org/drawingml/2006/main">
                <a:ext uri="{FF2B5EF4-FFF2-40B4-BE49-F238E27FC236}">
                  <a16:creationId xmlns:a16="http://schemas.microsoft.com/office/drawing/2014/main" id="{4F8104D4-2574-4202-976E-69D8FF413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52003E3" w14:textId="46DC72A1" w:rsidR="00155CBB" w:rsidRDefault="00155CBB" w:rsidP="00155CBB">
      <w:pPr>
        <w:pStyle w:val="Caption"/>
      </w:pPr>
      <w:bookmarkStart w:id="58" w:name="_Toc528169040"/>
      <w:r>
        <w:t xml:space="preserve">Figure </w:t>
      </w:r>
      <w:r>
        <w:rPr>
          <w:noProof/>
        </w:rPr>
        <w:fldChar w:fldCharType="begin"/>
      </w:r>
      <w:r>
        <w:rPr>
          <w:noProof/>
        </w:rPr>
        <w:instrText xml:space="preserve"> SEQ Figure \* ARABIC </w:instrText>
      </w:r>
      <w:r>
        <w:rPr>
          <w:noProof/>
        </w:rPr>
        <w:fldChar w:fldCharType="separate"/>
      </w:r>
      <w:r w:rsidR="009522DA">
        <w:rPr>
          <w:noProof/>
        </w:rPr>
        <w:t>14</w:t>
      </w:r>
      <w:r>
        <w:rPr>
          <w:noProof/>
        </w:rPr>
        <w:fldChar w:fldCharType="end"/>
      </w:r>
      <w:r>
        <w:t>: Pressure change at observation point, Observation 1, located about 4 km from Alfalfa_04 and Grant_05 at a depth of 4 km.</w:t>
      </w:r>
      <w:bookmarkEnd w:id="58"/>
      <w:r>
        <w:t xml:space="preserve"> </w:t>
      </w:r>
    </w:p>
    <w:p w14:paraId="0841E8F2" w14:textId="77777777" w:rsidR="00155CBB" w:rsidRPr="00AE3EC4" w:rsidRDefault="00155CBB" w:rsidP="00155CBB"/>
    <w:p w14:paraId="63923858" w14:textId="77777777" w:rsidR="00155CBB" w:rsidRDefault="00155CBB" w:rsidP="00155CBB">
      <w:pPr>
        <w:pStyle w:val="Heading3"/>
      </w:pPr>
      <w:bookmarkStart w:id="59" w:name="_Toc528169003"/>
      <w:r>
        <w:lastRenderedPageBreak/>
        <w:t>6.3.1 Scenario 1: Arbuckle Sub-layers</w:t>
      </w:r>
      <w:bookmarkEnd w:id="59"/>
    </w:p>
    <w:p w14:paraId="7B887D27" w14:textId="77777777" w:rsidR="00155CBB" w:rsidRPr="004F4586" w:rsidRDefault="00155CBB" w:rsidP="00155CBB">
      <w:pPr>
        <w:ind w:firstLine="720"/>
        <w:rPr>
          <w:rFonts w:ascii="Times New Roman" w:hAnsi="Times New Roman"/>
        </w:rPr>
      </w:pPr>
      <w:r>
        <w:rPr>
          <w:rFonts w:ascii="Times New Roman" w:hAnsi="Times New Roman"/>
        </w:rPr>
        <w:t>For transient model scenarios, hydraulic conductivity for the Arbuckle layer increases by a factor of two which lowers head values closer to observed values and matches better with K values from a modified Theis analysis of an injection test performed with a neighboring injection well to Alfalfa_02. The vertical anisotropy ratio for hydraulic conductivity of the Arbuckle remains as it was previously at two. For Scenario 1, th</w:t>
      </w:r>
      <w:r w:rsidRPr="4A85A855">
        <w:rPr>
          <w:rFonts w:ascii="Times New Roman" w:hAnsi="Times New Roman"/>
        </w:rPr>
        <w:t xml:space="preserve">e Arbuckle Group </w:t>
      </w:r>
      <w:r>
        <w:rPr>
          <w:rFonts w:ascii="Times New Roman" w:hAnsi="Times New Roman"/>
        </w:rPr>
        <w:t>is no longer a</w:t>
      </w:r>
      <w:r w:rsidRPr="4A85A855">
        <w:rPr>
          <w:rFonts w:ascii="Times New Roman" w:hAnsi="Times New Roman"/>
        </w:rPr>
        <w:t xml:space="preserve"> homogenous geologic un</w:t>
      </w:r>
      <w:r>
        <w:rPr>
          <w:rFonts w:ascii="Times New Roman" w:hAnsi="Times New Roman"/>
        </w:rPr>
        <w:t>it but divided into</w:t>
      </w:r>
      <w:r w:rsidRPr="4A85A855">
        <w:rPr>
          <w:rFonts w:ascii="Times New Roman" w:hAnsi="Times New Roman"/>
        </w:rPr>
        <w:t xml:space="preserve"> different</w:t>
      </w:r>
      <w:r>
        <w:rPr>
          <w:rFonts w:ascii="Times New Roman" w:hAnsi="Times New Roman"/>
        </w:rPr>
        <w:t xml:space="preserve"> sub-layers (Lower, Middle, Upper). The Arbuckle is identified as having reservoirs with different types of permeability within the group of formations (Scheffer, 2012). The distribution of various depositional facies resulted in a less permeable Middle Sub-layer of the Arbuckle than the Upper and Lower Sub-layers. For Scenario 1, t</w:t>
      </w:r>
      <w:r w:rsidRPr="4A85A855">
        <w:rPr>
          <w:rFonts w:ascii="Times New Roman" w:hAnsi="Times New Roman"/>
        </w:rPr>
        <w:t xml:space="preserve">he </w:t>
      </w:r>
      <w:r>
        <w:rPr>
          <w:rFonts w:ascii="Times New Roman" w:hAnsi="Times New Roman"/>
        </w:rPr>
        <w:t>sub-layers</w:t>
      </w:r>
      <w:r w:rsidRPr="4A85A855">
        <w:rPr>
          <w:rFonts w:ascii="Times New Roman" w:hAnsi="Times New Roman"/>
        </w:rPr>
        <w:t xml:space="preserve"> of the Arbuckle </w:t>
      </w:r>
      <w:r>
        <w:rPr>
          <w:rFonts w:ascii="Times New Roman" w:hAnsi="Times New Roman"/>
        </w:rPr>
        <w:t>are differentiated</w:t>
      </w:r>
      <w:r w:rsidRPr="4A85A855">
        <w:rPr>
          <w:rFonts w:ascii="Times New Roman" w:hAnsi="Times New Roman"/>
        </w:rPr>
        <w:t xml:space="preserve"> into more permeable units and less permeable units to understand how these </w:t>
      </w:r>
      <w:r>
        <w:rPr>
          <w:rFonts w:ascii="Times New Roman" w:hAnsi="Times New Roman"/>
        </w:rPr>
        <w:t>sub-layers</w:t>
      </w:r>
      <w:r w:rsidRPr="4A85A855">
        <w:rPr>
          <w:rFonts w:ascii="Times New Roman" w:hAnsi="Times New Roman"/>
        </w:rPr>
        <w:t xml:space="preserve"> will </w:t>
      </w:r>
      <w:r>
        <w:rPr>
          <w:rFonts w:ascii="Times New Roman" w:hAnsi="Times New Roman"/>
        </w:rPr>
        <w:t xml:space="preserve">affect pore-pressure propagation and changes in simulated head values. A more permeable Middle Sub-layer compared to the Upper and Lower Sub-layers will also be tested. </w:t>
      </w:r>
    </w:p>
    <w:tbl>
      <w:tblPr>
        <w:tblStyle w:val="TableGrid"/>
        <w:tblW w:w="8867" w:type="dxa"/>
        <w:jc w:val="center"/>
        <w:tblLook w:val="04A0" w:firstRow="1" w:lastRow="0" w:firstColumn="1" w:lastColumn="0" w:noHBand="0" w:noVBand="1"/>
      </w:tblPr>
      <w:tblGrid>
        <w:gridCol w:w="1996"/>
        <w:gridCol w:w="1484"/>
        <w:gridCol w:w="1959"/>
        <w:gridCol w:w="1673"/>
        <w:gridCol w:w="1755"/>
      </w:tblGrid>
      <w:tr w:rsidR="00155CBB" w:rsidRPr="00AB3DEC" w14:paraId="535E9535" w14:textId="77777777" w:rsidTr="00DA36DB">
        <w:trPr>
          <w:trHeight w:val="431"/>
          <w:jc w:val="center"/>
        </w:trPr>
        <w:tc>
          <w:tcPr>
            <w:tcW w:w="1996" w:type="dxa"/>
            <w:noWrap/>
            <w:hideMark/>
          </w:tcPr>
          <w:p w14:paraId="3E3644AB" w14:textId="77777777" w:rsidR="00155CBB" w:rsidRPr="00AB3DEC" w:rsidRDefault="00155CBB" w:rsidP="00DA1D8E">
            <w:pPr>
              <w:pStyle w:val="Caption"/>
              <w:rPr>
                <w:rFonts w:ascii="Calibri" w:hAnsi="Calibri" w:cs="Calibri"/>
              </w:rPr>
            </w:pPr>
            <w:r w:rsidRPr="00AB3DEC">
              <w:rPr>
                <w:rFonts w:ascii="Calibri" w:hAnsi="Calibri" w:cs="Calibri"/>
              </w:rPr>
              <w:t>Initial Parameters</w:t>
            </w:r>
          </w:p>
        </w:tc>
        <w:tc>
          <w:tcPr>
            <w:tcW w:w="1484" w:type="dxa"/>
            <w:noWrap/>
            <w:hideMark/>
          </w:tcPr>
          <w:p w14:paraId="42F52591" w14:textId="77777777" w:rsidR="00155CBB" w:rsidRPr="00AB3DEC" w:rsidRDefault="00155CBB" w:rsidP="00DA1D8E">
            <w:pPr>
              <w:pStyle w:val="Caption"/>
              <w:rPr>
                <w:rFonts w:ascii="Calibri" w:hAnsi="Calibri" w:cs="Calibri"/>
              </w:rPr>
            </w:pPr>
            <w:r w:rsidRPr="00AB3DEC">
              <w:rPr>
                <w:rFonts w:ascii="Calibri" w:hAnsi="Calibri" w:cs="Calibri"/>
              </w:rPr>
              <w:t>Post Silurian</w:t>
            </w:r>
          </w:p>
        </w:tc>
        <w:tc>
          <w:tcPr>
            <w:tcW w:w="1959" w:type="dxa"/>
            <w:noWrap/>
            <w:hideMark/>
          </w:tcPr>
          <w:p w14:paraId="51AF1686" w14:textId="77777777" w:rsidR="00155CBB" w:rsidRPr="00AB3DEC" w:rsidRDefault="00155CBB" w:rsidP="00DA1D8E">
            <w:pPr>
              <w:pStyle w:val="Caption"/>
              <w:rPr>
                <w:rFonts w:ascii="Calibri" w:hAnsi="Calibri" w:cs="Calibri"/>
              </w:rPr>
            </w:pPr>
            <w:r w:rsidRPr="00AB3DEC">
              <w:rPr>
                <w:rFonts w:ascii="Calibri" w:hAnsi="Calibri" w:cs="Calibri"/>
              </w:rPr>
              <w:t>Silurian to Middle Ordovician</w:t>
            </w:r>
          </w:p>
        </w:tc>
        <w:tc>
          <w:tcPr>
            <w:tcW w:w="1673" w:type="dxa"/>
            <w:noWrap/>
            <w:hideMark/>
          </w:tcPr>
          <w:p w14:paraId="44FFED45" w14:textId="77777777" w:rsidR="00155CBB" w:rsidRPr="00AB3DEC" w:rsidRDefault="00155CBB" w:rsidP="00DA1D8E">
            <w:pPr>
              <w:pStyle w:val="Caption"/>
              <w:rPr>
                <w:rFonts w:ascii="Calibri" w:hAnsi="Calibri" w:cs="Calibri"/>
              </w:rPr>
            </w:pPr>
            <w:r w:rsidRPr="00AB3DEC">
              <w:rPr>
                <w:rFonts w:ascii="Calibri" w:hAnsi="Calibri" w:cs="Calibri"/>
              </w:rPr>
              <w:t>Arbuckle</w:t>
            </w:r>
          </w:p>
        </w:tc>
        <w:tc>
          <w:tcPr>
            <w:tcW w:w="1753" w:type="dxa"/>
            <w:noWrap/>
            <w:hideMark/>
          </w:tcPr>
          <w:p w14:paraId="293E3AB2" w14:textId="77777777" w:rsidR="00155CBB" w:rsidRPr="00AB3DEC" w:rsidRDefault="00155CBB" w:rsidP="00DA1D8E">
            <w:pPr>
              <w:pStyle w:val="Caption"/>
              <w:rPr>
                <w:rFonts w:ascii="Calibri" w:hAnsi="Calibri" w:cs="Calibri"/>
              </w:rPr>
            </w:pPr>
            <w:r w:rsidRPr="00AB3DEC">
              <w:rPr>
                <w:rFonts w:ascii="Calibri" w:hAnsi="Calibri" w:cs="Calibri"/>
              </w:rPr>
              <w:t>Timbered Hills- Basement</w:t>
            </w:r>
          </w:p>
        </w:tc>
      </w:tr>
      <w:tr w:rsidR="00155CBB" w:rsidRPr="00AB3DEC" w14:paraId="7CFF7023" w14:textId="77777777" w:rsidTr="00DA36DB">
        <w:trPr>
          <w:trHeight w:val="431"/>
          <w:jc w:val="center"/>
        </w:trPr>
        <w:tc>
          <w:tcPr>
            <w:tcW w:w="1996" w:type="dxa"/>
            <w:noWrap/>
            <w:hideMark/>
          </w:tcPr>
          <w:p w14:paraId="6E8EE439" w14:textId="77777777" w:rsidR="00155CBB" w:rsidRPr="00AB3DEC" w:rsidRDefault="00155CBB" w:rsidP="00DA1D8E">
            <w:pPr>
              <w:pStyle w:val="Caption"/>
              <w:rPr>
                <w:rFonts w:ascii="Calibri" w:hAnsi="Calibri" w:cs="Calibri"/>
                <w:b w:val="0"/>
              </w:rPr>
            </w:pPr>
            <w:r w:rsidRPr="00AB3DEC">
              <w:rPr>
                <w:rFonts w:ascii="Calibri" w:hAnsi="Calibri" w:cs="Calibri"/>
                <w:b w:val="0"/>
              </w:rPr>
              <w:t>Kh (m/d)</w:t>
            </w:r>
          </w:p>
        </w:tc>
        <w:tc>
          <w:tcPr>
            <w:tcW w:w="1484" w:type="dxa"/>
            <w:noWrap/>
            <w:hideMark/>
          </w:tcPr>
          <w:p w14:paraId="7AD653F7" w14:textId="77777777" w:rsidR="00155CBB" w:rsidRPr="00AB3DEC" w:rsidRDefault="00155CBB" w:rsidP="00DA1D8E">
            <w:pPr>
              <w:pStyle w:val="Caption"/>
              <w:rPr>
                <w:rFonts w:ascii="Calibri" w:hAnsi="Calibri" w:cs="Calibri"/>
                <w:b w:val="0"/>
              </w:rPr>
            </w:pPr>
            <w:r w:rsidRPr="00AB3DEC">
              <w:rPr>
                <w:rFonts w:ascii="Calibri" w:hAnsi="Calibri" w:cs="Calibri"/>
                <w:b w:val="0"/>
              </w:rPr>
              <w:t>3.05E-05</w:t>
            </w:r>
          </w:p>
        </w:tc>
        <w:tc>
          <w:tcPr>
            <w:tcW w:w="1959" w:type="dxa"/>
            <w:noWrap/>
            <w:hideMark/>
          </w:tcPr>
          <w:p w14:paraId="0B603547" w14:textId="77777777" w:rsidR="00155CBB" w:rsidRPr="00AB3DEC" w:rsidRDefault="00155CBB" w:rsidP="00DA1D8E">
            <w:pPr>
              <w:pStyle w:val="Caption"/>
              <w:rPr>
                <w:rFonts w:ascii="Calibri" w:hAnsi="Calibri" w:cs="Calibri"/>
                <w:b w:val="0"/>
              </w:rPr>
            </w:pPr>
            <w:r w:rsidRPr="00AB3DEC">
              <w:rPr>
                <w:rFonts w:ascii="Calibri" w:hAnsi="Calibri" w:cs="Calibri"/>
                <w:b w:val="0"/>
              </w:rPr>
              <w:t>0.032</w:t>
            </w:r>
          </w:p>
        </w:tc>
        <w:tc>
          <w:tcPr>
            <w:tcW w:w="1673" w:type="dxa"/>
            <w:noWrap/>
            <w:hideMark/>
          </w:tcPr>
          <w:p w14:paraId="04E892BA" w14:textId="77777777" w:rsidR="00155CBB" w:rsidRPr="00AB3DEC" w:rsidRDefault="00155CBB" w:rsidP="00DA1D8E">
            <w:pPr>
              <w:pStyle w:val="Caption"/>
              <w:tabs>
                <w:tab w:val="left" w:pos="1029"/>
              </w:tabs>
              <w:rPr>
                <w:rFonts w:ascii="Calibri" w:hAnsi="Calibri" w:cs="Calibri"/>
                <w:b w:val="0"/>
              </w:rPr>
            </w:pPr>
            <w:r>
              <w:rPr>
                <w:rFonts w:ascii="Calibri" w:hAnsi="Calibri" w:cs="Calibri"/>
                <w:b w:val="0"/>
              </w:rPr>
              <w:t>Varied</w:t>
            </w:r>
          </w:p>
        </w:tc>
        <w:tc>
          <w:tcPr>
            <w:tcW w:w="1753" w:type="dxa"/>
            <w:noWrap/>
            <w:hideMark/>
          </w:tcPr>
          <w:p w14:paraId="6951AA4E" w14:textId="77777777" w:rsidR="00155CBB" w:rsidRPr="00AB3DEC" w:rsidRDefault="00155CBB" w:rsidP="00DA1D8E">
            <w:pPr>
              <w:pStyle w:val="Caption"/>
              <w:rPr>
                <w:rFonts w:ascii="Calibri" w:hAnsi="Calibri" w:cs="Calibri"/>
                <w:b w:val="0"/>
              </w:rPr>
            </w:pPr>
            <w:r w:rsidRPr="00AB3DEC">
              <w:rPr>
                <w:rFonts w:ascii="Calibri" w:hAnsi="Calibri" w:cs="Calibri"/>
                <w:b w:val="0"/>
              </w:rPr>
              <w:t>9.14E-04</w:t>
            </w:r>
          </w:p>
        </w:tc>
      </w:tr>
      <w:tr w:rsidR="00155CBB" w:rsidRPr="00AB3DEC" w14:paraId="03C3BB9E" w14:textId="77777777" w:rsidTr="00DA36DB">
        <w:trPr>
          <w:trHeight w:val="431"/>
          <w:jc w:val="center"/>
        </w:trPr>
        <w:tc>
          <w:tcPr>
            <w:tcW w:w="1996" w:type="dxa"/>
            <w:noWrap/>
            <w:hideMark/>
          </w:tcPr>
          <w:p w14:paraId="6E7DEDF1" w14:textId="77777777" w:rsidR="00155CBB" w:rsidRPr="00AB3DEC" w:rsidRDefault="00155CBB" w:rsidP="00DA1D8E">
            <w:pPr>
              <w:pStyle w:val="Caption"/>
              <w:rPr>
                <w:rFonts w:ascii="Calibri" w:hAnsi="Calibri" w:cs="Calibri"/>
                <w:b w:val="0"/>
              </w:rPr>
            </w:pPr>
            <w:r w:rsidRPr="00AB3DEC">
              <w:rPr>
                <w:rFonts w:ascii="Calibri" w:hAnsi="Calibri" w:cs="Calibri"/>
                <w:b w:val="0"/>
              </w:rPr>
              <w:t>Kv (m/d)</w:t>
            </w:r>
          </w:p>
        </w:tc>
        <w:tc>
          <w:tcPr>
            <w:tcW w:w="1484" w:type="dxa"/>
            <w:noWrap/>
            <w:hideMark/>
          </w:tcPr>
          <w:p w14:paraId="701E20DF" w14:textId="77777777" w:rsidR="00155CBB" w:rsidRPr="00AB3DEC" w:rsidRDefault="00155CBB" w:rsidP="00DA1D8E">
            <w:pPr>
              <w:pStyle w:val="Caption"/>
              <w:rPr>
                <w:rFonts w:ascii="Calibri" w:hAnsi="Calibri" w:cs="Calibri"/>
                <w:b w:val="0"/>
              </w:rPr>
            </w:pPr>
            <w:r w:rsidRPr="00AB3DEC">
              <w:rPr>
                <w:rFonts w:ascii="Calibri" w:hAnsi="Calibri" w:cs="Calibri"/>
                <w:b w:val="0"/>
              </w:rPr>
              <w:t>3.05E-13</w:t>
            </w:r>
          </w:p>
        </w:tc>
        <w:tc>
          <w:tcPr>
            <w:tcW w:w="1959" w:type="dxa"/>
            <w:noWrap/>
            <w:hideMark/>
          </w:tcPr>
          <w:p w14:paraId="4EE0019F" w14:textId="77777777" w:rsidR="00155CBB" w:rsidRPr="00AB3DEC" w:rsidRDefault="00155CBB" w:rsidP="00DA1D8E">
            <w:pPr>
              <w:pStyle w:val="Caption"/>
              <w:rPr>
                <w:rFonts w:ascii="Calibri" w:hAnsi="Calibri" w:cs="Calibri"/>
                <w:b w:val="0"/>
              </w:rPr>
            </w:pPr>
            <w:r w:rsidRPr="00AB3DEC">
              <w:rPr>
                <w:rFonts w:ascii="Calibri" w:hAnsi="Calibri" w:cs="Calibri"/>
                <w:b w:val="0"/>
              </w:rPr>
              <w:t>3.05E-13</w:t>
            </w:r>
          </w:p>
        </w:tc>
        <w:tc>
          <w:tcPr>
            <w:tcW w:w="1673" w:type="dxa"/>
            <w:noWrap/>
            <w:hideMark/>
          </w:tcPr>
          <w:p w14:paraId="02AB1F49" w14:textId="77777777" w:rsidR="00155CBB" w:rsidRPr="00AB3DEC" w:rsidRDefault="00155CBB" w:rsidP="00DA1D8E">
            <w:pPr>
              <w:pStyle w:val="Caption"/>
              <w:rPr>
                <w:rFonts w:ascii="Calibri" w:hAnsi="Calibri" w:cs="Calibri"/>
                <w:b w:val="0"/>
              </w:rPr>
            </w:pPr>
            <w:r>
              <w:rPr>
                <w:rFonts w:ascii="Calibri" w:hAnsi="Calibri" w:cs="Calibri"/>
                <w:b w:val="0"/>
              </w:rPr>
              <w:t>Varied</w:t>
            </w:r>
          </w:p>
        </w:tc>
        <w:tc>
          <w:tcPr>
            <w:tcW w:w="1753" w:type="dxa"/>
            <w:noWrap/>
            <w:hideMark/>
          </w:tcPr>
          <w:p w14:paraId="79DBE3EC" w14:textId="77777777" w:rsidR="00155CBB" w:rsidRPr="00AB3DEC" w:rsidRDefault="00155CBB" w:rsidP="00DA1D8E">
            <w:pPr>
              <w:pStyle w:val="Caption"/>
              <w:rPr>
                <w:rFonts w:ascii="Calibri" w:hAnsi="Calibri" w:cs="Calibri"/>
                <w:b w:val="0"/>
              </w:rPr>
            </w:pPr>
            <w:r w:rsidRPr="00AB3DEC">
              <w:rPr>
                <w:rFonts w:ascii="Calibri" w:hAnsi="Calibri" w:cs="Calibri"/>
                <w:b w:val="0"/>
              </w:rPr>
              <w:t>4.57E-07</w:t>
            </w:r>
          </w:p>
        </w:tc>
      </w:tr>
      <w:tr w:rsidR="00155CBB" w:rsidRPr="00AB3DEC" w14:paraId="58E25BC1" w14:textId="77777777" w:rsidTr="00DA36DB">
        <w:trPr>
          <w:trHeight w:val="431"/>
          <w:jc w:val="center"/>
        </w:trPr>
        <w:tc>
          <w:tcPr>
            <w:tcW w:w="1996" w:type="dxa"/>
            <w:noWrap/>
            <w:hideMark/>
          </w:tcPr>
          <w:p w14:paraId="07014F94" w14:textId="77777777" w:rsidR="00155CBB" w:rsidRPr="00AB3DEC" w:rsidRDefault="00155CBB" w:rsidP="00DA1D8E">
            <w:pPr>
              <w:pStyle w:val="Caption"/>
              <w:rPr>
                <w:rFonts w:ascii="Calibri" w:hAnsi="Calibri" w:cs="Calibri"/>
                <w:b w:val="0"/>
              </w:rPr>
            </w:pPr>
            <w:r w:rsidRPr="00AB3DEC">
              <w:rPr>
                <w:rFonts w:ascii="Calibri" w:hAnsi="Calibri" w:cs="Calibri"/>
                <w:b w:val="0"/>
              </w:rPr>
              <w:t>Ss (1/m)</w:t>
            </w:r>
          </w:p>
        </w:tc>
        <w:tc>
          <w:tcPr>
            <w:tcW w:w="1484" w:type="dxa"/>
            <w:noWrap/>
            <w:hideMark/>
          </w:tcPr>
          <w:p w14:paraId="58569690" w14:textId="77777777" w:rsidR="00155CBB" w:rsidRPr="00AB3DEC" w:rsidRDefault="00155CBB" w:rsidP="00DA1D8E">
            <w:pPr>
              <w:pStyle w:val="Caption"/>
              <w:rPr>
                <w:rFonts w:ascii="Calibri" w:hAnsi="Calibri" w:cs="Calibri"/>
                <w:b w:val="0"/>
              </w:rPr>
            </w:pPr>
            <w:r w:rsidRPr="00AB3DEC">
              <w:rPr>
                <w:rFonts w:ascii="Calibri" w:hAnsi="Calibri" w:cs="Calibri"/>
                <w:b w:val="0"/>
              </w:rPr>
              <w:t>8.00E-06</w:t>
            </w:r>
          </w:p>
        </w:tc>
        <w:tc>
          <w:tcPr>
            <w:tcW w:w="1959" w:type="dxa"/>
            <w:noWrap/>
            <w:hideMark/>
          </w:tcPr>
          <w:p w14:paraId="0CDAFC31" w14:textId="77777777" w:rsidR="00155CBB" w:rsidRPr="00AB3DEC" w:rsidRDefault="00155CBB" w:rsidP="00DA1D8E">
            <w:pPr>
              <w:pStyle w:val="Caption"/>
              <w:rPr>
                <w:rFonts w:ascii="Calibri" w:hAnsi="Calibri" w:cs="Calibri"/>
                <w:b w:val="0"/>
              </w:rPr>
            </w:pPr>
            <w:r w:rsidRPr="00AB3DEC">
              <w:rPr>
                <w:rFonts w:ascii="Calibri" w:hAnsi="Calibri" w:cs="Calibri"/>
                <w:b w:val="0"/>
              </w:rPr>
              <w:t>8.00E-06</w:t>
            </w:r>
          </w:p>
        </w:tc>
        <w:tc>
          <w:tcPr>
            <w:tcW w:w="1673" w:type="dxa"/>
            <w:noWrap/>
            <w:hideMark/>
          </w:tcPr>
          <w:p w14:paraId="48098A2A" w14:textId="77777777" w:rsidR="00155CBB" w:rsidRPr="00AB3DEC" w:rsidRDefault="00155CBB" w:rsidP="00DA1D8E">
            <w:pPr>
              <w:pStyle w:val="Caption"/>
              <w:rPr>
                <w:rFonts w:ascii="Calibri" w:hAnsi="Calibri" w:cs="Calibri"/>
                <w:b w:val="0"/>
              </w:rPr>
            </w:pPr>
            <w:r w:rsidRPr="00AB3DEC">
              <w:rPr>
                <w:rFonts w:ascii="Calibri" w:hAnsi="Calibri" w:cs="Calibri"/>
                <w:b w:val="0"/>
              </w:rPr>
              <w:t>4.53E-07</w:t>
            </w:r>
          </w:p>
        </w:tc>
        <w:tc>
          <w:tcPr>
            <w:tcW w:w="1753" w:type="dxa"/>
            <w:noWrap/>
            <w:hideMark/>
          </w:tcPr>
          <w:p w14:paraId="31064719" w14:textId="77777777" w:rsidR="00155CBB" w:rsidRPr="00AB3DEC" w:rsidRDefault="00155CBB" w:rsidP="00DA1D8E">
            <w:pPr>
              <w:pStyle w:val="Caption"/>
              <w:rPr>
                <w:rFonts w:ascii="Calibri" w:hAnsi="Calibri" w:cs="Calibri"/>
                <w:b w:val="0"/>
              </w:rPr>
            </w:pPr>
            <w:r w:rsidRPr="00AB3DEC">
              <w:rPr>
                <w:rFonts w:ascii="Calibri" w:hAnsi="Calibri" w:cs="Calibri"/>
                <w:b w:val="0"/>
              </w:rPr>
              <w:t>1.00E-07</w:t>
            </w:r>
          </w:p>
        </w:tc>
      </w:tr>
      <w:tr w:rsidR="00155CBB" w:rsidRPr="00AB3DEC" w14:paraId="74AF691B" w14:textId="77777777" w:rsidTr="00DA36DB">
        <w:trPr>
          <w:trHeight w:val="431"/>
          <w:jc w:val="center"/>
        </w:trPr>
        <w:tc>
          <w:tcPr>
            <w:tcW w:w="1996" w:type="dxa"/>
            <w:noWrap/>
            <w:hideMark/>
          </w:tcPr>
          <w:p w14:paraId="7EE6D480" w14:textId="77777777" w:rsidR="00155CBB" w:rsidRPr="00AB3DEC" w:rsidRDefault="00155CBB" w:rsidP="00DA1D8E">
            <w:pPr>
              <w:pStyle w:val="Caption"/>
              <w:rPr>
                <w:rFonts w:ascii="Calibri" w:hAnsi="Calibri" w:cs="Calibri"/>
                <w:b w:val="0"/>
              </w:rPr>
            </w:pPr>
            <w:r w:rsidRPr="00AB3DEC">
              <w:rPr>
                <w:rFonts w:ascii="Calibri" w:hAnsi="Calibri" w:cs="Calibri"/>
                <w:b w:val="0"/>
              </w:rPr>
              <w:t>Faults</w:t>
            </w:r>
          </w:p>
        </w:tc>
        <w:tc>
          <w:tcPr>
            <w:tcW w:w="6871" w:type="dxa"/>
            <w:gridSpan w:val="4"/>
            <w:noWrap/>
            <w:hideMark/>
          </w:tcPr>
          <w:p w14:paraId="78732716" w14:textId="77777777" w:rsidR="00155CBB" w:rsidRPr="00AB3DEC" w:rsidRDefault="00155CBB" w:rsidP="00DA1D8E">
            <w:pPr>
              <w:pStyle w:val="Caption"/>
              <w:rPr>
                <w:rFonts w:ascii="Calibri" w:hAnsi="Calibri" w:cs="Calibri"/>
                <w:b w:val="0"/>
              </w:rPr>
            </w:pPr>
            <w:r w:rsidRPr="00AB3DEC">
              <w:rPr>
                <w:rFonts w:ascii="Calibri" w:hAnsi="Calibri" w:cs="Calibri"/>
                <w:b w:val="0"/>
              </w:rPr>
              <w:t>None</w:t>
            </w:r>
          </w:p>
        </w:tc>
      </w:tr>
    </w:tbl>
    <w:p w14:paraId="0860233A" w14:textId="537CC74C" w:rsidR="00155CBB" w:rsidRDefault="00155CBB" w:rsidP="00155CBB">
      <w:pPr>
        <w:pStyle w:val="Caption"/>
      </w:pPr>
      <w:bookmarkStart w:id="60" w:name="_Toc528169023"/>
      <w:r>
        <w:t xml:space="preserve">Table </w:t>
      </w:r>
      <w:r>
        <w:rPr>
          <w:noProof/>
        </w:rPr>
        <w:fldChar w:fldCharType="begin"/>
      </w:r>
      <w:r>
        <w:rPr>
          <w:noProof/>
        </w:rPr>
        <w:instrText xml:space="preserve"> SEQ Table \* ARABIC </w:instrText>
      </w:r>
      <w:r>
        <w:rPr>
          <w:noProof/>
        </w:rPr>
        <w:fldChar w:fldCharType="separate"/>
      </w:r>
      <w:r w:rsidR="009522DA">
        <w:rPr>
          <w:noProof/>
        </w:rPr>
        <w:t>10</w:t>
      </w:r>
      <w:r>
        <w:rPr>
          <w:noProof/>
        </w:rPr>
        <w:fldChar w:fldCharType="end"/>
      </w:r>
      <w:r>
        <w:t>: Model parameters used for the Scenario 1 of the various scenarios used to simulate the transient model.</w:t>
      </w:r>
      <w:bookmarkEnd w:id="60"/>
    </w:p>
    <w:p w14:paraId="6B3429A1" w14:textId="77777777" w:rsidR="00155CBB" w:rsidRDefault="00155CBB" w:rsidP="00DA36DB">
      <w:pPr>
        <w:keepNext/>
        <w:jc w:val="center"/>
      </w:pPr>
      <w:r>
        <w:rPr>
          <w:noProof/>
        </w:rPr>
        <w:lastRenderedPageBreak/>
        <w:drawing>
          <wp:inline distT="0" distB="0" distL="0" distR="0" wp14:anchorId="5F3D8924" wp14:editId="56C3069D">
            <wp:extent cx="5394960" cy="3282696"/>
            <wp:effectExtent l="0" t="0" r="0" b="0"/>
            <wp:docPr id="21" name="Chart 21">
              <a:extLst xmlns:a="http://schemas.openxmlformats.org/drawingml/2006/main">
                <a:ext uri="{FF2B5EF4-FFF2-40B4-BE49-F238E27FC236}">
                  <a16:creationId xmlns:a16="http://schemas.microsoft.com/office/drawing/2014/main" id="{C14D0498-2C51-458C-95BD-EEF72E66BD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B2E0338" w14:textId="642EE216" w:rsidR="00155CBB" w:rsidRPr="0013372C" w:rsidRDefault="00155CBB" w:rsidP="00155CBB">
      <w:pPr>
        <w:pStyle w:val="Caption"/>
      </w:pPr>
      <w:bookmarkStart w:id="61" w:name="_Toc528169041"/>
      <w:r>
        <w:t xml:space="preserve">Figure </w:t>
      </w:r>
      <w:r>
        <w:rPr>
          <w:noProof/>
        </w:rPr>
        <w:fldChar w:fldCharType="begin"/>
      </w:r>
      <w:r>
        <w:rPr>
          <w:noProof/>
        </w:rPr>
        <w:instrText xml:space="preserve"> SEQ Figure \* ARABIC </w:instrText>
      </w:r>
      <w:r>
        <w:rPr>
          <w:noProof/>
        </w:rPr>
        <w:fldChar w:fldCharType="separate"/>
      </w:r>
      <w:r w:rsidR="009522DA">
        <w:rPr>
          <w:noProof/>
        </w:rPr>
        <w:t>15</w:t>
      </w:r>
      <w:r>
        <w:rPr>
          <w:noProof/>
        </w:rPr>
        <w:fldChar w:fldCharType="end"/>
      </w:r>
      <w:r>
        <w:t>: Simulating the resulting hydraulic head values of Alfalfa_01 and Grant_06 with uniform hydraulic conductivity values for all three sub-layers (Upper, Middle, and Lower).</w:t>
      </w:r>
      <w:bookmarkEnd w:id="61"/>
    </w:p>
    <w:p w14:paraId="3F3E4D64" w14:textId="77777777" w:rsidR="00155CBB" w:rsidRDefault="00155CBB" w:rsidP="00DA36DB">
      <w:pPr>
        <w:keepNext/>
        <w:jc w:val="center"/>
      </w:pPr>
      <w:r>
        <w:rPr>
          <w:noProof/>
        </w:rPr>
        <w:lastRenderedPageBreak/>
        <w:drawing>
          <wp:inline distT="0" distB="0" distL="0" distR="0" wp14:anchorId="12E19B64" wp14:editId="74130372">
            <wp:extent cx="5394960" cy="3474720"/>
            <wp:effectExtent l="0" t="0" r="0" b="0"/>
            <wp:docPr id="23" name="Chart 23">
              <a:extLst xmlns:a="http://schemas.openxmlformats.org/drawingml/2006/main">
                <a:ext uri="{FF2B5EF4-FFF2-40B4-BE49-F238E27FC236}">
                  <a16:creationId xmlns:a16="http://schemas.microsoft.com/office/drawing/2014/main" id="{35E3AAA2-B988-4025-B138-0616EBE208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42BCB32" w14:textId="77777777" w:rsidR="00155CBB" w:rsidRDefault="00155CBB" w:rsidP="00DA36DB">
      <w:pPr>
        <w:jc w:val="center"/>
      </w:pPr>
      <w:r>
        <w:rPr>
          <w:noProof/>
        </w:rPr>
        <w:drawing>
          <wp:inline distT="0" distB="0" distL="0" distR="0" wp14:anchorId="18782E7E" wp14:editId="559C57D6">
            <wp:extent cx="5394960" cy="3474720"/>
            <wp:effectExtent l="0" t="0" r="0" b="0"/>
            <wp:docPr id="24" name="Chart 24">
              <a:extLst xmlns:a="http://schemas.openxmlformats.org/drawingml/2006/main">
                <a:ext uri="{FF2B5EF4-FFF2-40B4-BE49-F238E27FC236}">
                  <a16:creationId xmlns:a16="http://schemas.microsoft.com/office/drawing/2014/main" id="{B9D6BBCC-8705-4B7B-A328-5499BD6A40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F1F1D26" w14:textId="64BDC6E0" w:rsidR="00155CBB" w:rsidRPr="00E402C0" w:rsidRDefault="00155CBB" w:rsidP="00155CBB">
      <w:pPr>
        <w:pStyle w:val="Caption"/>
      </w:pPr>
      <w:bookmarkStart w:id="62" w:name="_Toc528169042"/>
      <w:r>
        <w:t xml:space="preserve">Figure </w:t>
      </w:r>
      <w:r>
        <w:rPr>
          <w:noProof/>
        </w:rPr>
        <w:fldChar w:fldCharType="begin"/>
      </w:r>
      <w:r>
        <w:rPr>
          <w:noProof/>
        </w:rPr>
        <w:instrText xml:space="preserve"> SEQ Figure \* ARABIC </w:instrText>
      </w:r>
      <w:r>
        <w:rPr>
          <w:noProof/>
        </w:rPr>
        <w:fldChar w:fldCharType="separate"/>
      </w:r>
      <w:r w:rsidR="009522DA">
        <w:rPr>
          <w:noProof/>
        </w:rPr>
        <w:t>16</w:t>
      </w:r>
      <w:r>
        <w:rPr>
          <w:noProof/>
        </w:rPr>
        <w:fldChar w:fldCharType="end"/>
      </w:r>
      <w:r>
        <w:t>: Results of Scenario 2 varying the conductivity of each of three sub-layers of the Arbuckle layer. The top plot shows hydraulic head results of an impermeable Upper and Lower Sub-layer. The bottom diagram shows the results of a less impermeable Middle Sub-layer.</w:t>
      </w:r>
      <w:bookmarkEnd w:id="62"/>
    </w:p>
    <w:p w14:paraId="57AE086E" w14:textId="77777777" w:rsidR="00155CBB" w:rsidRDefault="00155CBB" w:rsidP="00155CBB">
      <w:pPr>
        <w:pStyle w:val="Heading3"/>
      </w:pPr>
      <w:bookmarkStart w:id="63" w:name="_Toc528169004"/>
      <w:r>
        <w:lastRenderedPageBreak/>
        <w:t>6.3.2 Scenario 2: Faults with uniform properties</w:t>
      </w:r>
      <w:bookmarkEnd w:id="63"/>
    </w:p>
    <w:p w14:paraId="4A8644B1" w14:textId="77777777" w:rsidR="00155CBB" w:rsidRDefault="00155CBB" w:rsidP="00155CBB">
      <w:pPr>
        <w:ind w:firstLine="720"/>
        <w:rPr>
          <w:rFonts w:ascii="Times New Roman" w:hAnsi="Times New Roman"/>
        </w:rPr>
      </w:pPr>
      <w:r w:rsidRPr="0C55F4F8">
        <w:rPr>
          <w:rFonts w:ascii="Times New Roman" w:hAnsi="Times New Roman"/>
        </w:rPr>
        <w:t xml:space="preserve">For Scenario </w:t>
      </w:r>
      <w:r>
        <w:rPr>
          <w:rFonts w:ascii="Times New Roman" w:hAnsi="Times New Roman"/>
        </w:rPr>
        <w:t xml:space="preserve">2, faults are activated within the model domain and assigned plausible permeability values. Additionally, the faults are placed at elevations within both the Timbered Hills-Basement and Arbuckle layers. </w:t>
      </w:r>
      <w:r w:rsidRPr="0C55F4F8">
        <w:rPr>
          <w:rFonts w:ascii="Times New Roman" w:hAnsi="Times New Roman"/>
        </w:rPr>
        <w:t>Understanding</w:t>
      </w:r>
      <w:r>
        <w:rPr>
          <w:rFonts w:ascii="Times New Roman" w:hAnsi="Times New Roman"/>
        </w:rPr>
        <w:t xml:space="preserve"> the potential conductivity of the fault zones in Oklahoma </w:t>
      </w:r>
      <w:r w:rsidRPr="0C55F4F8">
        <w:rPr>
          <w:rFonts w:ascii="Times New Roman" w:hAnsi="Times New Roman"/>
        </w:rPr>
        <w:t>is vital to deciphering the hydraulic communication between the Arbuckl</w:t>
      </w:r>
      <w:r>
        <w:rPr>
          <w:rFonts w:ascii="Times New Roman" w:hAnsi="Times New Roman"/>
        </w:rPr>
        <w:t>e</w:t>
      </w:r>
      <w:r w:rsidRPr="0C55F4F8">
        <w:rPr>
          <w:rFonts w:ascii="Times New Roman" w:hAnsi="Times New Roman"/>
        </w:rPr>
        <w:t xml:space="preserve"> and the </w:t>
      </w:r>
      <w:r>
        <w:rPr>
          <w:rFonts w:ascii="Times New Roman" w:hAnsi="Times New Roman"/>
        </w:rPr>
        <w:t>Timbered Hills-Basement</w:t>
      </w:r>
      <w:r w:rsidRPr="0C55F4F8">
        <w:rPr>
          <w:rFonts w:ascii="Times New Roman" w:hAnsi="Times New Roman"/>
        </w:rPr>
        <w:t xml:space="preserve">. </w:t>
      </w:r>
      <w:r>
        <w:rPr>
          <w:rFonts w:ascii="Times New Roman" w:hAnsi="Times New Roman"/>
        </w:rPr>
        <w:t xml:space="preserve">The ability for a fault to be a conduit for flow depends on the permeability of the fault compared to other reservoir layers (Bredehoeft et al., 1992). Initial fault permeability values are gathered from previous studies then altered during the calibration process. Carrell (2014) modeled pore-pressure changes in the Nemaha Uplift geologic province in North-central Oklahoma and used a horizontal </w:t>
      </w:r>
      <w:r w:rsidRPr="0C55F4F8">
        <w:rPr>
          <w:rFonts w:ascii="Times New Roman" w:hAnsi="Times New Roman"/>
        </w:rPr>
        <w:t>fault hydraulic conductivity</w:t>
      </w:r>
      <w:r>
        <w:rPr>
          <w:rFonts w:ascii="Times New Roman" w:hAnsi="Times New Roman"/>
        </w:rPr>
        <w:t xml:space="preserve"> and vertical hydraulic conductivity of 9.144E-8 m/d (</w:t>
      </w:r>
      <w:r w:rsidRPr="0C55F4F8">
        <w:rPr>
          <w:rFonts w:ascii="Times New Roman" w:hAnsi="Times New Roman"/>
        </w:rPr>
        <w:t>3.0E-</w:t>
      </w:r>
      <w:r>
        <w:rPr>
          <w:rFonts w:ascii="Times New Roman" w:hAnsi="Times New Roman"/>
        </w:rPr>
        <w:t xml:space="preserve">7 ft/d) and 3.048E-13 m/d (1.00E-12 ft/d), respectively. </w:t>
      </w:r>
      <w:r w:rsidRPr="0C55F4F8">
        <w:rPr>
          <w:rFonts w:ascii="Times New Roman" w:hAnsi="Times New Roman"/>
        </w:rPr>
        <w:t>Ogwari and Horton</w:t>
      </w:r>
      <w:r>
        <w:rPr>
          <w:rFonts w:ascii="Times New Roman" w:hAnsi="Times New Roman"/>
        </w:rPr>
        <w:t xml:space="preserve"> (</w:t>
      </w:r>
      <w:r w:rsidRPr="0C55F4F8">
        <w:rPr>
          <w:rFonts w:ascii="Times New Roman" w:hAnsi="Times New Roman"/>
        </w:rPr>
        <w:t>2016</w:t>
      </w:r>
      <w:r>
        <w:rPr>
          <w:rFonts w:ascii="Times New Roman" w:hAnsi="Times New Roman"/>
        </w:rPr>
        <w:t>) also</w:t>
      </w:r>
      <w:r w:rsidRPr="0C55F4F8">
        <w:rPr>
          <w:rFonts w:ascii="Times New Roman" w:hAnsi="Times New Roman"/>
        </w:rPr>
        <w:t xml:space="preserve"> </w:t>
      </w:r>
      <w:r>
        <w:rPr>
          <w:rFonts w:ascii="Times New Roman" w:hAnsi="Times New Roman"/>
        </w:rPr>
        <w:t>used</w:t>
      </w:r>
      <w:r w:rsidRPr="0C55F4F8">
        <w:rPr>
          <w:rFonts w:ascii="Times New Roman" w:hAnsi="Times New Roman"/>
        </w:rPr>
        <w:t xml:space="preserve"> </w:t>
      </w:r>
      <w:r>
        <w:rPr>
          <w:rFonts w:ascii="Times New Roman" w:hAnsi="Times New Roman"/>
        </w:rPr>
        <w:t xml:space="preserve">numerical </w:t>
      </w:r>
      <w:r w:rsidRPr="0C55F4F8">
        <w:rPr>
          <w:rFonts w:ascii="Times New Roman" w:hAnsi="Times New Roman"/>
        </w:rPr>
        <w:t>modeling</w:t>
      </w:r>
      <w:r>
        <w:rPr>
          <w:rFonts w:ascii="Times New Roman" w:hAnsi="Times New Roman"/>
        </w:rPr>
        <w:t xml:space="preserve"> to understand pore-pressure diffusion on the Guy-Greenbrier fault in Arkansas. Using fault diffusivity and seismicity patterns, the conductance of the Guy-Greenbrier fault was calculated for the numerical model (Ogwari and Horton, 2016). With a depth decay of hydraulic conductivity, the fault section less than 5 km has a hydraulic conductivity of 0.053 m/d and the section below 5 km has a conductivity value of 0.024 m/d (Ogwari and Horton, 2016). Other studies analyzing injection-induced seismicity in the Midcontinent region assigned basement faults permeability values ranging from 1E-12 m</w:t>
      </w:r>
      <w:r w:rsidRPr="00697B8D">
        <w:rPr>
          <w:rFonts w:ascii="Times New Roman" w:hAnsi="Times New Roman"/>
          <w:vertAlign w:val="superscript"/>
        </w:rPr>
        <w:t>2</w:t>
      </w:r>
      <w:r>
        <w:rPr>
          <w:rFonts w:ascii="Times New Roman" w:hAnsi="Times New Roman"/>
        </w:rPr>
        <w:t xml:space="preserve"> to 1E-15 m</w:t>
      </w:r>
      <w:r w:rsidRPr="00697B8D">
        <w:rPr>
          <w:rFonts w:ascii="Times New Roman" w:hAnsi="Times New Roman"/>
          <w:vertAlign w:val="superscript"/>
        </w:rPr>
        <w:t>2</w:t>
      </w:r>
      <w:r>
        <w:rPr>
          <w:rFonts w:ascii="Times New Roman" w:hAnsi="Times New Roman"/>
        </w:rPr>
        <w:t>, hydraulic conductivity values 1.2 m/d and 0.0012 m/d, respectively (Zhang et al., 2013). Studies in Texas on the equivalent strata to the Arbuckle (the Ellenburger formation) modeled pore-pressure diffusion on faults extending into the shallower Ellenburger formation (Hornbach et al., 2015), and assigned fault permeability 50% lower than the Ellenburger Formation, values used between 1.5E-15 m</w:t>
      </w:r>
      <w:r w:rsidRPr="00697B8D">
        <w:rPr>
          <w:rFonts w:ascii="Times New Roman" w:hAnsi="Times New Roman"/>
          <w:vertAlign w:val="superscript"/>
        </w:rPr>
        <w:t>2</w:t>
      </w:r>
      <w:r>
        <w:rPr>
          <w:rFonts w:ascii="Times New Roman" w:hAnsi="Times New Roman"/>
          <w:vertAlign w:val="superscript"/>
        </w:rPr>
        <w:t xml:space="preserve"> </w:t>
      </w:r>
      <w:r>
        <w:rPr>
          <w:rFonts w:ascii="Times New Roman" w:hAnsi="Times New Roman"/>
        </w:rPr>
        <w:t>and 0.5E-13 m</w:t>
      </w:r>
      <w:r w:rsidRPr="00697B8D">
        <w:rPr>
          <w:rFonts w:ascii="Times New Roman" w:hAnsi="Times New Roman"/>
          <w:vertAlign w:val="superscript"/>
        </w:rPr>
        <w:t>2</w:t>
      </w:r>
      <w:r>
        <w:rPr>
          <w:rFonts w:ascii="Times New Roman" w:hAnsi="Times New Roman"/>
        </w:rPr>
        <w:t xml:space="preserve">. </w:t>
      </w:r>
    </w:p>
    <w:p w14:paraId="1C062740" w14:textId="77777777" w:rsidR="00155CBB" w:rsidRPr="00D52B18" w:rsidRDefault="00155CBB" w:rsidP="00155CBB">
      <w:pPr>
        <w:ind w:firstLine="720"/>
        <w:rPr>
          <w:rFonts w:ascii="Times New Roman" w:hAnsi="Times New Roman"/>
        </w:rPr>
      </w:pPr>
      <w:r w:rsidRPr="0C55F4F8">
        <w:rPr>
          <w:rFonts w:ascii="Times New Roman" w:hAnsi="Times New Roman"/>
        </w:rPr>
        <w:lastRenderedPageBreak/>
        <w:t xml:space="preserve"> If fault</w:t>
      </w:r>
      <w:r>
        <w:rPr>
          <w:rFonts w:ascii="Times New Roman" w:hAnsi="Times New Roman"/>
        </w:rPr>
        <w:t xml:space="preserve"> elevation is only assigned to</w:t>
      </w:r>
      <w:r w:rsidRPr="0C55F4F8">
        <w:rPr>
          <w:rFonts w:ascii="Times New Roman" w:hAnsi="Times New Roman"/>
        </w:rPr>
        <w:t xml:space="preserve"> the </w:t>
      </w:r>
      <w:r>
        <w:rPr>
          <w:rFonts w:ascii="Times New Roman" w:hAnsi="Times New Roman"/>
        </w:rPr>
        <w:t>Timbered Hills-Basement layer for the model, not enough pressure is able to diffuse from injection wells</w:t>
      </w:r>
      <w:r w:rsidRPr="0C55F4F8">
        <w:rPr>
          <w:rFonts w:ascii="Times New Roman" w:hAnsi="Times New Roman"/>
        </w:rPr>
        <w:t xml:space="preserve"> in the Arbuckle </w:t>
      </w:r>
      <w:r>
        <w:rPr>
          <w:rFonts w:ascii="Times New Roman" w:hAnsi="Times New Roman"/>
        </w:rPr>
        <w:t>layer to lower hydraulic head values in pressure-monitoring wells. Other studies model faults in both the Arbuckle Group and basement rock and confirm the highly complex permeability of limestone faults and fracture/damage zones (Hornback et al., 2015)</w:t>
      </w:r>
      <w:r w:rsidRPr="0C55F4F8">
        <w:rPr>
          <w:rFonts w:ascii="Times New Roman" w:hAnsi="Times New Roman"/>
        </w:rPr>
        <w:t xml:space="preserve">. </w:t>
      </w:r>
      <w:r>
        <w:rPr>
          <w:rFonts w:ascii="Times New Roman" w:hAnsi="Times New Roman"/>
        </w:rPr>
        <w:t xml:space="preserve">The lower z-coordinate of all mapped faults within the model domain is in the Timbered Hills-Basement layer. Scenario 2 simulated pressure results of faults extended into the Lower Arbuckle Sub-layer, Middle Arbuckle Sub-layer, and Upper Arbuckle Sub-layer from the basement. Further discretizing the Arbuckle layer into three sub-layers, provided a better resolution of data and the opportunity to investigate the heterogeneity of the unit. </w:t>
      </w:r>
    </w:p>
    <w:tbl>
      <w:tblPr>
        <w:tblStyle w:val="TableGrid"/>
        <w:tblW w:w="8867" w:type="dxa"/>
        <w:jc w:val="center"/>
        <w:tblLook w:val="04A0" w:firstRow="1" w:lastRow="0" w:firstColumn="1" w:lastColumn="0" w:noHBand="0" w:noVBand="1"/>
      </w:tblPr>
      <w:tblGrid>
        <w:gridCol w:w="1996"/>
        <w:gridCol w:w="1484"/>
        <w:gridCol w:w="1959"/>
        <w:gridCol w:w="1673"/>
        <w:gridCol w:w="1755"/>
      </w:tblGrid>
      <w:tr w:rsidR="00155CBB" w:rsidRPr="00AB3DEC" w14:paraId="1927A727" w14:textId="77777777" w:rsidTr="00DA36DB">
        <w:trPr>
          <w:trHeight w:val="431"/>
          <w:jc w:val="center"/>
        </w:trPr>
        <w:tc>
          <w:tcPr>
            <w:tcW w:w="1996" w:type="dxa"/>
            <w:noWrap/>
            <w:hideMark/>
          </w:tcPr>
          <w:p w14:paraId="331C79C6" w14:textId="77777777" w:rsidR="00155CBB" w:rsidRPr="00AB3DEC" w:rsidRDefault="00155CBB" w:rsidP="00DA1D8E">
            <w:pPr>
              <w:pStyle w:val="Caption"/>
              <w:rPr>
                <w:rFonts w:ascii="Calibri" w:hAnsi="Calibri" w:cs="Calibri"/>
              </w:rPr>
            </w:pPr>
            <w:r w:rsidRPr="00AB3DEC">
              <w:rPr>
                <w:rFonts w:ascii="Calibri" w:hAnsi="Calibri" w:cs="Calibri"/>
              </w:rPr>
              <w:t>Initial Parameters</w:t>
            </w:r>
          </w:p>
        </w:tc>
        <w:tc>
          <w:tcPr>
            <w:tcW w:w="1484" w:type="dxa"/>
            <w:noWrap/>
            <w:hideMark/>
          </w:tcPr>
          <w:p w14:paraId="66786B42" w14:textId="77777777" w:rsidR="00155CBB" w:rsidRPr="00AB3DEC" w:rsidRDefault="00155CBB" w:rsidP="00DA1D8E">
            <w:pPr>
              <w:pStyle w:val="Caption"/>
              <w:rPr>
                <w:rFonts w:ascii="Calibri" w:hAnsi="Calibri" w:cs="Calibri"/>
              </w:rPr>
            </w:pPr>
            <w:r w:rsidRPr="00AB3DEC">
              <w:rPr>
                <w:rFonts w:ascii="Calibri" w:hAnsi="Calibri" w:cs="Calibri"/>
              </w:rPr>
              <w:t>Post Silurian</w:t>
            </w:r>
          </w:p>
        </w:tc>
        <w:tc>
          <w:tcPr>
            <w:tcW w:w="1959" w:type="dxa"/>
            <w:noWrap/>
            <w:hideMark/>
          </w:tcPr>
          <w:p w14:paraId="34B7A402" w14:textId="77777777" w:rsidR="00155CBB" w:rsidRPr="00AB3DEC" w:rsidRDefault="00155CBB" w:rsidP="00DA1D8E">
            <w:pPr>
              <w:pStyle w:val="Caption"/>
              <w:rPr>
                <w:rFonts w:ascii="Calibri" w:hAnsi="Calibri" w:cs="Calibri"/>
              </w:rPr>
            </w:pPr>
            <w:r w:rsidRPr="00AB3DEC">
              <w:rPr>
                <w:rFonts w:ascii="Calibri" w:hAnsi="Calibri" w:cs="Calibri"/>
              </w:rPr>
              <w:t>Silurian to Middle Ordovician</w:t>
            </w:r>
          </w:p>
        </w:tc>
        <w:tc>
          <w:tcPr>
            <w:tcW w:w="1673" w:type="dxa"/>
            <w:noWrap/>
            <w:hideMark/>
          </w:tcPr>
          <w:p w14:paraId="041BC330" w14:textId="77777777" w:rsidR="00155CBB" w:rsidRPr="00AB3DEC" w:rsidRDefault="00155CBB" w:rsidP="00DA1D8E">
            <w:pPr>
              <w:pStyle w:val="Caption"/>
              <w:rPr>
                <w:rFonts w:ascii="Calibri" w:hAnsi="Calibri" w:cs="Calibri"/>
              </w:rPr>
            </w:pPr>
            <w:r w:rsidRPr="00AB3DEC">
              <w:rPr>
                <w:rFonts w:ascii="Calibri" w:hAnsi="Calibri" w:cs="Calibri"/>
              </w:rPr>
              <w:t>Arbuckle</w:t>
            </w:r>
          </w:p>
        </w:tc>
        <w:tc>
          <w:tcPr>
            <w:tcW w:w="1753" w:type="dxa"/>
            <w:noWrap/>
            <w:hideMark/>
          </w:tcPr>
          <w:p w14:paraId="381BAF7A" w14:textId="77777777" w:rsidR="00155CBB" w:rsidRPr="00AB3DEC" w:rsidRDefault="00155CBB" w:rsidP="00DA1D8E">
            <w:pPr>
              <w:pStyle w:val="Caption"/>
              <w:rPr>
                <w:rFonts w:ascii="Calibri" w:hAnsi="Calibri" w:cs="Calibri"/>
              </w:rPr>
            </w:pPr>
            <w:r w:rsidRPr="00AB3DEC">
              <w:rPr>
                <w:rFonts w:ascii="Calibri" w:hAnsi="Calibri" w:cs="Calibri"/>
              </w:rPr>
              <w:t>Timbered Hills- Basement</w:t>
            </w:r>
          </w:p>
        </w:tc>
      </w:tr>
      <w:tr w:rsidR="00155CBB" w:rsidRPr="00AB3DEC" w14:paraId="4609AC5E" w14:textId="77777777" w:rsidTr="00DA36DB">
        <w:trPr>
          <w:trHeight w:val="431"/>
          <w:jc w:val="center"/>
        </w:trPr>
        <w:tc>
          <w:tcPr>
            <w:tcW w:w="1996" w:type="dxa"/>
            <w:noWrap/>
            <w:hideMark/>
          </w:tcPr>
          <w:p w14:paraId="21442FC1" w14:textId="77777777" w:rsidR="00155CBB" w:rsidRPr="00AB3DEC" w:rsidRDefault="00155CBB" w:rsidP="00DA1D8E">
            <w:pPr>
              <w:pStyle w:val="Caption"/>
              <w:rPr>
                <w:rFonts w:ascii="Calibri" w:hAnsi="Calibri" w:cs="Calibri"/>
                <w:b w:val="0"/>
              </w:rPr>
            </w:pPr>
            <w:r w:rsidRPr="00AB3DEC">
              <w:rPr>
                <w:rFonts w:ascii="Calibri" w:hAnsi="Calibri" w:cs="Calibri"/>
                <w:b w:val="0"/>
              </w:rPr>
              <w:t>Kh (m/d)</w:t>
            </w:r>
          </w:p>
        </w:tc>
        <w:tc>
          <w:tcPr>
            <w:tcW w:w="1484" w:type="dxa"/>
            <w:noWrap/>
            <w:hideMark/>
          </w:tcPr>
          <w:p w14:paraId="4FE8B583" w14:textId="77777777" w:rsidR="00155CBB" w:rsidRPr="00AB3DEC" w:rsidRDefault="00155CBB" w:rsidP="00DA1D8E">
            <w:pPr>
              <w:pStyle w:val="Caption"/>
              <w:rPr>
                <w:rFonts w:ascii="Calibri" w:hAnsi="Calibri" w:cs="Calibri"/>
                <w:b w:val="0"/>
              </w:rPr>
            </w:pPr>
            <w:r w:rsidRPr="00AB3DEC">
              <w:rPr>
                <w:rFonts w:ascii="Calibri" w:hAnsi="Calibri" w:cs="Calibri"/>
                <w:b w:val="0"/>
              </w:rPr>
              <w:t>3.05E-05</w:t>
            </w:r>
          </w:p>
        </w:tc>
        <w:tc>
          <w:tcPr>
            <w:tcW w:w="1959" w:type="dxa"/>
            <w:noWrap/>
            <w:hideMark/>
          </w:tcPr>
          <w:p w14:paraId="2D88377C" w14:textId="77777777" w:rsidR="00155CBB" w:rsidRPr="00AB3DEC" w:rsidRDefault="00155CBB" w:rsidP="00DA1D8E">
            <w:pPr>
              <w:pStyle w:val="Caption"/>
              <w:rPr>
                <w:rFonts w:ascii="Calibri" w:hAnsi="Calibri" w:cs="Calibri"/>
                <w:b w:val="0"/>
              </w:rPr>
            </w:pPr>
            <w:r w:rsidRPr="00AB3DEC">
              <w:rPr>
                <w:rFonts w:ascii="Calibri" w:hAnsi="Calibri" w:cs="Calibri"/>
                <w:b w:val="0"/>
              </w:rPr>
              <w:t>0.032</w:t>
            </w:r>
          </w:p>
        </w:tc>
        <w:tc>
          <w:tcPr>
            <w:tcW w:w="1673" w:type="dxa"/>
            <w:noWrap/>
            <w:hideMark/>
          </w:tcPr>
          <w:p w14:paraId="5DC5622B" w14:textId="77777777" w:rsidR="00155CBB" w:rsidRPr="00AB3DEC" w:rsidRDefault="00155CBB" w:rsidP="00DA1D8E">
            <w:pPr>
              <w:pStyle w:val="Caption"/>
              <w:rPr>
                <w:rFonts w:ascii="Calibri" w:hAnsi="Calibri" w:cs="Calibri"/>
                <w:b w:val="0"/>
              </w:rPr>
            </w:pPr>
            <w:r w:rsidRPr="00AB3DEC">
              <w:rPr>
                <w:rFonts w:ascii="Calibri" w:hAnsi="Calibri" w:cs="Calibri"/>
                <w:b w:val="0"/>
              </w:rPr>
              <w:t>1</w:t>
            </w:r>
            <w:r>
              <w:rPr>
                <w:rFonts w:ascii="Calibri" w:hAnsi="Calibri" w:cs="Calibri"/>
                <w:b w:val="0"/>
              </w:rPr>
              <w:t>.</w:t>
            </w:r>
            <w:r w:rsidRPr="00AB3DEC">
              <w:rPr>
                <w:rFonts w:ascii="Calibri" w:hAnsi="Calibri" w:cs="Calibri"/>
                <w:b w:val="0"/>
              </w:rPr>
              <w:t>9</w:t>
            </w:r>
          </w:p>
        </w:tc>
        <w:tc>
          <w:tcPr>
            <w:tcW w:w="1753" w:type="dxa"/>
            <w:noWrap/>
            <w:hideMark/>
          </w:tcPr>
          <w:p w14:paraId="7853E874" w14:textId="77777777" w:rsidR="00155CBB" w:rsidRPr="00AB3DEC" w:rsidRDefault="00155CBB" w:rsidP="00DA1D8E">
            <w:pPr>
              <w:pStyle w:val="Caption"/>
              <w:rPr>
                <w:rFonts w:ascii="Calibri" w:hAnsi="Calibri" w:cs="Calibri"/>
                <w:b w:val="0"/>
              </w:rPr>
            </w:pPr>
            <w:r w:rsidRPr="00AB3DEC">
              <w:rPr>
                <w:rFonts w:ascii="Calibri" w:hAnsi="Calibri" w:cs="Calibri"/>
                <w:b w:val="0"/>
              </w:rPr>
              <w:t>9.14E-04</w:t>
            </w:r>
          </w:p>
        </w:tc>
      </w:tr>
      <w:tr w:rsidR="00155CBB" w:rsidRPr="00AB3DEC" w14:paraId="0F7F54F9" w14:textId="77777777" w:rsidTr="00DA36DB">
        <w:trPr>
          <w:trHeight w:val="431"/>
          <w:jc w:val="center"/>
        </w:trPr>
        <w:tc>
          <w:tcPr>
            <w:tcW w:w="1996" w:type="dxa"/>
            <w:noWrap/>
            <w:hideMark/>
          </w:tcPr>
          <w:p w14:paraId="7C26604C" w14:textId="77777777" w:rsidR="00155CBB" w:rsidRPr="00AB3DEC" w:rsidRDefault="00155CBB" w:rsidP="00DA1D8E">
            <w:pPr>
              <w:pStyle w:val="Caption"/>
              <w:rPr>
                <w:rFonts w:ascii="Calibri" w:hAnsi="Calibri" w:cs="Calibri"/>
                <w:b w:val="0"/>
              </w:rPr>
            </w:pPr>
            <w:r w:rsidRPr="00AB3DEC">
              <w:rPr>
                <w:rFonts w:ascii="Calibri" w:hAnsi="Calibri" w:cs="Calibri"/>
                <w:b w:val="0"/>
              </w:rPr>
              <w:t>Kv (m/d)</w:t>
            </w:r>
          </w:p>
        </w:tc>
        <w:tc>
          <w:tcPr>
            <w:tcW w:w="1484" w:type="dxa"/>
            <w:noWrap/>
            <w:hideMark/>
          </w:tcPr>
          <w:p w14:paraId="67492EC1" w14:textId="77777777" w:rsidR="00155CBB" w:rsidRPr="00AB3DEC" w:rsidRDefault="00155CBB" w:rsidP="00DA1D8E">
            <w:pPr>
              <w:pStyle w:val="Caption"/>
              <w:rPr>
                <w:rFonts w:ascii="Calibri" w:hAnsi="Calibri" w:cs="Calibri"/>
                <w:b w:val="0"/>
              </w:rPr>
            </w:pPr>
            <w:r w:rsidRPr="00AB3DEC">
              <w:rPr>
                <w:rFonts w:ascii="Calibri" w:hAnsi="Calibri" w:cs="Calibri"/>
                <w:b w:val="0"/>
              </w:rPr>
              <w:t>3.05E-13</w:t>
            </w:r>
          </w:p>
        </w:tc>
        <w:tc>
          <w:tcPr>
            <w:tcW w:w="1959" w:type="dxa"/>
            <w:noWrap/>
            <w:hideMark/>
          </w:tcPr>
          <w:p w14:paraId="7D9398B9" w14:textId="77777777" w:rsidR="00155CBB" w:rsidRPr="00AB3DEC" w:rsidRDefault="00155CBB" w:rsidP="00DA1D8E">
            <w:pPr>
              <w:pStyle w:val="Caption"/>
              <w:rPr>
                <w:rFonts w:ascii="Calibri" w:hAnsi="Calibri" w:cs="Calibri"/>
                <w:b w:val="0"/>
              </w:rPr>
            </w:pPr>
            <w:r w:rsidRPr="00AB3DEC">
              <w:rPr>
                <w:rFonts w:ascii="Calibri" w:hAnsi="Calibri" w:cs="Calibri"/>
                <w:b w:val="0"/>
              </w:rPr>
              <w:t>3.05E-13</w:t>
            </w:r>
          </w:p>
        </w:tc>
        <w:tc>
          <w:tcPr>
            <w:tcW w:w="1673" w:type="dxa"/>
            <w:noWrap/>
            <w:hideMark/>
          </w:tcPr>
          <w:p w14:paraId="2256DFA7" w14:textId="77777777" w:rsidR="00155CBB" w:rsidRPr="00AB3DEC" w:rsidRDefault="00155CBB" w:rsidP="00DA1D8E">
            <w:pPr>
              <w:pStyle w:val="Caption"/>
              <w:rPr>
                <w:rFonts w:ascii="Calibri" w:hAnsi="Calibri" w:cs="Calibri"/>
                <w:b w:val="0"/>
              </w:rPr>
            </w:pPr>
            <w:r w:rsidRPr="00AB3DEC">
              <w:rPr>
                <w:rFonts w:ascii="Calibri" w:hAnsi="Calibri" w:cs="Calibri"/>
                <w:b w:val="0"/>
              </w:rPr>
              <w:t>0.277</w:t>
            </w:r>
          </w:p>
        </w:tc>
        <w:tc>
          <w:tcPr>
            <w:tcW w:w="1753" w:type="dxa"/>
            <w:noWrap/>
            <w:hideMark/>
          </w:tcPr>
          <w:p w14:paraId="79CED99D" w14:textId="77777777" w:rsidR="00155CBB" w:rsidRPr="00AB3DEC" w:rsidRDefault="00155CBB" w:rsidP="00DA1D8E">
            <w:pPr>
              <w:pStyle w:val="Caption"/>
              <w:rPr>
                <w:rFonts w:ascii="Calibri" w:hAnsi="Calibri" w:cs="Calibri"/>
                <w:b w:val="0"/>
              </w:rPr>
            </w:pPr>
            <w:r w:rsidRPr="00AB3DEC">
              <w:rPr>
                <w:rFonts w:ascii="Calibri" w:hAnsi="Calibri" w:cs="Calibri"/>
                <w:b w:val="0"/>
              </w:rPr>
              <w:t>4.57E-07</w:t>
            </w:r>
          </w:p>
        </w:tc>
      </w:tr>
      <w:tr w:rsidR="00155CBB" w:rsidRPr="00AB3DEC" w14:paraId="1FD55109" w14:textId="77777777" w:rsidTr="00DA36DB">
        <w:trPr>
          <w:trHeight w:val="431"/>
          <w:jc w:val="center"/>
        </w:trPr>
        <w:tc>
          <w:tcPr>
            <w:tcW w:w="1996" w:type="dxa"/>
            <w:noWrap/>
            <w:hideMark/>
          </w:tcPr>
          <w:p w14:paraId="22EB8E87" w14:textId="77777777" w:rsidR="00155CBB" w:rsidRPr="00AB3DEC" w:rsidRDefault="00155CBB" w:rsidP="00DA1D8E">
            <w:pPr>
              <w:pStyle w:val="Caption"/>
              <w:rPr>
                <w:rFonts w:ascii="Calibri" w:hAnsi="Calibri" w:cs="Calibri"/>
                <w:b w:val="0"/>
              </w:rPr>
            </w:pPr>
            <w:r w:rsidRPr="00AB3DEC">
              <w:rPr>
                <w:rFonts w:ascii="Calibri" w:hAnsi="Calibri" w:cs="Calibri"/>
                <w:b w:val="0"/>
              </w:rPr>
              <w:t>Ss (1/m)</w:t>
            </w:r>
          </w:p>
        </w:tc>
        <w:tc>
          <w:tcPr>
            <w:tcW w:w="1484" w:type="dxa"/>
            <w:noWrap/>
            <w:hideMark/>
          </w:tcPr>
          <w:p w14:paraId="41C7A21E" w14:textId="77777777" w:rsidR="00155CBB" w:rsidRPr="00AB3DEC" w:rsidRDefault="00155CBB" w:rsidP="00DA1D8E">
            <w:pPr>
              <w:pStyle w:val="Caption"/>
              <w:rPr>
                <w:rFonts w:ascii="Calibri" w:hAnsi="Calibri" w:cs="Calibri"/>
                <w:b w:val="0"/>
              </w:rPr>
            </w:pPr>
            <w:r w:rsidRPr="00AB3DEC">
              <w:rPr>
                <w:rFonts w:ascii="Calibri" w:hAnsi="Calibri" w:cs="Calibri"/>
                <w:b w:val="0"/>
              </w:rPr>
              <w:t>8.00E-06</w:t>
            </w:r>
          </w:p>
        </w:tc>
        <w:tc>
          <w:tcPr>
            <w:tcW w:w="1959" w:type="dxa"/>
            <w:noWrap/>
            <w:hideMark/>
          </w:tcPr>
          <w:p w14:paraId="22A320E8" w14:textId="77777777" w:rsidR="00155CBB" w:rsidRPr="00AB3DEC" w:rsidRDefault="00155CBB" w:rsidP="00DA1D8E">
            <w:pPr>
              <w:pStyle w:val="Caption"/>
              <w:rPr>
                <w:rFonts w:ascii="Calibri" w:hAnsi="Calibri" w:cs="Calibri"/>
                <w:b w:val="0"/>
              </w:rPr>
            </w:pPr>
            <w:r w:rsidRPr="00AB3DEC">
              <w:rPr>
                <w:rFonts w:ascii="Calibri" w:hAnsi="Calibri" w:cs="Calibri"/>
                <w:b w:val="0"/>
              </w:rPr>
              <w:t>8.00E-06</w:t>
            </w:r>
          </w:p>
        </w:tc>
        <w:tc>
          <w:tcPr>
            <w:tcW w:w="1673" w:type="dxa"/>
            <w:noWrap/>
            <w:hideMark/>
          </w:tcPr>
          <w:p w14:paraId="67322D1C" w14:textId="77777777" w:rsidR="00155CBB" w:rsidRPr="00AB3DEC" w:rsidRDefault="00155CBB" w:rsidP="00DA1D8E">
            <w:pPr>
              <w:pStyle w:val="Caption"/>
              <w:rPr>
                <w:rFonts w:ascii="Calibri" w:hAnsi="Calibri" w:cs="Calibri"/>
                <w:b w:val="0"/>
              </w:rPr>
            </w:pPr>
            <w:r w:rsidRPr="00AB3DEC">
              <w:rPr>
                <w:rFonts w:ascii="Calibri" w:hAnsi="Calibri" w:cs="Calibri"/>
                <w:b w:val="0"/>
              </w:rPr>
              <w:t>4.53E-07</w:t>
            </w:r>
          </w:p>
        </w:tc>
        <w:tc>
          <w:tcPr>
            <w:tcW w:w="1753" w:type="dxa"/>
            <w:noWrap/>
            <w:hideMark/>
          </w:tcPr>
          <w:p w14:paraId="0AF97A4B" w14:textId="77777777" w:rsidR="00155CBB" w:rsidRPr="00AB3DEC" w:rsidRDefault="00155CBB" w:rsidP="00DA1D8E">
            <w:pPr>
              <w:pStyle w:val="Caption"/>
              <w:rPr>
                <w:rFonts w:ascii="Calibri" w:hAnsi="Calibri" w:cs="Calibri"/>
                <w:b w:val="0"/>
              </w:rPr>
            </w:pPr>
            <w:r w:rsidRPr="00AB3DEC">
              <w:rPr>
                <w:rFonts w:ascii="Calibri" w:hAnsi="Calibri" w:cs="Calibri"/>
                <w:b w:val="0"/>
              </w:rPr>
              <w:t>1.00E-07</w:t>
            </w:r>
          </w:p>
        </w:tc>
      </w:tr>
      <w:tr w:rsidR="00155CBB" w:rsidRPr="00AB3DEC" w14:paraId="31E2E7F1" w14:textId="77777777" w:rsidTr="00DA36DB">
        <w:trPr>
          <w:trHeight w:val="431"/>
          <w:jc w:val="center"/>
        </w:trPr>
        <w:tc>
          <w:tcPr>
            <w:tcW w:w="1996" w:type="dxa"/>
            <w:noWrap/>
            <w:hideMark/>
          </w:tcPr>
          <w:p w14:paraId="55928C2D" w14:textId="77777777" w:rsidR="00155CBB" w:rsidRPr="00AB3DEC" w:rsidRDefault="00155CBB" w:rsidP="00DA1D8E">
            <w:pPr>
              <w:pStyle w:val="Caption"/>
              <w:rPr>
                <w:rFonts w:ascii="Calibri" w:hAnsi="Calibri" w:cs="Calibri"/>
                <w:b w:val="0"/>
              </w:rPr>
            </w:pPr>
            <w:r w:rsidRPr="00AB3DEC">
              <w:rPr>
                <w:rFonts w:ascii="Calibri" w:hAnsi="Calibri" w:cs="Calibri"/>
                <w:b w:val="0"/>
              </w:rPr>
              <w:t>Faults</w:t>
            </w:r>
          </w:p>
        </w:tc>
        <w:tc>
          <w:tcPr>
            <w:tcW w:w="6871" w:type="dxa"/>
            <w:gridSpan w:val="4"/>
            <w:noWrap/>
            <w:hideMark/>
          </w:tcPr>
          <w:p w14:paraId="7218863E" w14:textId="77777777" w:rsidR="00155CBB" w:rsidRPr="00AB3DEC" w:rsidRDefault="00155CBB" w:rsidP="00DA1D8E">
            <w:pPr>
              <w:pStyle w:val="Caption"/>
              <w:rPr>
                <w:rFonts w:ascii="Calibri" w:hAnsi="Calibri" w:cs="Calibri"/>
                <w:b w:val="0"/>
              </w:rPr>
            </w:pPr>
            <w:r>
              <w:rPr>
                <w:rFonts w:ascii="Calibri" w:hAnsi="Calibri" w:cs="Calibri"/>
                <w:b w:val="0"/>
              </w:rPr>
              <w:t>Uniform properties/various elevations</w:t>
            </w:r>
          </w:p>
        </w:tc>
      </w:tr>
    </w:tbl>
    <w:p w14:paraId="68E8E649" w14:textId="43B12669" w:rsidR="00155CBB" w:rsidRDefault="00155CBB" w:rsidP="00155CBB">
      <w:pPr>
        <w:pStyle w:val="Caption"/>
      </w:pPr>
      <w:bookmarkStart w:id="64" w:name="_Toc528169024"/>
      <w:r>
        <w:t xml:space="preserve">Table </w:t>
      </w:r>
      <w:r>
        <w:rPr>
          <w:noProof/>
        </w:rPr>
        <w:fldChar w:fldCharType="begin"/>
      </w:r>
      <w:r>
        <w:rPr>
          <w:noProof/>
        </w:rPr>
        <w:instrText xml:space="preserve"> SEQ Table \* ARABIC </w:instrText>
      </w:r>
      <w:r>
        <w:rPr>
          <w:noProof/>
        </w:rPr>
        <w:fldChar w:fldCharType="separate"/>
      </w:r>
      <w:r w:rsidR="009522DA">
        <w:rPr>
          <w:noProof/>
        </w:rPr>
        <w:t>11</w:t>
      </w:r>
      <w:r>
        <w:rPr>
          <w:noProof/>
        </w:rPr>
        <w:fldChar w:fldCharType="end"/>
      </w:r>
      <w:r>
        <w:t>: Model parameters used for transient model to run Scenario 2 and observe head changes within monitoring wells.</w:t>
      </w:r>
      <w:bookmarkEnd w:id="64"/>
      <w:r>
        <w:t xml:space="preserve"> </w:t>
      </w:r>
    </w:p>
    <w:p w14:paraId="49D76146" w14:textId="77777777" w:rsidR="00155CBB" w:rsidRPr="00137336" w:rsidRDefault="00155CBB" w:rsidP="00DA36DB">
      <w:pPr>
        <w:jc w:val="center"/>
      </w:pPr>
      <w:r w:rsidRPr="00AC2CEE">
        <w:rPr>
          <w:noProof/>
        </w:rPr>
        <w:lastRenderedPageBreak/>
        <w:drawing>
          <wp:inline distT="0" distB="0" distL="0" distR="0" wp14:anchorId="69E29231" wp14:editId="2D31627E">
            <wp:extent cx="5394960" cy="3630168"/>
            <wp:effectExtent l="0" t="0" r="15240" b="8890"/>
            <wp:docPr id="2" name="Chart 2">
              <a:extLst xmlns:a="http://schemas.openxmlformats.org/drawingml/2006/main">
                <a:ext uri="{FF2B5EF4-FFF2-40B4-BE49-F238E27FC236}">
                  <a16:creationId xmlns:a16="http://schemas.microsoft.com/office/drawing/2014/main" id="{CFB1CE8E-7738-44DC-97F8-177B8F1F7E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6BBA3B4" w14:textId="77777777" w:rsidR="00155CBB" w:rsidRDefault="00155CBB" w:rsidP="00DA36DB">
      <w:pPr>
        <w:keepNext/>
        <w:jc w:val="center"/>
      </w:pPr>
      <w:r w:rsidRPr="00D30BCA">
        <w:rPr>
          <w:noProof/>
        </w:rPr>
        <w:drawing>
          <wp:inline distT="0" distB="0" distL="0" distR="0" wp14:anchorId="4CD955EA" wp14:editId="48C1D3F0">
            <wp:extent cx="5394960" cy="3630168"/>
            <wp:effectExtent l="0" t="0" r="0" b="0"/>
            <wp:docPr id="10" name="Chart 10">
              <a:extLst xmlns:a="http://schemas.openxmlformats.org/drawingml/2006/main">
                <a:ext uri="{FF2B5EF4-FFF2-40B4-BE49-F238E27FC236}">
                  <a16:creationId xmlns:a16="http://schemas.microsoft.com/office/drawing/2014/main" id="{3D49AB92-0CD7-4D19-84B3-AB4CD9FC5F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7841219" w14:textId="203B3AB5" w:rsidR="00155CBB" w:rsidRDefault="00155CBB" w:rsidP="00155CBB">
      <w:pPr>
        <w:pStyle w:val="Caption"/>
        <w:rPr>
          <w:noProof/>
        </w:rPr>
      </w:pPr>
      <w:bookmarkStart w:id="65" w:name="_Toc528169043"/>
      <w:r>
        <w:t xml:space="preserve">Figure </w:t>
      </w:r>
      <w:r>
        <w:rPr>
          <w:noProof/>
        </w:rPr>
        <w:fldChar w:fldCharType="begin"/>
      </w:r>
      <w:r>
        <w:rPr>
          <w:noProof/>
        </w:rPr>
        <w:instrText xml:space="preserve"> SEQ Figure \* ARABIC </w:instrText>
      </w:r>
      <w:r>
        <w:rPr>
          <w:noProof/>
        </w:rPr>
        <w:fldChar w:fldCharType="separate"/>
      </w:r>
      <w:r w:rsidR="009522DA">
        <w:rPr>
          <w:noProof/>
        </w:rPr>
        <w:t>17</w:t>
      </w:r>
      <w:r>
        <w:rPr>
          <w:noProof/>
        </w:rPr>
        <w:fldChar w:fldCharType="end"/>
      </w:r>
      <w:r>
        <w:t>: Top diagram shows pressure changes in Alfalfa_01 with the presence of faults. The bottom plot shows previously mapped faults within the model domain with uniform permeability at different elevations.</w:t>
      </w:r>
      <w:bookmarkEnd w:id="65"/>
      <w:r>
        <w:t xml:space="preserve"> </w:t>
      </w:r>
    </w:p>
    <w:p w14:paraId="30B71D87" w14:textId="77777777" w:rsidR="00155CBB" w:rsidRDefault="00155CBB" w:rsidP="00DA36DB">
      <w:pPr>
        <w:keepNext/>
        <w:jc w:val="center"/>
      </w:pPr>
      <w:r>
        <w:rPr>
          <w:noProof/>
        </w:rPr>
        <w:lastRenderedPageBreak/>
        <w:drawing>
          <wp:inline distT="0" distB="0" distL="0" distR="0" wp14:anchorId="4EEC8789" wp14:editId="63187B71">
            <wp:extent cx="5394960" cy="3630168"/>
            <wp:effectExtent l="0" t="0" r="0" b="0"/>
            <wp:docPr id="11" name="Chart 11">
              <a:extLst xmlns:a="http://schemas.openxmlformats.org/drawingml/2006/main">
                <a:ext uri="{FF2B5EF4-FFF2-40B4-BE49-F238E27FC236}">
                  <a16:creationId xmlns:a16="http://schemas.microsoft.com/office/drawing/2014/main" id="{2FC59311-C954-4124-AF6D-71A31C6278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BF492B7" w14:textId="70A5553E" w:rsidR="00155CBB" w:rsidRDefault="00155CBB" w:rsidP="00155CBB">
      <w:pPr>
        <w:pStyle w:val="Caption"/>
      </w:pPr>
      <w:bookmarkStart w:id="66" w:name="_Toc528169044"/>
      <w:r>
        <w:t xml:space="preserve">Figure </w:t>
      </w:r>
      <w:r>
        <w:rPr>
          <w:noProof/>
        </w:rPr>
        <w:fldChar w:fldCharType="begin"/>
      </w:r>
      <w:r>
        <w:rPr>
          <w:noProof/>
        </w:rPr>
        <w:instrText xml:space="preserve"> SEQ Figure \* ARABIC </w:instrText>
      </w:r>
      <w:r>
        <w:rPr>
          <w:noProof/>
        </w:rPr>
        <w:fldChar w:fldCharType="separate"/>
      </w:r>
      <w:r w:rsidR="009522DA">
        <w:rPr>
          <w:noProof/>
        </w:rPr>
        <w:t>18</w:t>
      </w:r>
      <w:r>
        <w:rPr>
          <w:noProof/>
        </w:rPr>
        <w:fldChar w:fldCharType="end"/>
      </w:r>
      <w:r>
        <w:t>: Results of Scenario 2 for the transient model and the head values simulated in Alfalfa_04.</w:t>
      </w:r>
      <w:bookmarkEnd w:id="66"/>
    </w:p>
    <w:p w14:paraId="70AD6C0A" w14:textId="77777777" w:rsidR="00155CBB" w:rsidRDefault="00155CBB" w:rsidP="00DA36DB">
      <w:pPr>
        <w:keepNext/>
        <w:jc w:val="center"/>
      </w:pPr>
      <w:r>
        <w:rPr>
          <w:noProof/>
        </w:rPr>
        <w:lastRenderedPageBreak/>
        <w:drawing>
          <wp:inline distT="0" distB="0" distL="0" distR="0" wp14:anchorId="3D4494BD" wp14:editId="0B0AE5B7">
            <wp:extent cx="5394960" cy="3630168"/>
            <wp:effectExtent l="0" t="0" r="0" b="0"/>
            <wp:docPr id="1980109378" name="Chart 1980109378">
              <a:extLst xmlns:a="http://schemas.openxmlformats.org/drawingml/2006/main">
                <a:ext uri="{FF2B5EF4-FFF2-40B4-BE49-F238E27FC236}">
                  <a16:creationId xmlns:a16="http://schemas.microsoft.com/office/drawing/2014/main" id="{D583E623-9D4F-479F-B84A-AF2211729A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816BBAF" w14:textId="77777777" w:rsidR="00155CBB" w:rsidRDefault="00155CBB" w:rsidP="00DA36DB">
      <w:pPr>
        <w:keepNext/>
        <w:jc w:val="center"/>
      </w:pPr>
      <w:r>
        <w:rPr>
          <w:noProof/>
        </w:rPr>
        <w:drawing>
          <wp:inline distT="0" distB="0" distL="0" distR="0" wp14:anchorId="3C1B42CC" wp14:editId="2F17AC1C">
            <wp:extent cx="5394960" cy="3799205"/>
            <wp:effectExtent l="0" t="0" r="15240" b="10795"/>
            <wp:docPr id="1980109380" name="Chart 1980109380">
              <a:extLst xmlns:a="http://schemas.openxmlformats.org/drawingml/2006/main">
                <a:ext uri="{FF2B5EF4-FFF2-40B4-BE49-F238E27FC236}">
                  <a16:creationId xmlns:a16="http://schemas.microsoft.com/office/drawing/2014/main" id="{EDEE93A0-6C84-4CA8-B7D2-C66416069A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B2B12C0" w14:textId="2E1A3EDA" w:rsidR="00155CBB" w:rsidRPr="00225B1B" w:rsidRDefault="00155CBB" w:rsidP="00155CBB">
      <w:pPr>
        <w:pStyle w:val="Caption"/>
      </w:pPr>
      <w:bookmarkStart w:id="67" w:name="_Toc528169045"/>
      <w:r>
        <w:t xml:space="preserve">Figure </w:t>
      </w:r>
      <w:r>
        <w:rPr>
          <w:noProof/>
        </w:rPr>
        <w:fldChar w:fldCharType="begin"/>
      </w:r>
      <w:r>
        <w:rPr>
          <w:noProof/>
        </w:rPr>
        <w:instrText xml:space="preserve"> SEQ Figure \* ARABIC </w:instrText>
      </w:r>
      <w:r>
        <w:rPr>
          <w:noProof/>
        </w:rPr>
        <w:fldChar w:fldCharType="separate"/>
      </w:r>
      <w:r w:rsidR="009522DA">
        <w:rPr>
          <w:noProof/>
        </w:rPr>
        <w:t>19</w:t>
      </w:r>
      <w:r>
        <w:rPr>
          <w:noProof/>
        </w:rPr>
        <w:fldChar w:fldCharType="end"/>
      </w:r>
      <w:r>
        <w:t>: Results of uniform fault permeability at different elevations within the Arbuckle layer for Grant_05 and Grant_06.</w:t>
      </w:r>
      <w:bookmarkEnd w:id="67"/>
    </w:p>
    <w:p w14:paraId="2E7B11FD" w14:textId="77777777" w:rsidR="00155CBB" w:rsidRDefault="00155CBB" w:rsidP="00155CBB">
      <w:pPr>
        <w:pStyle w:val="Heading3"/>
      </w:pPr>
      <w:bookmarkStart w:id="68" w:name="_Toc528169005"/>
      <w:r>
        <w:lastRenderedPageBreak/>
        <w:t>6.3.4 Scenario 3: Varying fault properties</w:t>
      </w:r>
      <w:bookmarkEnd w:id="68"/>
      <w:r>
        <w:t xml:space="preserve"> </w:t>
      </w:r>
    </w:p>
    <w:p w14:paraId="426DE044" w14:textId="77777777" w:rsidR="00155CBB" w:rsidRDefault="00155CBB" w:rsidP="00155CBB">
      <w:pPr>
        <w:ind w:firstLine="720"/>
        <w:rPr>
          <w:rFonts w:ascii="Times New Roman" w:hAnsi="Times New Roman"/>
        </w:rPr>
      </w:pPr>
      <w:r>
        <w:rPr>
          <w:rFonts w:ascii="Times New Roman" w:hAnsi="Times New Roman"/>
        </w:rPr>
        <w:t>Analyzing the results of the sensitivity analysis and scenarios for the transient model, simulated and observed head values in the monitoring wells continued to have a large discrepancy.</w:t>
      </w:r>
      <w:r w:rsidRPr="0C55F4F8">
        <w:rPr>
          <w:rFonts w:ascii="Times New Roman" w:hAnsi="Times New Roman"/>
        </w:rPr>
        <w:t xml:space="preserve"> </w:t>
      </w:r>
      <w:r>
        <w:rPr>
          <w:rFonts w:ascii="Times New Roman" w:hAnsi="Times New Roman"/>
        </w:rPr>
        <w:t>The simulated head values for multiple Alfalfa wells remained too high while head values for Grant_06 were substantially lower than observed values. Instead of assigning uniform properties to all mapped faults within the model domain, Scenario 3 approach faults individually and assigned properties deemed appropriate. Mapped faults around</w:t>
      </w:r>
      <w:r w:rsidRPr="0C55F4F8">
        <w:rPr>
          <w:rFonts w:ascii="Times New Roman" w:hAnsi="Times New Roman"/>
        </w:rPr>
        <w:t xml:space="preserve"> Alfalfa</w:t>
      </w:r>
      <w:r>
        <w:rPr>
          <w:rFonts w:ascii="Times New Roman" w:hAnsi="Times New Roman"/>
        </w:rPr>
        <w:t>_0</w:t>
      </w:r>
      <w:r w:rsidRPr="0C55F4F8">
        <w:rPr>
          <w:rFonts w:ascii="Times New Roman" w:hAnsi="Times New Roman"/>
        </w:rPr>
        <w:t>1,</w:t>
      </w:r>
      <w:r>
        <w:rPr>
          <w:rFonts w:ascii="Times New Roman" w:hAnsi="Times New Roman"/>
        </w:rPr>
        <w:t xml:space="preserve"> Alfalfa_0</w:t>
      </w:r>
      <w:r w:rsidRPr="0C55F4F8">
        <w:rPr>
          <w:rFonts w:ascii="Times New Roman" w:hAnsi="Times New Roman"/>
        </w:rPr>
        <w:t>2,</w:t>
      </w:r>
      <w:r>
        <w:rPr>
          <w:rFonts w:ascii="Times New Roman" w:hAnsi="Times New Roman"/>
        </w:rPr>
        <w:t xml:space="preserve"> Alfalfa_0</w:t>
      </w:r>
      <w:r w:rsidRPr="0C55F4F8">
        <w:rPr>
          <w:rFonts w:ascii="Times New Roman" w:hAnsi="Times New Roman"/>
        </w:rPr>
        <w:t>3</w:t>
      </w:r>
      <w:r>
        <w:rPr>
          <w:rFonts w:ascii="Times New Roman" w:hAnsi="Times New Roman"/>
        </w:rPr>
        <w:t xml:space="preserve"> were assigned to be </w:t>
      </w:r>
      <w:r w:rsidRPr="0C55F4F8">
        <w:rPr>
          <w:rFonts w:ascii="Times New Roman" w:hAnsi="Times New Roman"/>
        </w:rPr>
        <w:t>conductive</w:t>
      </w:r>
      <w:r>
        <w:rPr>
          <w:rFonts w:ascii="Times New Roman" w:hAnsi="Times New Roman"/>
        </w:rPr>
        <w:t xml:space="preserve"> (0.95 m/d) and impermeable near Alfalfa_04. </w:t>
      </w:r>
      <w:r w:rsidRPr="0C55F4F8">
        <w:rPr>
          <w:rFonts w:ascii="Times New Roman" w:hAnsi="Times New Roman"/>
        </w:rPr>
        <w:t xml:space="preserve">Dividing the Arbuckle into </w:t>
      </w:r>
      <w:r>
        <w:rPr>
          <w:rFonts w:ascii="Times New Roman" w:hAnsi="Times New Roman"/>
        </w:rPr>
        <w:t>three</w:t>
      </w:r>
      <w:r w:rsidRPr="0C55F4F8">
        <w:rPr>
          <w:rFonts w:ascii="Times New Roman" w:hAnsi="Times New Roman"/>
        </w:rPr>
        <w:t xml:space="preserve"> </w:t>
      </w:r>
      <w:r>
        <w:rPr>
          <w:rFonts w:ascii="Times New Roman" w:hAnsi="Times New Roman"/>
        </w:rPr>
        <w:t>sub-layers</w:t>
      </w:r>
      <w:r w:rsidRPr="0C55F4F8">
        <w:rPr>
          <w:rFonts w:ascii="Times New Roman" w:hAnsi="Times New Roman"/>
        </w:rPr>
        <w:t>, th</w:t>
      </w:r>
      <w:r>
        <w:rPr>
          <w:rFonts w:ascii="Times New Roman" w:hAnsi="Times New Roman"/>
        </w:rPr>
        <w:t xml:space="preserve">e elevation of the faults was assigned to the Lower Arbuckle Sub-layer. When the conceptual model was created, the </w:t>
      </w:r>
      <w:r w:rsidRPr="0C55F4F8">
        <w:rPr>
          <w:rFonts w:ascii="Times New Roman" w:hAnsi="Times New Roman"/>
        </w:rPr>
        <w:t>Arbuckle layer</w:t>
      </w:r>
      <w:r>
        <w:rPr>
          <w:rFonts w:ascii="Times New Roman" w:hAnsi="Times New Roman"/>
        </w:rPr>
        <w:t xml:space="preserve"> was</w:t>
      </w:r>
      <w:r w:rsidRPr="0C55F4F8">
        <w:rPr>
          <w:rFonts w:ascii="Times New Roman" w:hAnsi="Times New Roman"/>
        </w:rPr>
        <w:t xml:space="preserve"> </w:t>
      </w:r>
      <w:r>
        <w:rPr>
          <w:rFonts w:ascii="Times New Roman" w:hAnsi="Times New Roman"/>
        </w:rPr>
        <w:t xml:space="preserve">lowered 500 m to accommodate the depths of injection recorded on SWD well logs. This action increased the depth to the top of the Timbered Hills-Basement layer and increased the thickness of the Arbuckle layer. The results of Scenario 3 for this scenario remain unsuccessful in decreasing the head residual.  </w:t>
      </w:r>
    </w:p>
    <w:tbl>
      <w:tblPr>
        <w:tblStyle w:val="TableGrid"/>
        <w:tblW w:w="8867" w:type="dxa"/>
        <w:jc w:val="center"/>
        <w:tblLook w:val="04A0" w:firstRow="1" w:lastRow="0" w:firstColumn="1" w:lastColumn="0" w:noHBand="0" w:noVBand="1"/>
      </w:tblPr>
      <w:tblGrid>
        <w:gridCol w:w="1996"/>
        <w:gridCol w:w="1484"/>
        <w:gridCol w:w="1959"/>
        <w:gridCol w:w="1673"/>
        <w:gridCol w:w="1755"/>
      </w:tblGrid>
      <w:tr w:rsidR="00155CBB" w:rsidRPr="00AB3DEC" w14:paraId="4A166904" w14:textId="77777777" w:rsidTr="00DA36DB">
        <w:trPr>
          <w:trHeight w:val="431"/>
          <w:jc w:val="center"/>
        </w:trPr>
        <w:tc>
          <w:tcPr>
            <w:tcW w:w="1996" w:type="dxa"/>
            <w:noWrap/>
            <w:hideMark/>
          </w:tcPr>
          <w:p w14:paraId="0C4163E1" w14:textId="77777777" w:rsidR="00155CBB" w:rsidRPr="00AB3DEC" w:rsidRDefault="00155CBB" w:rsidP="00DA1D8E">
            <w:pPr>
              <w:pStyle w:val="Caption"/>
              <w:rPr>
                <w:rFonts w:ascii="Calibri" w:hAnsi="Calibri" w:cs="Calibri"/>
              </w:rPr>
            </w:pPr>
            <w:r w:rsidRPr="00AB3DEC">
              <w:rPr>
                <w:rFonts w:ascii="Calibri" w:hAnsi="Calibri" w:cs="Calibri"/>
              </w:rPr>
              <w:t>Initial Parameters</w:t>
            </w:r>
          </w:p>
        </w:tc>
        <w:tc>
          <w:tcPr>
            <w:tcW w:w="1484" w:type="dxa"/>
            <w:noWrap/>
            <w:hideMark/>
          </w:tcPr>
          <w:p w14:paraId="43A153AE" w14:textId="77777777" w:rsidR="00155CBB" w:rsidRPr="00AB3DEC" w:rsidRDefault="00155CBB" w:rsidP="00DA1D8E">
            <w:pPr>
              <w:pStyle w:val="Caption"/>
              <w:rPr>
                <w:rFonts w:ascii="Calibri" w:hAnsi="Calibri" w:cs="Calibri"/>
              </w:rPr>
            </w:pPr>
            <w:r w:rsidRPr="00AB3DEC">
              <w:rPr>
                <w:rFonts w:ascii="Calibri" w:hAnsi="Calibri" w:cs="Calibri"/>
              </w:rPr>
              <w:t>Post Silurian</w:t>
            </w:r>
          </w:p>
        </w:tc>
        <w:tc>
          <w:tcPr>
            <w:tcW w:w="1959" w:type="dxa"/>
            <w:noWrap/>
            <w:hideMark/>
          </w:tcPr>
          <w:p w14:paraId="1F1402BE" w14:textId="77777777" w:rsidR="00155CBB" w:rsidRPr="00AB3DEC" w:rsidRDefault="00155CBB" w:rsidP="00DA1D8E">
            <w:pPr>
              <w:pStyle w:val="Caption"/>
              <w:rPr>
                <w:rFonts w:ascii="Calibri" w:hAnsi="Calibri" w:cs="Calibri"/>
              </w:rPr>
            </w:pPr>
            <w:r w:rsidRPr="00AB3DEC">
              <w:rPr>
                <w:rFonts w:ascii="Calibri" w:hAnsi="Calibri" w:cs="Calibri"/>
              </w:rPr>
              <w:t>Silurian to Middle Ordovician</w:t>
            </w:r>
          </w:p>
        </w:tc>
        <w:tc>
          <w:tcPr>
            <w:tcW w:w="1673" w:type="dxa"/>
            <w:noWrap/>
            <w:hideMark/>
          </w:tcPr>
          <w:p w14:paraId="5DBA0644" w14:textId="77777777" w:rsidR="00155CBB" w:rsidRPr="00AB3DEC" w:rsidRDefault="00155CBB" w:rsidP="00DA1D8E">
            <w:pPr>
              <w:pStyle w:val="Caption"/>
              <w:rPr>
                <w:rFonts w:ascii="Calibri" w:hAnsi="Calibri" w:cs="Calibri"/>
              </w:rPr>
            </w:pPr>
            <w:r w:rsidRPr="00AB3DEC">
              <w:rPr>
                <w:rFonts w:ascii="Calibri" w:hAnsi="Calibri" w:cs="Calibri"/>
              </w:rPr>
              <w:t>Arbuckle</w:t>
            </w:r>
          </w:p>
        </w:tc>
        <w:tc>
          <w:tcPr>
            <w:tcW w:w="1753" w:type="dxa"/>
            <w:noWrap/>
            <w:hideMark/>
          </w:tcPr>
          <w:p w14:paraId="448F5756" w14:textId="77777777" w:rsidR="00155CBB" w:rsidRPr="00AB3DEC" w:rsidRDefault="00155CBB" w:rsidP="00DA1D8E">
            <w:pPr>
              <w:pStyle w:val="Caption"/>
              <w:rPr>
                <w:rFonts w:ascii="Calibri" w:hAnsi="Calibri" w:cs="Calibri"/>
              </w:rPr>
            </w:pPr>
            <w:r w:rsidRPr="00AB3DEC">
              <w:rPr>
                <w:rFonts w:ascii="Calibri" w:hAnsi="Calibri" w:cs="Calibri"/>
              </w:rPr>
              <w:t>Timbered Hills- Basement</w:t>
            </w:r>
          </w:p>
        </w:tc>
      </w:tr>
      <w:tr w:rsidR="00155CBB" w:rsidRPr="00AB3DEC" w14:paraId="135A2923" w14:textId="77777777" w:rsidTr="00DA36DB">
        <w:trPr>
          <w:trHeight w:val="431"/>
          <w:jc w:val="center"/>
        </w:trPr>
        <w:tc>
          <w:tcPr>
            <w:tcW w:w="1996" w:type="dxa"/>
            <w:noWrap/>
            <w:hideMark/>
          </w:tcPr>
          <w:p w14:paraId="58C79212" w14:textId="77777777" w:rsidR="00155CBB" w:rsidRPr="00AB3DEC" w:rsidRDefault="00155CBB" w:rsidP="00DA1D8E">
            <w:pPr>
              <w:pStyle w:val="Caption"/>
              <w:rPr>
                <w:rFonts w:ascii="Calibri" w:hAnsi="Calibri" w:cs="Calibri"/>
                <w:b w:val="0"/>
              </w:rPr>
            </w:pPr>
            <w:r w:rsidRPr="00AB3DEC">
              <w:rPr>
                <w:rFonts w:ascii="Calibri" w:hAnsi="Calibri" w:cs="Calibri"/>
                <w:b w:val="0"/>
              </w:rPr>
              <w:t>Kh (m/d)</w:t>
            </w:r>
          </w:p>
        </w:tc>
        <w:tc>
          <w:tcPr>
            <w:tcW w:w="1484" w:type="dxa"/>
            <w:noWrap/>
            <w:hideMark/>
          </w:tcPr>
          <w:p w14:paraId="7B3BB1A6" w14:textId="77777777" w:rsidR="00155CBB" w:rsidRPr="00AB3DEC" w:rsidRDefault="00155CBB" w:rsidP="00DA1D8E">
            <w:pPr>
              <w:pStyle w:val="Caption"/>
              <w:rPr>
                <w:rFonts w:ascii="Calibri" w:hAnsi="Calibri" w:cs="Calibri"/>
                <w:b w:val="0"/>
              </w:rPr>
            </w:pPr>
            <w:r w:rsidRPr="00AB3DEC">
              <w:rPr>
                <w:rFonts w:ascii="Calibri" w:hAnsi="Calibri" w:cs="Calibri"/>
                <w:b w:val="0"/>
              </w:rPr>
              <w:t>3.05E-05</w:t>
            </w:r>
          </w:p>
        </w:tc>
        <w:tc>
          <w:tcPr>
            <w:tcW w:w="1959" w:type="dxa"/>
            <w:noWrap/>
            <w:hideMark/>
          </w:tcPr>
          <w:p w14:paraId="3C1B29D6" w14:textId="77777777" w:rsidR="00155CBB" w:rsidRPr="00AB3DEC" w:rsidRDefault="00155CBB" w:rsidP="00DA1D8E">
            <w:pPr>
              <w:pStyle w:val="Caption"/>
              <w:rPr>
                <w:rFonts w:ascii="Calibri" w:hAnsi="Calibri" w:cs="Calibri"/>
                <w:b w:val="0"/>
              </w:rPr>
            </w:pPr>
            <w:r w:rsidRPr="00AB3DEC">
              <w:rPr>
                <w:rFonts w:ascii="Calibri" w:hAnsi="Calibri" w:cs="Calibri"/>
                <w:b w:val="0"/>
              </w:rPr>
              <w:t>0.032</w:t>
            </w:r>
          </w:p>
        </w:tc>
        <w:tc>
          <w:tcPr>
            <w:tcW w:w="1673" w:type="dxa"/>
            <w:noWrap/>
            <w:hideMark/>
          </w:tcPr>
          <w:p w14:paraId="7920CC62" w14:textId="77777777" w:rsidR="00155CBB" w:rsidRPr="00AB3DEC" w:rsidRDefault="00155CBB" w:rsidP="00DA1D8E">
            <w:pPr>
              <w:pStyle w:val="Caption"/>
              <w:rPr>
                <w:rFonts w:ascii="Calibri" w:hAnsi="Calibri" w:cs="Calibri"/>
                <w:b w:val="0"/>
              </w:rPr>
            </w:pPr>
            <w:r>
              <w:rPr>
                <w:rFonts w:ascii="Calibri" w:hAnsi="Calibri" w:cs="Calibri"/>
                <w:b w:val="0"/>
              </w:rPr>
              <w:t>1.9</w:t>
            </w:r>
          </w:p>
        </w:tc>
        <w:tc>
          <w:tcPr>
            <w:tcW w:w="1753" w:type="dxa"/>
            <w:noWrap/>
            <w:hideMark/>
          </w:tcPr>
          <w:p w14:paraId="7A4DBD0A" w14:textId="77777777" w:rsidR="00155CBB" w:rsidRPr="00AB3DEC" w:rsidRDefault="00155CBB" w:rsidP="00DA1D8E">
            <w:pPr>
              <w:pStyle w:val="Caption"/>
              <w:rPr>
                <w:rFonts w:ascii="Calibri" w:hAnsi="Calibri" w:cs="Calibri"/>
                <w:b w:val="0"/>
              </w:rPr>
            </w:pPr>
            <w:r w:rsidRPr="00AB3DEC">
              <w:rPr>
                <w:rFonts w:ascii="Calibri" w:hAnsi="Calibri" w:cs="Calibri"/>
                <w:b w:val="0"/>
              </w:rPr>
              <w:t>9.14E-04</w:t>
            </w:r>
          </w:p>
        </w:tc>
      </w:tr>
      <w:tr w:rsidR="00155CBB" w:rsidRPr="00AB3DEC" w14:paraId="32FC928F" w14:textId="77777777" w:rsidTr="00DA36DB">
        <w:trPr>
          <w:trHeight w:val="431"/>
          <w:jc w:val="center"/>
        </w:trPr>
        <w:tc>
          <w:tcPr>
            <w:tcW w:w="1996" w:type="dxa"/>
            <w:noWrap/>
            <w:hideMark/>
          </w:tcPr>
          <w:p w14:paraId="04E8EAFA" w14:textId="77777777" w:rsidR="00155CBB" w:rsidRPr="00AB3DEC" w:rsidRDefault="00155CBB" w:rsidP="00DA1D8E">
            <w:pPr>
              <w:pStyle w:val="Caption"/>
              <w:rPr>
                <w:rFonts w:ascii="Calibri" w:hAnsi="Calibri" w:cs="Calibri"/>
                <w:b w:val="0"/>
              </w:rPr>
            </w:pPr>
            <w:r w:rsidRPr="00AB3DEC">
              <w:rPr>
                <w:rFonts w:ascii="Calibri" w:hAnsi="Calibri" w:cs="Calibri"/>
                <w:b w:val="0"/>
              </w:rPr>
              <w:t>Kv (m/d)</w:t>
            </w:r>
          </w:p>
        </w:tc>
        <w:tc>
          <w:tcPr>
            <w:tcW w:w="1484" w:type="dxa"/>
            <w:noWrap/>
            <w:hideMark/>
          </w:tcPr>
          <w:p w14:paraId="768B2254" w14:textId="77777777" w:rsidR="00155CBB" w:rsidRPr="00AB3DEC" w:rsidRDefault="00155CBB" w:rsidP="00DA1D8E">
            <w:pPr>
              <w:pStyle w:val="Caption"/>
              <w:rPr>
                <w:rFonts w:ascii="Calibri" w:hAnsi="Calibri" w:cs="Calibri"/>
                <w:b w:val="0"/>
              </w:rPr>
            </w:pPr>
            <w:r w:rsidRPr="00AB3DEC">
              <w:rPr>
                <w:rFonts w:ascii="Calibri" w:hAnsi="Calibri" w:cs="Calibri"/>
                <w:b w:val="0"/>
              </w:rPr>
              <w:t>3.05E-13</w:t>
            </w:r>
          </w:p>
        </w:tc>
        <w:tc>
          <w:tcPr>
            <w:tcW w:w="1959" w:type="dxa"/>
            <w:noWrap/>
            <w:hideMark/>
          </w:tcPr>
          <w:p w14:paraId="52B0E27B" w14:textId="77777777" w:rsidR="00155CBB" w:rsidRPr="00AB3DEC" w:rsidRDefault="00155CBB" w:rsidP="00DA1D8E">
            <w:pPr>
              <w:pStyle w:val="Caption"/>
              <w:rPr>
                <w:rFonts w:ascii="Calibri" w:hAnsi="Calibri" w:cs="Calibri"/>
                <w:b w:val="0"/>
              </w:rPr>
            </w:pPr>
            <w:r w:rsidRPr="00AB3DEC">
              <w:rPr>
                <w:rFonts w:ascii="Calibri" w:hAnsi="Calibri" w:cs="Calibri"/>
                <w:b w:val="0"/>
              </w:rPr>
              <w:t>3.05E-13</w:t>
            </w:r>
          </w:p>
        </w:tc>
        <w:tc>
          <w:tcPr>
            <w:tcW w:w="1673" w:type="dxa"/>
            <w:noWrap/>
            <w:hideMark/>
          </w:tcPr>
          <w:p w14:paraId="66ED6D29" w14:textId="77777777" w:rsidR="00155CBB" w:rsidRPr="00AB3DEC" w:rsidRDefault="00155CBB" w:rsidP="00DA1D8E">
            <w:pPr>
              <w:pStyle w:val="Caption"/>
              <w:rPr>
                <w:rFonts w:ascii="Calibri" w:hAnsi="Calibri" w:cs="Calibri"/>
                <w:b w:val="0"/>
              </w:rPr>
            </w:pPr>
            <w:r w:rsidRPr="00AB3DEC">
              <w:rPr>
                <w:rFonts w:ascii="Calibri" w:hAnsi="Calibri" w:cs="Calibri"/>
                <w:b w:val="0"/>
              </w:rPr>
              <w:t>0.277</w:t>
            </w:r>
          </w:p>
        </w:tc>
        <w:tc>
          <w:tcPr>
            <w:tcW w:w="1753" w:type="dxa"/>
            <w:noWrap/>
            <w:hideMark/>
          </w:tcPr>
          <w:p w14:paraId="3D81ADFD" w14:textId="77777777" w:rsidR="00155CBB" w:rsidRPr="00AB3DEC" w:rsidRDefault="00155CBB" w:rsidP="00DA1D8E">
            <w:pPr>
              <w:pStyle w:val="Caption"/>
              <w:rPr>
                <w:rFonts w:ascii="Calibri" w:hAnsi="Calibri" w:cs="Calibri"/>
                <w:b w:val="0"/>
              </w:rPr>
            </w:pPr>
            <w:r w:rsidRPr="00AB3DEC">
              <w:rPr>
                <w:rFonts w:ascii="Calibri" w:hAnsi="Calibri" w:cs="Calibri"/>
                <w:b w:val="0"/>
              </w:rPr>
              <w:t>4.57E-07</w:t>
            </w:r>
          </w:p>
        </w:tc>
      </w:tr>
      <w:tr w:rsidR="00155CBB" w:rsidRPr="00AB3DEC" w14:paraId="729441FD" w14:textId="77777777" w:rsidTr="00DA36DB">
        <w:trPr>
          <w:trHeight w:val="431"/>
          <w:jc w:val="center"/>
        </w:trPr>
        <w:tc>
          <w:tcPr>
            <w:tcW w:w="1996" w:type="dxa"/>
            <w:noWrap/>
            <w:hideMark/>
          </w:tcPr>
          <w:p w14:paraId="1E8F5503" w14:textId="77777777" w:rsidR="00155CBB" w:rsidRPr="00AB3DEC" w:rsidRDefault="00155CBB" w:rsidP="00DA1D8E">
            <w:pPr>
              <w:pStyle w:val="Caption"/>
              <w:rPr>
                <w:rFonts w:ascii="Calibri" w:hAnsi="Calibri" w:cs="Calibri"/>
                <w:b w:val="0"/>
              </w:rPr>
            </w:pPr>
            <w:r w:rsidRPr="00AB3DEC">
              <w:rPr>
                <w:rFonts w:ascii="Calibri" w:hAnsi="Calibri" w:cs="Calibri"/>
                <w:b w:val="0"/>
              </w:rPr>
              <w:t>Ss (1/m)</w:t>
            </w:r>
          </w:p>
        </w:tc>
        <w:tc>
          <w:tcPr>
            <w:tcW w:w="1484" w:type="dxa"/>
            <w:noWrap/>
            <w:hideMark/>
          </w:tcPr>
          <w:p w14:paraId="7BBD1E7E" w14:textId="77777777" w:rsidR="00155CBB" w:rsidRPr="00AB3DEC" w:rsidRDefault="00155CBB" w:rsidP="00DA1D8E">
            <w:pPr>
              <w:pStyle w:val="Caption"/>
              <w:rPr>
                <w:rFonts w:ascii="Calibri" w:hAnsi="Calibri" w:cs="Calibri"/>
                <w:b w:val="0"/>
              </w:rPr>
            </w:pPr>
            <w:r w:rsidRPr="00AB3DEC">
              <w:rPr>
                <w:rFonts w:ascii="Calibri" w:hAnsi="Calibri" w:cs="Calibri"/>
                <w:b w:val="0"/>
              </w:rPr>
              <w:t>8.00E-06</w:t>
            </w:r>
          </w:p>
        </w:tc>
        <w:tc>
          <w:tcPr>
            <w:tcW w:w="1959" w:type="dxa"/>
            <w:noWrap/>
            <w:hideMark/>
          </w:tcPr>
          <w:p w14:paraId="2147AFC7" w14:textId="77777777" w:rsidR="00155CBB" w:rsidRPr="00AB3DEC" w:rsidRDefault="00155CBB" w:rsidP="00DA1D8E">
            <w:pPr>
              <w:pStyle w:val="Caption"/>
              <w:rPr>
                <w:rFonts w:ascii="Calibri" w:hAnsi="Calibri" w:cs="Calibri"/>
                <w:b w:val="0"/>
              </w:rPr>
            </w:pPr>
            <w:r w:rsidRPr="00AB3DEC">
              <w:rPr>
                <w:rFonts w:ascii="Calibri" w:hAnsi="Calibri" w:cs="Calibri"/>
                <w:b w:val="0"/>
              </w:rPr>
              <w:t>8.00E-06</w:t>
            </w:r>
          </w:p>
        </w:tc>
        <w:tc>
          <w:tcPr>
            <w:tcW w:w="1673" w:type="dxa"/>
            <w:noWrap/>
            <w:hideMark/>
          </w:tcPr>
          <w:p w14:paraId="562F1D43" w14:textId="77777777" w:rsidR="00155CBB" w:rsidRPr="00AB3DEC" w:rsidRDefault="00155CBB" w:rsidP="00DA1D8E">
            <w:pPr>
              <w:pStyle w:val="Caption"/>
              <w:rPr>
                <w:rFonts w:ascii="Calibri" w:hAnsi="Calibri" w:cs="Calibri"/>
                <w:b w:val="0"/>
              </w:rPr>
            </w:pPr>
            <w:r w:rsidRPr="00AB3DEC">
              <w:rPr>
                <w:rFonts w:ascii="Calibri" w:hAnsi="Calibri" w:cs="Calibri"/>
                <w:b w:val="0"/>
              </w:rPr>
              <w:t>4.53E-07</w:t>
            </w:r>
          </w:p>
        </w:tc>
        <w:tc>
          <w:tcPr>
            <w:tcW w:w="1753" w:type="dxa"/>
            <w:noWrap/>
            <w:hideMark/>
          </w:tcPr>
          <w:p w14:paraId="6882877A" w14:textId="77777777" w:rsidR="00155CBB" w:rsidRPr="00AB3DEC" w:rsidRDefault="00155CBB" w:rsidP="00DA1D8E">
            <w:pPr>
              <w:pStyle w:val="Caption"/>
              <w:rPr>
                <w:rFonts w:ascii="Calibri" w:hAnsi="Calibri" w:cs="Calibri"/>
                <w:b w:val="0"/>
              </w:rPr>
            </w:pPr>
            <w:r w:rsidRPr="00AB3DEC">
              <w:rPr>
                <w:rFonts w:ascii="Calibri" w:hAnsi="Calibri" w:cs="Calibri"/>
                <w:b w:val="0"/>
              </w:rPr>
              <w:t>1.00E-07</w:t>
            </w:r>
          </w:p>
        </w:tc>
      </w:tr>
      <w:tr w:rsidR="00155CBB" w:rsidRPr="00AB3DEC" w14:paraId="10043DC6" w14:textId="77777777" w:rsidTr="00DA36DB">
        <w:trPr>
          <w:trHeight w:val="431"/>
          <w:jc w:val="center"/>
        </w:trPr>
        <w:tc>
          <w:tcPr>
            <w:tcW w:w="1996" w:type="dxa"/>
            <w:noWrap/>
            <w:hideMark/>
          </w:tcPr>
          <w:p w14:paraId="3CB46B9D" w14:textId="77777777" w:rsidR="00155CBB" w:rsidRPr="00AB3DEC" w:rsidRDefault="00155CBB" w:rsidP="00DA1D8E">
            <w:pPr>
              <w:pStyle w:val="Caption"/>
              <w:rPr>
                <w:rFonts w:ascii="Calibri" w:hAnsi="Calibri" w:cs="Calibri"/>
                <w:b w:val="0"/>
              </w:rPr>
            </w:pPr>
            <w:r w:rsidRPr="00AB3DEC">
              <w:rPr>
                <w:rFonts w:ascii="Calibri" w:hAnsi="Calibri" w:cs="Calibri"/>
                <w:b w:val="0"/>
              </w:rPr>
              <w:t>Faults</w:t>
            </w:r>
          </w:p>
        </w:tc>
        <w:tc>
          <w:tcPr>
            <w:tcW w:w="6871" w:type="dxa"/>
            <w:gridSpan w:val="4"/>
            <w:noWrap/>
            <w:hideMark/>
          </w:tcPr>
          <w:p w14:paraId="709144AB" w14:textId="77777777" w:rsidR="00155CBB" w:rsidRPr="00AB3DEC" w:rsidRDefault="00155CBB" w:rsidP="00DA1D8E">
            <w:pPr>
              <w:pStyle w:val="Caption"/>
              <w:keepNext/>
              <w:rPr>
                <w:rFonts w:ascii="Calibri" w:hAnsi="Calibri" w:cs="Calibri"/>
                <w:b w:val="0"/>
              </w:rPr>
            </w:pPr>
            <w:r>
              <w:rPr>
                <w:rFonts w:ascii="Calibri" w:hAnsi="Calibri" w:cs="Calibri"/>
                <w:b w:val="0"/>
              </w:rPr>
              <w:t>Various properties/uniform elevation</w:t>
            </w:r>
          </w:p>
        </w:tc>
      </w:tr>
    </w:tbl>
    <w:p w14:paraId="0DC28CE8" w14:textId="5D5933D3" w:rsidR="00155CBB" w:rsidRDefault="00155CBB" w:rsidP="00155CBB">
      <w:pPr>
        <w:pStyle w:val="Caption"/>
        <w:rPr>
          <w:rFonts w:ascii="Times New Roman" w:hAnsi="Times New Roman"/>
        </w:rPr>
      </w:pPr>
      <w:bookmarkStart w:id="69" w:name="_Toc528169025"/>
      <w:r>
        <w:t xml:space="preserve">Table </w:t>
      </w:r>
      <w:r>
        <w:rPr>
          <w:noProof/>
        </w:rPr>
        <w:fldChar w:fldCharType="begin"/>
      </w:r>
      <w:r>
        <w:rPr>
          <w:noProof/>
        </w:rPr>
        <w:instrText xml:space="preserve"> SEQ Table \* ARABIC </w:instrText>
      </w:r>
      <w:r>
        <w:rPr>
          <w:noProof/>
        </w:rPr>
        <w:fldChar w:fldCharType="separate"/>
      </w:r>
      <w:r w:rsidR="009522DA">
        <w:rPr>
          <w:noProof/>
        </w:rPr>
        <w:t>12</w:t>
      </w:r>
      <w:r>
        <w:rPr>
          <w:noProof/>
        </w:rPr>
        <w:fldChar w:fldCharType="end"/>
      </w:r>
      <w:r>
        <w:t>: Initial parameters used for Scenario 3 of the transient model simulations.</w:t>
      </w:r>
      <w:bookmarkEnd w:id="69"/>
    </w:p>
    <w:p w14:paraId="7BA447B1" w14:textId="77777777" w:rsidR="00155CBB" w:rsidRPr="00DA70AA" w:rsidRDefault="00155CBB" w:rsidP="00155CBB">
      <w:pPr>
        <w:ind w:firstLine="720"/>
        <w:rPr>
          <w:rFonts w:ascii="Times New Roman" w:hAnsi="Times New Roman"/>
        </w:rPr>
      </w:pPr>
    </w:p>
    <w:p w14:paraId="685F3FF8" w14:textId="77777777" w:rsidR="00155CBB" w:rsidRDefault="00155CBB" w:rsidP="00155CBB">
      <w:pPr>
        <w:pStyle w:val="Heading3"/>
      </w:pPr>
      <w:bookmarkStart w:id="70" w:name="_Toc528169006"/>
      <w:r>
        <w:t>6.3.5 Inferred Faults</w:t>
      </w:r>
      <w:bookmarkEnd w:id="70"/>
    </w:p>
    <w:p w14:paraId="2925F1E0" w14:textId="77777777" w:rsidR="00155CBB" w:rsidRDefault="00155CBB" w:rsidP="00155CBB">
      <w:pPr>
        <w:ind w:firstLine="720"/>
        <w:rPr>
          <w:rFonts w:ascii="Times New Roman" w:hAnsi="Times New Roman"/>
        </w:rPr>
      </w:pPr>
      <w:r>
        <w:rPr>
          <w:rFonts w:ascii="Times New Roman" w:hAnsi="Times New Roman"/>
        </w:rPr>
        <w:t xml:space="preserve">Without a large correlation between earthquake epicenters and mapped faults, studies have investigated potential fault locations using focal mechanism solutions and wellbore </w:t>
      </w:r>
      <w:r>
        <w:rPr>
          <w:rFonts w:ascii="Times New Roman" w:hAnsi="Times New Roman"/>
        </w:rPr>
        <w:lastRenderedPageBreak/>
        <w:t xml:space="preserve">breakout stress orientations (Alt and Zoback, 2017). Five “inferred” fault fragments are placed in the model domain for this study. Although earthquake scaling laws confirm large magnitude earthquakes occur on deep faults, the structure of both the Arbuckle and basement are heterogenous and poorly understood. Figure 11 shows the distribution of earthquakes above the depth of 4 km in the study area of the model. Within the model domain, two permeable fault segments were placed near Alfalfa_02 and Alfalfa_03, one near Grant_05, and two impermeable faults near Grant_06 (Figure 14). </w:t>
      </w:r>
    </w:p>
    <w:p w14:paraId="2FBCDD9E" w14:textId="77777777" w:rsidR="00155CBB" w:rsidRDefault="00155CBB" w:rsidP="00155CBB">
      <w:pPr>
        <w:keepNext/>
        <w:jc w:val="center"/>
      </w:pPr>
      <w:r>
        <w:rPr>
          <w:noProof/>
        </w:rPr>
        <w:drawing>
          <wp:inline distT="0" distB="0" distL="0" distR="0" wp14:anchorId="77DAD0E6" wp14:editId="208D0211">
            <wp:extent cx="5064697" cy="3731491"/>
            <wp:effectExtent l="0" t="0" r="0" b="0"/>
            <wp:docPr id="1980109379" name="Picture 1980109379"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09379" name="Shallow_earthquake_map.jpg"/>
                    <pic:cNvPicPr/>
                  </pic:nvPicPr>
                  <pic:blipFill rotWithShape="1">
                    <a:blip r:embed="rId38" cstate="print">
                      <a:extLst>
                        <a:ext uri="{28A0092B-C50C-407E-A947-70E740481C1C}">
                          <a14:useLocalDpi xmlns:a14="http://schemas.microsoft.com/office/drawing/2010/main" val="0"/>
                        </a:ext>
                      </a:extLst>
                    </a:blip>
                    <a:srcRect l="2826" t="4022" r="1130" b="4403"/>
                    <a:stretch/>
                  </pic:blipFill>
                  <pic:spPr bwMode="auto">
                    <a:xfrm>
                      <a:off x="0" y="0"/>
                      <a:ext cx="5144616" cy="3790373"/>
                    </a:xfrm>
                    <a:prstGeom prst="rect">
                      <a:avLst/>
                    </a:prstGeom>
                    <a:ln>
                      <a:noFill/>
                    </a:ln>
                    <a:extLst>
                      <a:ext uri="{53640926-AAD7-44D8-BBD7-CCE9431645EC}">
                        <a14:shadowObscured xmlns:a14="http://schemas.microsoft.com/office/drawing/2010/main"/>
                      </a:ext>
                    </a:extLst>
                  </pic:spPr>
                </pic:pic>
              </a:graphicData>
            </a:graphic>
          </wp:inline>
        </w:drawing>
      </w:r>
    </w:p>
    <w:p w14:paraId="7B8EB58F" w14:textId="1E627A2A" w:rsidR="00155CBB" w:rsidRDefault="00155CBB" w:rsidP="00155CBB">
      <w:pPr>
        <w:pStyle w:val="Caption"/>
      </w:pPr>
      <w:bookmarkStart w:id="71" w:name="_Toc528169046"/>
      <w:r>
        <w:t xml:space="preserve">Figure </w:t>
      </w:r>
      <w:r>
        <w:rPr>
          <w:noProof/>
        </w:rPr>
        <w:fldChar w:fldCharType="begin"/>
      </w:r>
      <w:r>
        <w:rPr>
          <w:noProof/>
        </w:rPr>
        <w:instrText xml:space="preserve"> SEQ Figure \* ARABIC </w:instrText>
      </w:r>
      <w:r>
        <w:rPr>
          <w:noProof/>
        </w:rPr>
        <w:fldChar w:fldCharType="separate"/>
      </w:r>
      <w:r w:rsidR="009522DA">
        <w:rPr>
          <w:noProof/>
        </w:rPr>
        <w:t>20</w:t>
      </w:r>
      <w:r>
        <w:rPr>
          <w:noProof/>
        </w:rPr>
        <w:fldChar w:fldCharType="end"/>
      </w:r>
      <w:r>
        <w:t>: Map of study area showing shallow earthquakes around Alfalfa_02 and Alfalfa_03 less than 4 km in depth.</w:t>
      </w:r>
      <w:bookmarkEnd w:id="71"/>
    </w:p>
    <w:p w14:paraId="2CD833E0" w14:textId="77777777" w:rsidR="00155CBB" w:rsidRDefault="00155CBB" w:rsidP="00155CBB">
      <w:pPr>
        <w:keepNext/>
        <w:jc w:val="center"/>
      </w:pPr>
      <w:r>
        <w:rPr>
          <w:noProof/>
        </w:rPr>
        <w:lastRenderedPageBreak/>
        <w:drawing>
          <wp:inline distT="0" distB="0" distL="0" distR="0" wp14:anchorId="5C94F90D" wp14:editId="5A234E60">
            <wp:extent cx="4546827" cy="3845859"/>
            <wp:effectExtent l="0" t="0" r="0" b="0"/>
            <wp:docPr id="168341162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652581" cy="3935309"/>
                    </a:xfrm>
                    <a:prstGeom prst="rect">
                      <a:avLst/>
                    </a:prstGeom>
                  </pic:spPr>
                </pic:pic>
              </a:graphicData>
            </a:graphic>
          </wp:inline>
        </w:drawing>
      </w:r>
    </w:p>
    <w:p w14:paraId="7D4AD4D7" w14:textId="6FA5B3FF" w:rsidR="00155CBB" w:rsidRPr="004918C3" w:rsidRDefault="00155CBB" w:rsidP="00155CBB">
      <w:pPr>
        <w:pStyle w:val="Caption"/>
      </w:pPr>
      <w:bookmarkStart w:id="72" w:name="_Toc528169047"/>
      <w:r>
        <w:t xml:space="preserve">Figure </w:t>
      </w:r>
      <w:r>
        <w:rPr>
          <w:noProof/>
        </w:rPr>
        <w:fldChar w:fldCharType="begin"/>
      </w:r>
      <w:r>
        <w:rPr>
          <w:noProof/>
        </w:rPr>
        <w:instrText xml:space="preserve"> SEQ Figure \* ARABIC </w:instrText>
      </w:r>
      <w:r>
        <w:rPr>
          <w:noProof/>
        </w:rPr>
        <w:fldChar w:fldCharType="separate"/>
      </w:r>
      <w:r w:rsidR="009522DA">
        <w:rPr>
          <w:noProof/>
        </w:rPr>
        <w:t>21</w:t>
      </w:r>
      <w:r>
        <w:rPr>
          <w:noProof/>
        </w:rPr>
        <w:fldChar w:fldCharType="end"/>
      </w:r>
      <w:r>
        <w:t>: A map of the study area produced by Alt and Zoback (2017) to show fault planes (green lines) assumed to have slipped to produce the earthquakes events shown as red dots. These “inferred” faults were mapped using available focal mechanism solutions and stress orientations from wellbore hole data (Alt and Zoback, 2107). The black lines represent previously cataloged faults.</w:t>
      </w:r>
      <w:bookmarkEnd w:id="72"/>
    </w:p>
    <w:p w14:paraId="3AD42C59" w14:textId="77777777" w:rsidR="00155CBB" w:rsidRDefault="00155CBB" w:rsidP="00DA36DB">
      <w:pPr>
        <w:keepNext/>
        <w:jc w:val="center"/>
      </w:pPr>
      <w:r>
        <w:rPr>
          <w:noProof/>
        </w:rPr>
        <w:lastRenderedPageBreak/>
        <w:drawing>
          <wp:inline distT="0" distB="0" distL="0" distR="0" wp14:anchorId="17828CDF" wp14:editId="0663123E">
            <wp:extent cx="5394960" cy="2952750"/>
            <wp:effectExtent l="0" t="0" r="0" b="0"/>
            <wp:docPr id="1980109387" name="Picture 1980109387"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109387" name="inferred_faults.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94960" cy="2952750"/>
                    </a:xfrm>
                    <a:prstGeom prst="rect">
                      <a:avLst/>
                    </a:prstGeom>
                  </pic:spPr>
                </pic:pic>
              </a:graphicData>
            </a:graphic>
          </wp:inline>
        </w:drawing>
      </w:r>
    </w:p>
    <w:p w14:paraId="78B63010" w14:textId="38EE0BC8" w:rsidR="00155CBB" w:rsidRDefault="00155CBB" w:rsidP="00155CBB">
      <w:pPr>
        <w:pStyle w:val="Caption"/>
      </w:pPr>
      <w:bookmarkStart w:id="73" w:name="_Toc528169048"/>
      <w:r>
        <w:t xml:space="preserve">Figure </w:t>
      </w:r>
      <w:r>
        <w:rPr>
          <w:noProof/>
        </w:rPr>
        <w:fldChar w:fldCharType="begin"/>
      </w:r>
      <w:r>
        <w:rPr>
          <w:noProof/>
        </w:rPr>
        <w:instrText xml:space="preserve"> SEQ Figure \* ARABIC </w:instrText>
      </w:r>
      <w:r>
        <w:rPr>
          <w:noProof/>
        </w:rPr>
        <w:fldChar w:fldCharType="separate"/>
      </w:r>
      <w:r w:rsidR="009522DA">
        <w:rPr>
          <w:noProof/>
        </w:rPr>
        <w:t>22</w:t>
      </w:r>
      <w:r>
        <w:rPr>
          <w:noProof/>
        </w:rPr>
        <w:fldChar w:fldCharType="end"/>
      </w:r>
      <w:r>
        <w:t>: ModelMuse image of inferred faults placed in the model domain assigned a hydraulic conductivity of 0.95 m/d.</w:t>
      </w:r>
      <w:bookmarkEnd w:id="73"/>
    </w:p>
    <w:p w14:paraId="005EDEEF" w14:textId="77777777" w:rsidR="00155CBB" w:rsidRDefault="00155CBB" w:rsidP="00155CBB"/>
    <w:p w14:paraId="529B39E2" w14:textId="77777777" w:rsidR="00155CBB" w:rsidRDefault="00155CBB" w:rsidP="001F6AA9">
      <w:pPr>
        <w:pStyle w:val="Heading2"/>
      </w:pPr>
      <w:bookmarkStart w:id="74" w:name="_Toc528169007"/>
      <w:r>
        <w:t>6.4 Evaluation of Model Calibration/Measures of Error</w:t>
      </w:r>
      <w:bookmarkEnd w:id="74"/>
    </w:p>
    <w:p w14:paraId="280882BF" w14:textId="77777777" w:rsidR="00155CBB" w:rsidRPr="00906B96" w:rsidRDefault="00155CBB" w:rsidP="00155CBB">
      <w:pPr>
        <w:ind w:firstLine="720"/>
        <w:rPr>
          <w:rFonts w:ascii="Times New Roman" w:hAnsi="Times New Roman"/>
        </w:rPr>
      </w:pPr>
      <w:r w:rsidRPr="36271C69">
        <w:rPr>
          <w:rFonts w:ascii="Times New Roman" w:hAnsi="Times New Roman"/>
        </w:rPr>
        <w:t xml:space="preserve">Evaluating </w:t>
      </w:r>
      <w:r>
        <w:rPr>
          <w:rFonts w:ascii="Times New Roman" w:hAnsi="Times New Roman"/>
        </w:rPr>
        <w:t>the</w:t>
      </w:r>
      <w:r w:rsidRPr="36271C69">
        <w:rPr>
          <w:rFonts w:ascii="Times New Roman" w:hAnsi="Times New Roman"/>
        </w:rPr>
        <w:t xml:space="preserve"> model fit</w:t>
      </w:r>
      <w:r>
        <w:rPr>
          <w:rFonts w:ascii="Times New Roman" w:hAnsi="Times New Roman"/>
        </w:rPr>
        <w:t xml:space="preserve"> for a numerical groundwater flow model</w:t>
      </w:r>
      <w:r w:rsidRPr="36271C69">
        <w:rPr>
          <w:rFonts w:ascii="Times New Roman" w:hAnsi="Times New Roman"/>
        </w:rPr>
        <w:t xml:space="preserve"> involves quantifying the quality of model calibration. The calibration criterion </w:t>
      </w:r>
      <w:r>
        <w:rPr>
          <w:rFonts w:ascii="Times New Roman" w:hAnsi="Times New Roman"/>
        </w:rPr>
        <w:t>for this study aims to match</w:t>
      </w:r>
      <w:r w:rsidRPr="36271C69">
        <w:rPr>
          <w:rFonts w:ascii="Times New Roman" w:hAnsi="Times New Roman"/>
        </w:rPr>
        <w:t xml:space="preserve"> simulated</w:t>
      </w:r>
      <w:r>
        <w:rPr>
          <w:rFonts w:ascii="Times New Roman" w:hAnsi="Times New Roman"/>
        </w:rPr>
        <w:t xml:space="preserve"> hydraulic</w:t>
      </w:r>
      <w:r w:rsidRPr="36271C69">
        <w:rPr>
          <w:rFonts w:ascii="Times New Roman" w:hAnsi="Times New Roman"/>
        </w:rPr>
        <w:t xml:space="preserve"> head values</w:t>
      </w:r>
      <w:r>
        <w:rPr>
          <w:rFonts w:ascii="Times New Roman" w:hAnsi="Times New Roman"/>
        </w:rPr>
        <w:t xml:space="preserve"> </w:t>
      </w:r>
      <w:r w:rsidRPr="36271C69">
        <w:rPr>
          <w:rFonts w:ascii="Times New Roman" w:hAnsi="Times New Roman"/>
        </w:rPr>
        <w:t xml:space="preserve">to the observed </w:t>
      </w:r>
      <w:r>
        <w:rPr>
          <w:rFonts w:ascii="Times New Roman" w:hAnsi="Times New Roman"/>
        </w:rPr>
        <w:t xml:space="preserve">field-measured hydraulic head </w:t>
      </w:r>
      <w:r w:rsidRPr="36271C69">
        <w:rPr>
          <w:rFonts w:ascii="Times New Roman" w:hAnsi="Times New Roman"/>
        </w:rPr>
        <w:t xml:space="preserve">values </w:t>
      </w:r>
      <w:r>
        <w:rPr>
          <w:rFonts w:ascii="Times New Roman" w:hAnsi="Times New Roman"/>
        </w:rPr>
        <w:t xml:space="preserve">from </w:t>
      </w:r>
      <w:r w:rsidRPr="36271C69">
        <w:rPr>
          <w:rFonts w:ascii="Times New Roman" w:hAnsi="Times New Roman"/>
        </w:rPr>
        <w:t>monitoring wells</w:t>
      </w:r>
      <w:r>
        <w:rPr>
          <w:rFonts w:ascii="Times New Roman" w:hAnsi="Times New Roman"/>
        </w:rPr>
        <w:t>. The difference between observed and simulated head values is the residual</w:t>
      </w:r>
      <w:r w:rsidRPr="36271C69">
        <w:rPr>
          <w:rFonts w:ascii="Times New Roman" w:hAnsi="Times New Roman"/>
        </w:rPr>
        <w:t xml:space="preserve"> (Anderson and Woessner, 1992). Measures of error rooted in statistical methods are used to quantify the error between</w:t>
      </w:r>
      <w:r>
        <w:rPr>
          <w:rFonts w:ascii="Times New Roman" w:hAnsi="Times New Roman"/>
        </w:rPr>
        <w:t xml:space="preserve"> head</w:t>
      </w:r>
      <w:r w:rsidRPr="36271C69">
        <w:rPr>
          <w:rFonts w:ascii="Times New Roman" w:hAnsi="Times New Roman"/>
        </w:rPr>
        <w:t xml:space="preserve"> values </w:t>
      </w:r>
      <w:r>
        <w:rPr>
          <w:rFonts w:ascii="Times New Roman" w:hAnsi="Times New Roman"/>
        </w:rPr>
        <w:t>during the calibration process</w:t>
      </w:r>
      <w:r w:rsidRPr="36271C69">
        <w:rPr>
          <w:rFonts w:ascii="Times New Roman" w:hAnsi="Times New Roman"/>
        </w:rPr>
        <w:t xml:space="preserve">. An acceptable range of error depends on the spatial scale and goals of the model. </w:t>
      </w:r>
      <w:r>
        <w:rPr>
          <w:rFonts w:ascii="Times New Roman" w:hAnsi="Times New Roman"/>
        </w:rPr>
        <w:t xml:space="preserve">The measure of error used to evaluate the model calibration for this study is the mean square root of the residuals </w:t>
      </w:r>
      <w:r w:rsidRPr="36271C69">
        <w:rPr>
          <w:rFonts w:ascii="Times New Roman" w:hAnsi="Times New Roman"/>
        </w:rPr>
        <w:t xml:space="preserve">(Reilly and Harbaugh, 2004). </w:t>
      </w:r>
      <w:r>
        <w:rPr>
          <w:rFonts w:ascii="Times New Roman" w:hAnsi="Times New Roman"/>
        </w:rPr>
        <w:t xml:space="preserve">The error criterion used in this study </w:t>
      </w:r>
      <w:r w:rsidRPr="36271C69">
        <w:rPr>
          <w:rFonts w:ascii="Times New Roman" w:hAnsi="Times New Roman"/>
        </w:rPr>
        <w:t>represent</w:t>
      </w:r>
      <w:r>
        <w:rPr>
          <w:rFonts w:ascii="Times New Roman" w:hAnsi="Times New Roman"/>
        </w:rPr>
        <w:t>s</w:t>
      </w:r>
      <w:r w:rsidRPr="36271C69">
        <w:rPr>
          <w:rFonts w:ascii="Times New Roman" w:hAnsi="Times New Roman"/>
        </w:rPr>
        <w:t xml:space="preserve"> the average error in the calibrated model</w:t>
      </w:r>
      <w:r>
        <w:rPr>
          <w:rFonts w:ascii="Times New Roman" w:hAnsi="Times New Roman"/>
        </w:rPr>
        <w:t xml:space="preserve">, and the spatial distribution of error was qualitatively evaluated from plotted head residuals for each monitoring well </w:t>
      </w:r>
      <w:r w:rsidRPr="36271C69">
        <w:rPr>
          <w:rFonts w:ascii="Times New Roman" w:hAnsi="Times New Roman"/>
        </w:rPr>
        <w:t>(Anderson and Woes</w:t>
      </w:r>
      <w:r>
        <w:rPr>
          <w:rFonts w:ascii="Times New Roman" w:hAnsi="Times New Roman"/>
        </w:rPr>
        <w:t>s</w:t>
      </w:r>
      <w:r w:rsidRPr="36271C69">
        <w:rPr>
          <w:rFonts w:ascii="Times New Roman" w:hAnsi="Times New Roman"/>
        </w:rPr>
        <w:t>ner, 1992).</w:t>
      </w:r>
      <w:r>
        <w:rPr>
          <w:rFonts w:ascii="Times New Roman" w:hAnsi="Times New Roman"/>
        </w:rPr>
        <w:t xml:space="preserve"> Once the model reached calibration, an additional sensitivity analysis was conducted (Figure 25).</w:t>
      </w:r>
    </w:p>
    <w:p w14:paraId="698CB3F9" w14:textId="77777777" w:rsidR="00155CBB" w:rsidRDefault="00155CBB" w:rsidP="00DA36DB">
      <w:pPr>
        <w:keepNext/>
        <w:jc w:val="center"/>
      </w:pPr>
      <w:r>
        <w:rPr>
          <w:noProof/>
        </w:rPr>
        <w:lastRenderedPageBreak/>
        <w:drawing>
          <wp:inline distT="0" distB="0" distL="0" distR="0" wp14:anchorId="21BF9616" wp14:editId="4DEDA15C">
            <wp:extent cx="5394960" cy="3630168"/>
            <wp:effectExtent l="0" t="0" r="0" b="0"/>
            <wp:docPr id="4" name="Chart 4">
              <a:extLst xmlns:a="http://schemas.openxmlformats.org/drawingml/2006/main">
                <a:ext uri="{FF2B5EF4-FFF2-40B4-BE49-F238E27FC236}">
                  <a16:creationId xmlns:a16="http://schemas.microsoft.com/office/drawing/2014/main" id="{75EAA437-EFA8-4504-9EBB-EF9C5B1019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5E14873" w14:textId="77777777" w:rsidR="00155CBB" w:rsidRDefault="00155CBB" w:rsidP="00DA36DB">
      <w:pPr>
        <w:keepNext/>
        <w:jc w:val="center"/>
      </w:pPr>
      <w:r>
        <w:rPr>
          <w:noProof/>
        </w:rPr>
        <w:drawing>
          <wp:inline distT="0" distB="0" distL="0" distR="0" wp14:anchorId="30541852" wp14:editId="2535C9B9">
            <wp:extent cx="5394960" cy="3630168"/>
            <wp:effectExtent l="0" t="0" r="0" b="0"/>
            <wp:docPr id="6" name="Chart 6">
              <a:extLst xmlns:a="http://schemas.openxmlformats.org/drawingml/2006/main">
                <a:ext uri="{FF2B5EF4-FFF2-40B4-BE49-F238E27FC236}">
                  <a16:creationId xmlns:a16="http://schemas.microsoft.com/office/drawing/2014/main" id="{898E07E4-9089-487E-B99E-5635EB996B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EA53A52" w14:textId="7B43A7C8" w:rsidR="00155CBB" w:rsidRDefault="00155CBB" w:rsidP="00155CBB">
      <w:pPr>
        <w:pStyle w:val="Caption"/>
      </w:pPr>
      <w:bookmarkStart w:id="75" w:name="_Toc528169049"/>
      <w:r>
        <w:t xml:space="preserve">Figure </w:t>
      </w:r>
      <w:r>
        <w:rPr>
          <w:noProof/>
        </w:rPr>
        <w:fldChar w:fldCharType="begin"/>
      </w:r>
      <w:r>
        <w:rPr>
          <w:noProof/>
        </w:rPr>
        <w:instrText xml:space="preserve"> SEQ Figure \* ARABIC </w:instrText>
      </w:r>
      <w:r>
        <w:rPr>
          <w:noProof/>
        </w:rPr>
        <w:fldChar w:fldCharType="separate"/>
      </w:r>
      <w:r w:rsidR="009522DA">
        <w:rPr>
          <w:noProof/>
        </w:rPr>
        <w:t>23</w:t>
      </w:r>
      <w:r>
        <w:rPr>
          <w:noProof/>
        </w:rPr>
        <w:fldChar w:fldCharType="end"/>
      </w:r>
      <w:r>
        <w:t>: Observed/simulated values and head residuals plotted for the six monitoring wells during calibration (September 2016–July 2017). If there is a perfect match, then head values would be aligned along the dotted line.</w:t>
      </w:r>
      <w:bookmarkEnd w:id="75"/>
    </w:p>
    <w:p w14:paraId="63BB2DC2" w14:textId="77777777" w:rsidR="00155CBB" w:rsidRDefault="00155CBB" w:rsidP="00DA36DB">
      <w:pPr>
        <w:keepNext/>
        <w:jc w:val="center"/>
      </w:pPr>
      <w:r>
        <w:rPr>
          <w:noProof/>
        </w:rPr>
        <w:lastRenderedPageBreak/>
        <w:drawing>
          <wp:inline distT="0" distB="0" distL="0" distR="0" wp14:anchorId="1B888012" wp14:editId="5EA5FF6A">
            <wp:extent cx="5394960" cy="3630168"/>
            <wp:effectExtent l="0" t="0" r="0" b="0"/>
            <wp:docPr id="1980109405" name="Chart 1980109405">
              <a:extLst xmlns:a="http://schemas.openxmlformats.org/drawingml/2006/main">
                <a:ext uri="{FF2B5EF4-FFF2-40B4-BE49-F238E27FC236}">
                  <a16:creationId xmlns:a16="http://schemas.microsoft.com/office/drawing/2014/main" id="{967CD1C6-650D-42AA-8AD1-1A89AEDBE3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ED760BE" w14:textId="77777777" w:rsidR="00155CBB" w:rsidRDefault="00155CBB" w:rsidP="00DA36DB">
      <w:pPr>
        <w:keepNext/>
        <w:jc w:val="center"/>
      </w:pPr>
      <w:r>
        <w:rPr>
          <w:noProof/>
        </w:rPr>
        <w:drawing>
          <wp:inline distT="0" distB="0" distL="0" distR="0" wp14:anchorId="21446D49" wp14:editId="592152F3">
            <wp:extent cx="5394960" cy="3630168"/>
            <wp:effectExtent l="0" t="0" r="0" b="0"/>
            <wp:docPr id="1980109406" name="Chart 1980109406">
              <a:extLst xmlns:a="http://schemas.openxmlformats.org/drawingml/2006/main">
                <a:ext uri="{FF2B5EF4-FFF2-40B4-BE49-F238E27FC236}">
                  <a16:creationId xmlns:a16="http://schemas.microsoft.com/office/drawing/2014/main" id="{12B60FE0-ADDF-4289-986E-B86B092120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7A716C4" w14:textId="4DBF6EC4" w:rsidR="00155CBB" w:rsidRDefault="00155CBB" w:rsidP="00155CBB">
      <w:pPr>
        <w:pStyle w:val="Caption"/>
      </w:pPr>
      <w:bookmarkStart w:id="76" w:name="_Toc528169050"/>
      <w:r>
        <w:t xml:space="preserve">Figure </w:t>
      </w:r>
      <w:r>
        <w:rPr>
          <w:noProof/>
        </w:rPr>
        <w:fldChar w:fldCharType="begin"/>
      </w:r>
      <w:r>
        <w:rPr>
          <w:noProof/>
        </w:rPr>
        <w:instrText xml:space="preserve"> SEQ Figure \* ARABIC </w:instrText>
      </w:r>
      <w:r>
        <w:rPr>
          <w:noProof/>
        </w:rPr>
        <w:fldChar w:fldCharType="separate"/>
      </w:r>
      <w:r w:rsidR="009522DA">
        <w:rPr>
          <w:noProof/>
        </w:rPr>
        <w:t>24</w:t>
      </w:r>
      <w:r>
        <w:rPr>
          <w:noProof/>
        </w:rPr>
        <w:fldChar w:fldCharType="end"/>
      </w:r>
      <w:r>
        <w:t>: Change in observed vs simulated head pressure values (m) in Alfalfa_03 and Alfalfa_04 values for final calibrated model.</w:t>
      </w:r>
      <w:bookmarkEnd w:id="76"/>
    </w:p>
    <w:p w14:paraId="70212A74" w14:textId="77777777" w:rsidR="00155CBB" w:rsidRDefault="00155CBB" w:rsidP="00155CBB"/>
    <w:p w14:paraId="43668865" w14:textId="77777777" w:rsidR="00155CBB" w:rsidRDefault="00155CBB" w:rsidP="00DA36DB">
      <w:pPr>
        <w:keepNext/>
        <w:jc w:val="center"/>
      </w:pPr>
      <w:r>
        <w:rPr>
          <w:noProof/>
        </w:rPr>
        <w:lastRenderedPageBreak/>
        <w:drawing>
          <wp:inline distT="0" distB="0" distL="0" distR="0" wp14:anchorId="6E780E6A" wp14:editId="0ECDE60E">
            <wp:extent cx="5394960" cy="3630168"/>
            <wp:effectExtent l="0" t="0" r="0" b="0"/>
            <wp:docPr id="1980109407" name="Chart 1980109407">
              <a:extLst xmlns:a="http://schemas.openxmlformats.org/drawingml/2006/main">
                <a:ext uri="{FF2B5EF4-FFF2-40B4-BE49-F238E27FC236}">
                  <a16:creationId xmlns:a16="http://schemas.microsoft.com/office/drawing/2014/main" id="{50438CB5-2DAE-41F3-B34A-0BEEA265F3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F8B6607" w14:textId="4298CAC3" w:rsidR="00155CBB" w:rsidRDefault="00155CBB" w:rsidP="00155CBB">
      <w:pPr>
        <w:pStyle w:val="Caption"/>
      </w:pPr>
      <w:bookmarkStart w:id="77" w:name="_Toc528169051"/>
      <w:r>
        <w:t xml:space="preserve">Figure </w:t>
      </w:r>
      <w:r>
        <w:rPr>
          <w:noProof/>
        </w:rPr>
        <w:fldChar w:fldCharType="begin"/>
      </w:r>
      <w:r>
        <w:rPr>
          <w:noProof/>
        </w:rPr>
        <w:instrText xml:space="preserve"> SEQ Figure \* ARABIC </w:instrText>
      </w:r>
      <w:r>
        <w:rPr>
          <w:noProof/>
        </w:rPr>
        <w:fldChar w:fldCharType="separate"/>
      </w:r>
      <w:r w:rsidR="009522DA">
        <w:rPr>
          <w:noProof/>
        </w:rPr>
        <w:t>25</w:t>
      </w:r>
      <w:r>
        <w:rPr>
          <w:noProof/>
        </w:rPr>
        <w:fldChar w:fldCharType="end"/>
      </w:r>
      <w:r>
        <w:t>: Change in observed vs simulated head pressure values (m) in Grant_05 and Grant_06 values for final calibrated model.</w:t>
      </w:r>
      <w:bookmarkEnd w:id="77"/>
    </w:p>
    <w:p w14:paraId="31D6047E" w14:textId="77777777" w:rsidR="00155CBB" w:rsidRDefault="00155CBB" w:rsidP="00155CBB"/>
    <w:p w14:paraId="7A772977" w14:textId="77777777" w:rsidR="00155CBB" w:rsidRDefault="00155CBB" w:rsidP="00155CBB">
      <w:pPr>
        <w:pStyle w:val="Caption"/>
        <w:rPr>
          <w:b w:val="0"/>
          <w:bCs w:val="0"/>
          <w:szCs w:val="24"/>
        </w:rPr>
      </w:pPr>
    </w:p>
    <w:p w14:paraId="487EB650" w14:textId="77777777" w:rsidR="00155CBB" w:rsidRDefault="00155CBB" w:rsidP="00DA36DB">
      <w:pPr>
        <w:keepNext/>
        <w:jc w:val="center"/>
      </w:pPr>
      <w:r>
        <w:rPr>
          <w:noProof/>
        </w:rPr>
        <w:lastRenderedPageBreak/>
        <w:drawing>
          <wp:inline distT="0" distB="0" distL="0" distR="0" wp14:anchorId="0BFF7025" wp14:editId="617DF2BD">
            <wp:extent cx="5394960" cy="3593592"/>
            <wp:effectExtent l="0" t="0" r="0" b="0"/>
            <wp:docPr id="19" name="Chart 19">
              <a:extLst xmlns:a="http://schemas.openxmlformats.org/drawingml/2006/main">
                <a:ext uri="{FF2B5EF4-FFF2-40B4-BE49-F238E27FC236}">
                  <a16:creationId xmlns:a16="http://schemas.microsoft.com/office/drawing/2014/main" id="{85C9E751-3C16-47EB-8D35-12E5EC7801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024ED1C" w14:textId="77777777" w:rsidR="00155CBB" w:rsidRDefault="00155CBB" w:rsidP="00DA36DB">
      <w:pPr>
        <w:keepNext/>
        <w:jc w:val="center"/>
      </w:pPr>
      <w:r>
        <w:rPr>
          <w:noProof/>
        </w:rPr>
        <w:drawing>
          <wp:inline distT="0" distB="0" distL="0" distR="0" wp14:anchorId="37D61873" wp14:editId="2B74BAD0">
            <wp:extent cx="5394960" cy="3593592"/>
            <wp:effectExtent l="0" t="0" r="0" b="0"/>
            <wp:docPr id="20" name="Chart 20">
              <a:extLst xmlns:a="http://schemas.openxmlformats.org/drawingml/2006/main">
                <a:ext uri="{FF2B5EF4-FFF2-40B4-BE49-F238E27FC236}">
                  <a16:creationId xmlns:a16="http://schemas.microsoft.com/office/drawing/2014/main" id="{F92AE23E-FB15-498E-82C6-0720F94A6E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3A9210A" w14:textId="1EFD71ED" w:rsidR="00155CBB" w:rsidRDefault="00155CBB" w:rsidP="00155CBB">
      <w:pPr>
        <w:pStyle w:val="Caption"/>
      </w:pPr>
      <w:bookmarkStart w:id="78" w:name="_Toc528169052"/>
      <w:r>
        <w:t xml:space="preserve">Figure </w:t>
      </w:r>
      <w:r>
        <w:rPr>
          <w:noProof/>
        </w:rPr>
        <w:fldChar w:fldCharType="begin"/>
      </w:r>
      <w:r>
        <w:rPr>
          <w:noProof/>
        </w:rPr>
        <w:instrText xml:space="preserve"> SEQ Figure \* ARABIC </w:instrText>
      </w:r>
      <w:r>
        <w:rPr>
          <w:noProof/>
        </w:rPr>
        <w:fldChar w:fldCharType="separate"/>
      </w:r>
      <w:r w:rsidR="009522DA">
        <w:rPr>
          <w:noProof/>
        </w:rPr>
        <w:t>26</w:t>
      </w:r>
      <w:r>
        <w:rPr>
          <w:noProof/>
        </w:rPr>
        <w:fldChar w:fldCharType="end"/>
      </w:r>
      <w:r>
        <w:t>: Sensitivity analysis performed on the calibrated transient model. Hydraulic head results for Alfalfa_01 and Grant_06.</w:t>
      </w:r>
      <w:bookmarkEnd w:id="78"/>
    </w:p>
    <w:p w14:paraId="6A655C9D" w14:textId="77777777" w:rsidR="00155CBB" w:rsidRDefault="00155CBB" w:rsidP="00155CBB">
      <w:pPr>
        <w:rPr>
          <w:rFonts w:asciiTheme="majorHAnsi" w:hAnsiTheme="majorHAnsi"/>
          <w:bCs/>
          <w:i/>
        </w:rPr>
      </w:pPr>
    </w:p>
    <w:p w14:paraId="4D9EE706" w14:textId="77777777" w:rsidR="00155CBB" w:rsidRPr="00906B96" w:rsidRDefault="00155CBB" w:rsidP="00155CBB">
      <w:pPr>
        <w:ind w:firstLine="720"/>
        <w:rPr>
          <w:rFonts w:ascii="Times New Roman" w:hAnsi="Times New Roman"/>
        </w:rPr>
      </w:pPr>
      <w:r w:rsidRPr="2444EDE9">
        <w:rPr>
          <w:rFonts w:ascii="Times New Roman" w:hAnsi="Times New Roman"/>
        </w:rPr>
        <w:lastRenderedPageBreak/>
        <w:t xml:space="preserve">Although the calibration process minimizes uncertainty and error, the calibrated model may still contain inaccuracies in representing the true field parameters of the system (Anderson and Woessner, 1992). </w:t>
      </w:r>
      <w:r>
        <w:rPr>
          <w:rFonts w:ascii="Times New Roman" w:hAnsi="Times New Roman"/>
        </w:rPr>
        <w:t>The model is validated by using the calibrated</w:t>
      </w:r>
      <w:r w:rsidRPr="2444EDE9">
        <w:rPr>
          <w:rFonts w:ascii="Times New Roman" w:hAnsi="Times New Roman"/>
        </w:rPr>
        <w:t xml:space="preserve"> model to</w:t>
      </w:r>
      <w:r>
        <w:rPr>
          <w:rFonts w:ascii="Times New Roman" w:hAnsi="Times New Roman"/>
        </w:rPr>
        <w:t xml:space="preserve"> simulate a new time period for which observations are available and comparing simulated versus observed heads</w:t>
      </w:r>
      <w:r w:rsidRPr="2444EDE9">
        <w:rPr>
          <w:rFonts w:ascii="Times New Roman" w:hAnsi="Times New Roman"/>
        </w:rPr>
        <w:t>. The model in this study is calibrated against data from Sept</w:t>
      </w:r>
      <w:r>
        <w:rPr>
          <w:rFonts w:ascii="Times New Roman" w:hAnsi="Times New Roman"/>
        </w:rPr>
        <w:t xml:space="preserve">ember </w:t>
      </w:r>
      <w:r w:rsidRPr="2444EDE9">
        <w:rPr>
          <w:rFonts w:ascii="Times New Roman" w:hAnsi="Times New Roman"/>
        </w:rPr>
        <w:t>2016</w:t>
      </w:r>
      <w:r>
        <w:rPr>
          <w:rFonts w:ascii="Times New Roman" w:hAnsi="Times New Roman"/>
        </w:rPr>
        <w:t>–</w:t>
      </w:r>
      <w:r w:rsidRPr="2444EDE9">
        <w:rPr>
          <w:rFonts w:ascii="Times New Roman" w:hAnsi="Times New Roman"/>
        </w:rPr>
        <w:t>Ju</w:t>
      </w:r>
      <w:r>
        <w:rPr>
          <w:rFonts w:ascii="Times New Roman" w:hAnsi="Times New Roman"/>
        </w:rPr>
        <w:t>ne</w:t>
      </w:r>
      <w:r w:rsidRPr="2444EDE9">
        <w:rPr>
          <w:rFonts w:ascii="Times New Roman" w:hAnsi="Times New Roman"/>
        </w:rPr>
        <w:t xml:space="preserve"> 2017 (10 months) and v</w:t>
      </w:r>
      <w:r>
        <w:rPr>
          <w:rFonts w:ascii="Times New Roman" w:hAnsi="Times New Roman"/>
        </w:rPr>
        <w:t>alidated</w:t>
      </w:r>
      <w:r w:rsidRPr="2444EDE9">
        <w:rPr>
          <w:rFonts w:ascii="Times New Roman" w:hAnsi="Times New Roman"/>
        </w:rPr>
        <w:t xml:space="preserve"> for Jul</w:t>
      </w:r>
      <w:r>
        <w:rPr>
          <w:rFonts w:ascii="Times New Roman" w:hAnsi="Times New Roman"/>
        </w:rPr>
        <w:t xml:space="preserve">y </w:t>
      </w:r>
      <w:r w:rsidRPr="2444EDE9">
        <w:rPr>
          <w:rFonts w:ascii="Times New Roman" w:hAnsi="Times New Roman"/>
        </w:rPr>
        <w:t>2017</w:t>
      </w:r>
      <w:r>
        <w:rPr>
          <w:rFonts w:ascii="Times New Roman" w:hAnsi="Times New Roman"/>
        </w:rPr>
        <w:t>–A</w:t>
      </w:r>
      <w:r w:rsidRPr="2444EDE9">
        <w:rPr>
          <w:rFonts w:ascii="Times New Roman" w:hAnsi="Times New Roman"/>
        </w:rPr>
        <w:t>pr</w:t>
      </w:r>
      <w:r>
        <w:rPr>
          <w:rFonts w:ascii="Times New Roman" w:hAnsi="Times New Roman"/>
        </w:rPr>
        <w:t xml:space="preserve">il </w:t>
      </w:r>
      <w:r w:rsidRPr="2444EDE9">
        <w:rPr>
          <w:rFonts w:ascii="Times New Roman" w:hAnsi="Times New Roman"/>
        </w:rPr>
        <w:t>2018 (10 months).</w:t>
      </w:r>
    </w:p>
    <w:p w14:paraId="6411B1E9" w14:textId="77777777" w:rsidR="00155CBB" w:rsidRDefault="00155CBB" w:rsidP="00155CBB">
      <w:pPr>
        <w:ind w:firstLine="720"/>
      </w:pPr>
      <w:r>
        <w:t xml:space="preserve">The finial calibrated model has a mean square root residual of 29.83 m. Qualitatively, the spatial distribution of error is analyzed by identifying the magnitude of head residual for each well. Alfala_01 has the smallest head residual of -5.59 m for the average of 10 months while Grant_06 has the largest with an average of 88 m., but a measure of error should not be the sole measure of model accuracy. A conceptually sound model is superior to a model that has perfectly matched observed to simulated heads (Reilly and Harbaugh, 2004). </w:t>
      </w:r>
    </w:p>
    <w:p w14:paraId="15E32498" w14:textId="77777777" w:rsidR="00155CBB" w:rsidRDefault="00155CBB" w:rsidP="00DA36DB">
      <w:pPr>
        <w:keepNext/>
        <w:jc w:val="center"/>
      </w:pPr>
      <w:r>
        <w:rPr>
          <w:noProof/>
        </w:rPr>
        <w:lastRenderedPageBreak/>
        <w:drawing>
          <wp:inline distT="0" distB="0" distL="0" distR="0" wp14:anchorId="382F7888" wp14:editId="102FD160">
            <wp:extent cx="5197489" cy="3291516"/>
            <wp:effectExtent l="0" t="0" r="0" b="0"/>
            <wp:docPr id="1980109377" name="Chart 1980109377">
              <a:extLst xmlns:a="http://schemas.openxmlformats.org/drawingml/2006/main">
                <a:ext uri="{FF2B5EF4-FFF2-40B4-BE49-F238E27FC236}">
                  <a16:creationId xmlns:a16="http://schemas.microsoft.com/office/drawing/2014/main" id="{02466AEE-219A-4ED2-BDDA-B2F5091892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5FF92BE" w14:textId="77777777" w:rsidR="00155CBB" w:rsidRDefault="00155CBB" w:rsidP="00DA36DB">
      <w:pPr>
        <w:keepNext/>
        <w:jc w:val="center"/>
      </w:pPr>
      <w:r>
        <w:rPr>
          <w:noProof/>
        </w:rPr>
        <w:drawing>
          <wp:inline distT="0" distB="0" distL="0" distR="0" wp14:anchorId="15800CCB" wp14:editId="6C779512">
            <wp:extent cx="5197489" cy="3291516"/>
            <wp:effectExtent l="0" t="0" r="0" b="0"/>
            <wp:docPr id="29" name="Chart 29">
              <a:extLst xmlns:a="http://schemas.openxmlformats.org/drawingml/2006/main">
                <a:ext uri="{FF2B5EF4-FFF2-40B4-BE49-F238E27FC236}">
                  <a16:creationId xmlns:a16="http://schemas.microsoft.com/office/drawing/2014/main" id="{276A31ED-DD5F-4FE3-840D-CFB8ECAE32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8AD4D59" w14:textId="781F46E1" w:rsidR="00155CBB" w:rsidRDefault="00155CBB" w:rsidP="00155CBB">
      <w:pPr>
        <w:pStyle w:val="Caption"/>
      </w:pPr>
      <w:bookmarkStart w:id="79" w:name="_Toc528169053"/>
      <w:r>
        <w:t xml:space="preserve">Figure </w:t>
      </w:r>
      <w:r>
        <w:rPr>
          <w:noProof/>
        </w:rPr>
        <w:fldChar w:fldCharType="begin"/>
      </w:r>
      <w:r>
        <w:rPr>
          <w:noProof/>
        </w:rPr>
        <w:instrText xml:space="preserve"> SEQ Figure \* ARABIC </w:instrText>
      </w:r>
      <w:r>
        <w:rPr>
          <w:noProof/>
        </w:rPr>
        <w:fldChar w:fldCharType="separate"/>
      </w:r>
      <w:r w:rsidR="009522DA">
        <w:rPr>
          <w:noProof/>
        </w:rPr>
        <w:t>27</w:t>
      </w:r>
      <w:r>
        <w:rPr>
          <w:noProof/>
        </w:rPr>
        <w:fldChar w:fldCharType="end"/>
      </w:r>
      <w:r>
        <w:t>: Calibrated (September 2016–June 2017) and validated (July 2017–April 2018) head values for monitoring wells located in Alfalfa County.</w:t>
      </w:r>
      <w:bookmarkEnd w:id="79"/>
    </w:p>
    <w:p w14:paraId="2B7D56BB" w14:textId="77777777" w:rsidR="00155CBB" w:rsidRDefault="00155CBB" w:rsidP="00DA36DB">
      <w:pPr>
        <w:keepNext/>
        <w:jc w:val="center"/>
      </w:pPr>
      <w:r>
        <w:rPr>
          <w:noProof/>
        </w:rPr>
        <w:lastRenderedPageBreak/>
        <w:drawing>
          <wp:inline distT="0" distB="0" distL="0" distR="0" wp14:anchorId="429EBEC3" wp14:editId="5F0915FB">
            <wp:extent cx="5197489" cy="3526601"/>
            <wp:effectExtent l="0" t="0" r="0" b="0"/>
            <wp:docPr id="1980109382" name="Chart 1980109382">
              <a:extLst xmlns:a="http://schemas.openxmlformats.org/drawingml/2006/main">
                <a:ext uri="{FF2B5EF4-FFF2-40B4-BE49-F238E27FC236}">
                  <a16:creationId xmlns:a16="http://schemas.microsoft.com/office/drawing/2014/main" id="{2367C293-73A6-4E1C-A13E-160709481E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275001B" w14:textId="76A02442" w:rsidR="00155CBB" w:rsidRDefault="00155CBB" w:rsidP="00155CBB">
      <w:pPr>
        <w:pStyle w:val="Caption"/>
      </w:pPr>
      <w:bookmarkStart w:id="80" w:name="_Toc528169054"/>
      <w:r>
        <w:t xml:space="preserve">Figure </w:t>
      </w:r>
      <w:r>
        <w:rPr>
          <w:noProof/>
        </w:rPr>
        <w:fldChar w:fldCharType="begin"/>
      </w:r>
      <w:r>
        <w:rPr>
          <w:noProof/>
        </w:rPr>
        <w:instrText xml:space="preserve"> SEQ Figure \* ARABIC </w:instrText>
      </w:r>
      <w:r>
        <w:rPr>
          <w:noProof/>
        </w:rPr>
        <w:fldChar w:fldCharType="separate"/>
      </w:r>
      <w:r w:rsidR="009522DA">
        <w:rPr>
          <w:noProof/>
        </w:rPr>
        <w:t>28</w:t>
      </w:r>
      <w:r>
        <w:rPr>
          <w:noProof/>
        </w:rPr>
        <w:fldChar w:fldCharType="end"/>
      </w:r>
      <w:r>
        <w:t xml:space="preserve">: </w:t>
      </w:r>
      <w:r w:rsidRPr="004D6E0A">
        <w:t>Calibrated (Sept</w:t>
      </w:r>
      <w:r>
        <w:t>ember</w:t>
      </w:r>
      <w:r w:rsidRPr="004D6E0A">
        <w:t xml:space="preserve"> 2016</w:t>
      </w:r>
      <w:r>
        <w:t>–</w:t>
      </w:r>
      <w:r w:rsidRPr="004D6E0A">
        <w:t>Jun</w:t>
      </w:r>
      <w:r>
        <w:t>e</w:t>
      </w:r>
      <w:r w:rsidRPr="004D6E0A">
        <w:t xml:space="preserve"> 2017) and validated (Jul</w:t>
      </w:r>
      <w:r>
        <w:t>y</w:t>
      </w:r>
      <w:r w:rsidRPr="004D6E0A">
        <w:t xml:space="preserve"> 2017</w:t>
      </w:r>
      <w:r>
        <w:t>–</w:t>
      </w:r>
      <w:r w:rsidRPr="004D6E0A">
        <w:t>Apr</w:t>
      </w:r>
      <w:r>
        <w:t>il</w:t>
      </w:r>
      <w:r w:rsidRPr="004D6E0A">
        <w:t xml:space="preserve"> 2018) head values for monitoring wells located in </w:t>
      </w:r>
      <w:r>
        <w:t xml:space="preserve">Grant </w:t>
      </w:r>
      <w:r w:rsidRPr="004D6E0A">
        <w:t>County.</w:t>
      </w:r>
      <w:bookmarkEnd w:id="80"/>
    </w:p>
    <w:p w14:paraId="5D91B9D0" w14:textId="77777777" w:rsidR="00155CBB" w:rsidRDefault="00155CBB" w:rsidP="00155CBB">
      <w:pPr>
        <w:pStyle w:val="Heading1"/>
      </w:pPr>
    </w:p>
    <w:p w14:paraId="3A924EA3" w14:textId="77777777" w:rsidR="00155CBB" w:rsidRDefault="00155CBB" w:rsidP="00155CBB">
      <w:pPr>
        <w:pStyle w:val="Heading1"/>
      </w:pPr>
      <w:bookmarkStart w:id="81" w:name="_Toc528169008"/>
      <w:r>
        <w:t>Chapter 7: Discussion</w:t>
      </w:r>
      <w:bookmarkEnd w:id="81"/>
    </w:p>
    <w:p w14:paraId="19DF872D" w14:textId="77777777" w:rsidR="00155CBB" w:rsidRDefault="00155CBB" w:rsidP="00155CBB">
      <w:pPr>
        <w:ind w:firstLine="720"/>
        <w:rPr>
          <w:rFonts w:ascii="Times New Roman" w:hAnsi="Times New Roman"/>
          <w:bCs/>
        </w:rPr>
      </w:pPr>
      <w:r>
        <w:rPr>
          <w:rFonts w:ascii="Times New Roman" w:hAnsi="Times New Roman"/>
          <w:bCs/>
        </w:rPr>
        <w:t>Numerous studies conclude that conductive faults and fracture zones can highly influence pore-pressure diffusion (Hsieh and Bredehoeft, 1981; Ogwari and Horton 2016, do Nascimento et al., 2004; and Zhang et al., 2013). This study strongly suggests similar fault/fracture zone behaviors in north-central Oklahoma to accommodate wastewater injection. This study also confirms the spatial heterogeneity of fault properties (i.e. permeability) at a regional scale. Limestone fracture zones are highly heterogenous and likely influencing pore-pressure development at the fault and within the surrounding geologic units (Hornbach et al., 2015). The fault permeability resolved for the calibrated model of this study is 6.627E-13 m</w:t>
      </w:r>
      <w:r w:rsidRPr="00147C89">
        <w:rPr>
          <w:rFonts w:ascii="Times New Roman" w:hAnsi="Times New Roman"/>
          <w:bCs/>
          <w:vertAlign w:val="superscript"/>
        </w:rPr>
        <w:t>2</w:t>
      </w:r>
      <w:r>
        <w:rPr>
          <w:rFonts w:ascii="Times New Roman" w:hAnsi="Times New Roman"/>
          <w:bCs/>
        </w:rPr>
        <w:t xml:space="preserve"> which agrees with fault properties in similar studies of induced seismicity in the Midcontinent (Zhang et al., 2013; and Hornbach et al., 2015). </w:t>
      </w:r>
    </w:p>
    <w:p w14:paraId="2F519986" w14:textId="77777777" w:rsidR="00155CBB" w:rsidRDefault="00155CBB" w:rsidP="00155CBB">
      <w:pPr>
        <w:ind w:firstLine="720"/>
        <w:rPr>
          <w:rFonts w:ascii="Times New Roman" w:hAnsi="Times New Roman"/>
        </w:rPr>
      </w:pPr>
      <w:r>
        <w:rPr>
          <w:rFonts w:ascii="Times New Roman" w:hAnsi="Times New Roman"/>
        </w:rPr>
        <w:lastRenderedPageBreak/>
        <w:t xml:space="preserve">Far-field pressurization is a suggested mechanism for the Fairview earthquake sequence (Yeck et al., 2017). The earthquake sequence occurs more than 20 km from a cluster of high-rate injection wells located northeast of the Fairview fault. Peak injection does occur prior to the rapid increase indicating that pore pressure is a prominent mechanism for the Fairview seismicity (do Nascimento et al., 2004). For the combined 113 SWD wells in the study area, total monthly volumes increase from 1.5 Mbbls in January 2009 and peak around 30 Mbbls in March 2015. </w:t>
      </w:r>
    </w:p>
    <w:p w14:paraId="687B6ACA" w14:textId="77777777" w:rsidR="00155CBB" w:rsidRDefault="00155CBB" w:rsidP="00155CBB">
      <w:pPr>
        <w:ind w:firstLine="720"/>
        <w:rPr>
          <w:rFonts w:ascii="Times New Roman" w:hAnsi="Times New Roman"/>
        </w:rPr>
      </w:pPr>
      <w:r>
        <w:rPr>
          <w:rFonts w:ascii="Times New Roman" w:hAnsi="Times New Roman"/>
        </w:rPr>
        <w:t xml:space="preserve">Previous numerical modeling studies for the Fairview earthquake sequence computed a pressure change ranging from 0.003–0.100 MPa (3–100 kPa) around the Fairview region at 3 km depth (Goebel et al., 2017). Results from this study compute almost negligible pore-pressure changes at observation points located at the Fairview earthquake hypocenters (Fairview Main/ 8 km, Fairview 2/ 4 km) unless the hydraulic conductivity of the Timbered Hills-Basement layer is increased by two orders of magnitude (4.47E-02 m/d), which is unrealistic for granitic rock (Figure 12). Pressure changes simulated at a depth of 3 km in the Fairview region, Observation 2, show pressure changes within the range previously stated from Goebel et al. (2017) (Figure 28). Observation 2 is located within the Lower Arbuckle Sub-layer, not the Timbered Hills-Basement layer. Additionally, pressure changes were computed at Observation 2 with the hypothetical situation of all faults within the model domain acting as conduits for flow (Figure 29). Comparing the results of Figure 28 and Figure 29, pressure changes are smaller at the Fairview region when all faults are active, confirming their role in propagating pore-pressure effectively from SWD wells. Similar pore-pressure decreases are simulated in the Fairview region when the 14-km long Fairview fault is hypothetically extended to the cluster of SWD wells in the Fairview region (Goebel et al., 2017). Studies suggest poroelastic effects play a role in the Fairview seismicity (Goebel et al., 2017). A coulomb stress change of 0.4 MPa (400 kPa) </w:t>
      </w:r>
      <w:r>
        <w:rPr>
          <w:rFonts w:ascii="Times New Roman" w:hAnsi="Times New Roman"/>
        </w:rPr>
        <w:lastRenderedPageBreak/>
        <w:t>is needed to induce the large magnitude (M 5.1) earthquake recorded in Fairview, OK, and pore pressure alone may not be able to produce this stress change (Yeck et al., 2017).</w:t>
      </w:r>
    </w:p>
    <w:p w14:paraId="61BCC1AA" w14:textId="77777777" w:rsidR="00155CBB" w:rsidRPr="00147C89" w:rsidRDefault="00155CBB" w:rsidP="00155CBB">
      <w:pPr>
        <w:ind w:firstLine="720"/>
        <w:rPr>
          <w:rFonts w:ascii="Times New Roman" w:hAnsi="Times New Roman"/>
          <w:bCs/>
        </w:rPr>
      </w:pPr>
    </w:p>
    <w:p w14:paraId="215E8162" w14:textId="77777777" w:rsidR="00155CBB" w:rsidRDefault="00155CBB" w:rsidP="00DA36DB">
      <w:pPr>
        <w:keepNext/>
        <w:jc w:val="center"/>
      </w:pPr>
      <w:r>
        <w:rPr>
          <w:noProof/>
        </w:rPr>
        <w:drawing>
          <wp:inline distT="0" distB="0" distL="0" distR="0" wp14:anchorId="7A9D2189" wp14:editId="791C7F6D">
            <wp:extent cx="5394960" cy="3282696"/>
            <wp:effectExtent l="0" t="0" r="15240" b="13335"/>
            <wp:docPr id="1980109396" name="Chart 1980109396">
              <a:extLst xmlns:a="http://schemas.openxmlformats.org/drawingml/2006/main">
                <a:ext uri="{FF2B5EF4-FFF2-40B4-BE49-F238E27FC236}">
                  <a16:creationId xmlns:a16="http://schemas.microsoft.com/office/drawing/2014/main" id="{BDD7F357-786C-41E6-B4F1-E02DDF31DE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1965249" w14:textId="12837791" w:rsidR="00155CBB" w:rsidRDefault="00155CBB" w:rsidP="00155CBB">
      <w:pPr>
        <w:pStyle w:val="Caption"/>
        <w:rPr>
          <w:rFonts w:ascii="Times New Roman" w:hAnsi="Times New Roman"/>
        </w:rPr>
      </w:pPr>
      <w:bookmarkStart w:id="82" w:name="_Toc528169055"/>
      <w:r>
        <w:t xml:space="preserve">Figure </w:t>
      </w:r>
      <w:r>
        <w:rPr>
          <w:noProof/>
        </w:rPr>
        <w:fldChar w:fldCharType="begin"/>
      </w:r>
      <w:r>
        <w:rPr>
          <w:noProof/>
        </w:rPr>
        <w:instrText xml:space="preserve"> SEQ Figure \* ARABIC </w:instrText>
      </w:r>
      <w:r>
        <w:rPr>
          <w:noProof/>
        </w:rPr>
        <w:fldChar w:fldCharType="separate"/>
      </w:r>
      <w:r w:rsidR="009522DA">
        <w:rPr>
          <w:noProof/>
        </w:rPr>
        <w:t>29</w:t>
      </w:r>
      <w:r>
        <w:rPr>
          <w:noProof/>
        </w:rPr>
        <w:fldChar w:fldCharType="end"/>
      </w:r>
      <w:r>
        <w:t>: Observation 2 is an observation point located near the Fairview earthquake sequence. Pressure changes are recorded at 3 km for the entire duration of the model (January 2009–April 2018).</w:t>
      </w:r>
      <w:bookmarkEnd w:id="82"/>
      <w:r>
        <w:t xml:space="preserve"> </w:t>
      </w:r>
    </w:p>
    <w:p w14:paraId="3EDF9183" w14:textId="77777777" w:rsidR="00155CBB" w:rsidRDefault="00155CBB" w:rsidP="00DA36DB">
      <w:pPr>
        <w:keepNext/>
        <w:jc w:val="center"/>
      </w:pPr>
      <w:r>
        <w:rPr>
          <w:noProof/>
        </w:rPr>
        <w:lastRenderedPageBreak/>
        <w:drawing>
          <wp:inline distT="0" distB="0" distL="0" distR="0" wp14:anchorId="55515FC6" wp14:editId="2DD40D6A">
            <wp:extent cx="5394960" cy="3282696"/>
            <wp:effectExtent l="0" t="0" r="15240" b="13335"/>
            <wp:docPr id="1980109397" name="Chart 1980109397">
              <a:extLst xmlns:a="http://schemas.openxmlformats.org/drawingml/2006/main">
                <a:ext uri="{FF2B5EF4-FFF2-40B4-BE49-F238E27FC236}">
                  <a16:creationId xmlns:a16="http://schemas.microsoft.com/office/drawing/2014/main" id="{21D7A959-4513-46E4-8EC4-4D63D828CE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1DE2403" w14:textId="37D78726" w:rsidR="00155CBB" w:rsidRDefault="00155CBB" w:rsidP="00155CBB">
      <w:pPr>
        <w:pStyle w:val="Caption"/>
      </w:pPr>
      <w:bookmarkStart w:id="83" w:name="_Toc528169056"/>
      <w:r>
        <w:t xml:space="preserve">Figure </w:t>
      </w:r>
      <w:r>
        <w:rPr>
          <w:noProof/>
        </w:rPr>
        <w:fldChar w:fldCharType="begin"/>
      </w:r>
      <w:r>
        <w:rPr>
          <w:noProof/>
        </w:rPr>
        <w:instrText xml:space="preserve"> SEQ Figure \* ARABIC </w:instrText>
      </w:r>
      <w:r>
        <w:rPr>
          <w:noProof/>
        </w:rPr>
        <w:fldChar w:fldCharType="separate"/>
      </w:r>
      <w:r w:rsidR="009522DA">
        <w:rPr>
          <w:noProof/>
        </w:rPr>
        <w:t>30</w:t>
      </w:r>
      <w:r>
        <w:rPr>
          <w:noProof/>
        </w:rPr>
        <w:fldChar w:fldCharType="end"/>
      </w:r>
      <w:r>
        <w:t>: Smaller pressure changes are computed at Observation 2 when all faults within the model are permeable. Figure 29 shows pressure changes for the calibrated model which assigns faults as both permeable and impermeable.</w:t>
      </w:r>
      <w:bookmarkEnd w:id="83"/>
      <w:r>
        <w:t xml:space="preserve"> </w:t>
      </w:r>
    </w:p>
    <w:p w14:paraId="62183D43" w14:textId="77777777" w:rsidR="00155CBB" w:rsidRDefault="00155CBB" w:rsidP="00155CBB"/>
    <w:p w14:paraId="56F319B1" w14:textId="77777777" w:rsidR="00155CBB" w:rsidRDefault="00155CBB" w:rsidP="00155CBB">
      <w:pPr>
        <w:pStyle w:val="Heading1"/>
      </w:pPr>
      <w:bookmarkStart w:id="84" w:name="_Toc528169009"/>
      <w:r>
        <w:t>Chapter 8: Conclusions and Future Work</w:t>
      </w:r>
      <w:bookmarkEnd w:id="84"/>
    </w:p>
    <w:p w14:paraId="472D79C9" w14:textId="77777777" w:rsidR="00155CBB" w:rsidRPr="00AF6F95" w:rsidRDefault="00155CBB" w:rsidP="001F6AA9">
      <w:pPr>
        <w:pStyle w:val="Heading2"/>
      </w:pPr>
      <w:bookmarkStart w:id="85" w:name="_Toc528169010"/>
      <w:r>
        <w:t>8.1 Conclusions</w:t>
      </w:r>
      <w:bookmarkEnd w:id="85"/>
    </w:p>
    <w:p w14:paraId="36A5EFBC" w14:textId="77777777" w:rsidR="00155CBB" w:rsidRDefault="00155CBB" w:rsidP="00155CBB">
      <w:pPr>
        <w:ind w:firstLine="720"/>
        <w:rPr>
          <w:rFonts w:ascii="Times New Roman" w:hAnsi="Times New Roman"/>
        </w:rPr>
      </w:pPr>
      <w:r>
        <w:rPr>
          <w:rFonts w:ascii="Times New Roman" w:hAnsi="Times New Roman"/>
        </w:rPr>
        <w:t>Before simulating pressure changes at observation points, the model underwent an extensive calibration process. The best-fit model was measured against an error criterion that aimed to achieve the smallest root mean squared head residual for all six monitoring wells. Sensitivity analyses were conducted on both steady-state and transient models to achieve the best-fit model, and properties for the Arbuckle were resolved that differ from previous studies (Carrell, 2014; Ogwari and Horton, 2016; Perilla, 2017; and Williams, 2017). From matching simulated to observed heads using the MODFLOW model, the best-fit hydraulic conductivity (1.9 m/d) and specific storage (4.53E-07 m</w:t>
      </w:r>
      <w:r w:rsidRPr="000E19B2">
        <w:rPr>
          <w:rFonts w:ascii="Times New Roman" w:hAnsi="Times New Roman"/>
          <w:vertAlign w:val="superscript"/>
        </w:rPr>
        <w:t>-</w:t>
      </w:r>
      <w:r>
        <w:rPr>
          <w:rFonts w:ascii="Times New Roman" w:hAnsi="Times New Roman"/>
          <w:vertAlign w:val="superscript"/>
        </w:rPr>
        <w:t>1</w:t>
      </w:r>
      <w:r>
        <w:rPr>
          <w:rFonts w:ascii="Times New Roman" w:hAnsi="Times New Roman"/>
        </w:rPr>
        <w:t xml:space="preserve">) must be increased by one to two orders of magnitude above previously published values. </w:t>
      </w:r>
    </w:p>
    <w:p w14:paraId="16EABF5D" w14:textId="77777777" w:rsidR="00155CBB" w:rsidRDefault="00155CBB" w:rsidP="00155CBB">
      <w:pPr>
        <w:ind w:firstLine="720"/>
        <w:rPr>
          <w:rFonts w:ascii="Times New Roman" w:hAnsi="Times New Roman"/>
        </w:rPr>
      </w:pPr>
      <w:r>
        <w:rPr>
          <w:rFonts w:ascii="Times New Roman" w:hAnsi="Times New Roman"/>
        </w:rPr>
        <w:lastRenderedPageBreak/>
        <w:t xml:space="preserve">As previously stated, this study supports the role geological structures play in propagating pore-pressure from SWD wells. Model calibration was achieved once faults within the model domain were made conductive. Moreover, additional faults were placed in areas of high-pressure to aid in reducing the head residual in each monitoring well. A fault zone of higher vertical conductivity must be present near Alfalfa_02 and Alfalfa_03 to fit simulated heads to observed heads. Overall, the Alfalfa monitoring wells show a smaller head residual than the Grant wells. A head residual of -5 m is computed for Alfalfa_01, while Grant_06 has an average 80 m head difference. </w:t>
      </w:r>
    </w:p>
    <w:tbl>
      <w:tblPr>
        <w:tblStyle w:val="PlainTable1"/>
        <w:tblW w:w="0" w:type="auto"/>
        <w:jc w:val="center"/>
        <w:tblLook w:val="04A0" w:firstRow="1" w:lastRow="0" w:firstColumn="1" w:lastColumn="0" w:noHBand="0" w:noVBand="1"/>
      </w:tblPr>
      <w:tblGrid>
        <w:gridCol w:w="1403"/>
        <w:gridCol w:w="1753"/>
        <w:gridCol w:w="2660"/>
        <w:gridCol w:w="2602"/>
      </w:tblGrid>
      <w:tr w:rsidR="00155CBB" w:rsidRPr="00D90BAD" w14:paraId="3B9CC6AB" w14:textId="77777777" w:rsidTr="00DA36DB">
        <w:trPr>
          <w:cnfStyle w:val="100000000000" w:firstRow="1" w:lastRow="0" w:firstColumn="0" w:lastColumn="0" w:oddVBand="0" w:evenVBand="0" w:oddHBand="0"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1403" w:type="dxa"/>
            <w:noWrap/>
            <w:hideMark/>
          </w:tcPr>
          <w:p w14:paraId="46BC11E0" w14:textId="77777777" w:rsidR="00155CBB" w:rsidRPr="00D90BAD" w:rsidRDefault="00155CBB" w:rsidP="00DA1D8E">
            <w:pPr>
              <w:ind w:firstLine="720"/>
              <w:rPr>
                <w:rFonts w:ascii="Calibri" w:hAnsi="Calibri" w:cs="Calibri"/>
                <w:b w:val="0"/>
                <w:sz w:val="20"/>
                <w:szCs w:val="20"/>
              </w:rPr>
            </w:pPr>
          </w:p>
        </w:tc>
        <w:tc>
          <w:tcPr>
            <w:tcW w:w="1753" w:type="dxa"/>
            <w:noWrap/>
            <w:hideMark/>
          </w:tcPr>
          <w:p w14:paraId="380695F8" w14:textId="77777777" w:rsidR="00155CBB" w:rsidRPr="00516427" w:rsidRDefault="00155CBB" w:rsidP="00DA1D8E">
            <w:pP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u w:val="single"/>
              </w:rPr>
            </w:pPr>
            <w:r w:rsidRPr="00516427">
              <w:rPr>
                <w:rFonts w:ascii="Calibri" w:hAnsi="Calibri" w:cs="Calibri"/>
                <w:bCs w:val="0"/>
                <w:sz w:val="20"/>
                <w:szCs w:val="20"/>
                <w:u w:val="single"/>
              </w:rPr>
              <w:t>Initial head (m)</w:t>
            </w:r>
          </w:p>
        </w:tc>
        <w:tc>
          <w:tcPr>
            <w:tcW w:w="2660" w:type="dxa"/>
            <w:noWrap/>
            <w:hideMark/>
          </w:tcPr>
          <w:p w14:paraId="6FB40B88" w14:textId="77777777" w:rsidR="00155CBB" w:rsidRPr="00516427" w:rsidRDefault="00155CBB" w:rsidP="00DA1D8E">
            <w:pP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u w:val="single"/>
              </w:rPr>
            </w:pPr>
            <w:r w:rsidRPr="00516427">
              <w:rPr>
                <w:rFonts w:ascii="Calibri" w:hAnsi="Calibri" w:cs="Calibri"/>
                <w:bCs w:val="0"/>
                <w:sz w:val="20"/>
                <w:szCs w:val="20"/>
                <w:u w:val="single"/>
              </w:rPr>
              <w:t>Observed head (m) 4/2018</w:t>
            </w:r>
          </w:p>
        </w:tc>
        <w:tc>
          <w:tcPr>
            <w:tcW w:w="2602" w:type="dxa"/>
            <w:noWrap/>
            <w:hideMark/>
          </w:tcPr>
          <w:p w14:paraId="692B4256" w14:textId="77777777" w:rsidR="00155CBB" w:rsidRPr="00516427" w:rsidRDefault="00155CBB" w:rsidP="00DA1D8E">
            <w:pPr>
              <w:cnfStyle w:val="100000000000" w:firstRow="1" w:lastRow="0" w:firstColumn="0" w:lastColumn="0" w:oddVBand="0" w:evenVBand="0" w:oddHBand="0" w:evenHBand="0" w:firstRowFirstColumn="0" w:firstRowLastColumn="0" w:lastRowFirstColumn="0" w:lastRowLastColumn="0"/>
              <w:rPr>
                <w:rFonts w:ascii="Calibri" w:hAnsi="Calibri" w:cs="Calibri"/>
                <w:bCs w:val="0"/>
                <w:sz w:val="20"/>
                <w:szCs w:val="20"/>
                <w:u w:val="single"/>
              </w:rPr>
            </w:pPr>
            <w:r w:rsidRPr="00516427">
              <w:rPr>
                <w:rFonts w:ascii="Calibri" w:hAnsi="Calibri" w:cs="Calibri"/>
                <w:bCs w:val="0"/>
                <w:sz w:val="20"/>
                <w:szCs w:val="20"/>
                <w:u w:val="single"/>
              </w:rPr>
              <w:t>Simulated head (m) 4/2018</w:t>
            </w:r>
          </w:p>
        </w:tc>
      </w:tr>
      <w:tr w:rsidR="00155CBB" w:rsidRPr="00D90BAD" w14:paraId="3C413C10" w14:textId="77777777" w:rsidTr="00DA36D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1403" w:type="dxa"/>
            <w:noWrap/>
            <w:hideMark/>
          </w:tcPr>
          <w:p w14:paraId="087E5768" w14:textId="77777777" w:rsidR="00155CBB" w:rsidRPr="00D90BAD" w:rsidRDefault="00155CBB" w:rsidP="00DA1D8E">
            <w:pPr>
              <w:ind w:firstLine="720"/>
              <w:rPr>
                <w:rFonts w:ascii="Calibri" w:hAnsi="Calibri" w:cs="Calibri"/>
                <w:sz w:val="20"/>
                <w:szCs w:val="20"/>
              </w:rPr>
            </w:pPr>
            <w:r w:rsidRPr="00D90BAD">
              <w:rPr>
                <w:rFonts w:ascii="Calibri" w:hAnsi="Calibri" w:cs="Calibri"/>
                <w:sz w:val="20"/>
                <w:szCs w:val="20"/>
              </w:rPr>
              <w:t>A01</w:t>
            </w:r>
          </w:p>
        </w:tc>
        <w:tc>
          <w:tcPr>
            <w:tcW w:w="1753" w:type="dxa"/>
            <w:noWrap/>
            <w:hideMark/>
          </w:tcPr>
          <w:p w14:paraId="71EBD69E" w14:textId="77777777" w:rsidR="00155CBB" w:rsidRPr="00D90BAD" w:rsidRDefault="00155CBB" w:rsidP="00DA1D8E">
            <w:pPr>
              <w:ind w:firstLine="7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243.28</w:t>
            </w:r>
          </w:p>
        </w:tc>
        <w:tc>
          <w:tcPr>
            <w:tcW w:w="2660" w:type="dxa"/>
            <w:noWrap/>
            <w:hideMark/>
          </w:tcPr>
          <w:p w14:paraId="7F95612F" w14:textId="77777777" w:rsidR="00155CBB" w:rsidRPr="00D90BAD" w:rsidRDefault="00155CBB" w:rsidP="00DA1D8E">
            <w:pPr>
              <w:ind w:firstLine="7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256.91</w:t>
            </w:r>
          </w:p>
        </w:tc>
        <w:tc>
          <w:tcPr>
            <w:tcW w:w="2602" w:type="dxa"/>
            <w:noWrap/>
            <w:hideMark/>
          </w:tcPr>
          <w:p w14:paraId="20BE3698" w14:textId="77777777" w:rsidR="00155CBB" w:rsidRPr="00D90BAD" w:rsidRDefault="00155CBB" w:rsidP="00DA1D8E">
            <w:pPr>
              <w:ind w:firstLine="7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256.94</w:t>
            </w:r>
          </w:p>
        </w:tc>
      </w:tr>
      <w:tr w:rsidR="00155CBB" w:rsidRPr="00D90BAD" w14:paraId="6B49E5A2" w14:textId="77777777" w:rsidTr="00DA36DB">
        <w:trPr>
          <w:trHeight w:val="134"/>
          <w:jc w:val="center"/>
        </w:trPr>
        <w:tc>
          <w:tcPr>
            <w:cnfStyle w:val="001000000000" w:firstRow="0" w:lastRow="0" w:firstColumn="1" w:lastColumn="0" w:oddVBand="0" w:evenVBand="0" w:oddHBand="0" w:evenHBand="0" w:firstRowFirstColumn="0" w:firstRowLastColumn="0" w:lastRowFirstColumn="0" w:lastRowLastColumn="0"/>
            <w:tcW w:w="1403" w:type="dxa"/>
            <w:noWrap/>
            <w:hideMark/>
          </w:tcPr>
          <w:p w14:paraId="2DA9F94C" w14:textId="77777777" w:rsidR="00155CBB" w:rsidRPr="00D90BAD" w:rsidRDefault="00155CBB" w:rsidP="00DA1D8E">
            <w:pPr>
              <w:ind w:firstLine="720"/>
              <w:rPr>
                <w:rFonts w:ascii="Calibri" w:hAnsi="Calibri" w:cs="Calibri"/>
                <w:sz w:val="20"/>
                <w:szCs w:val="20"/>
              </w:rPr>
            </w:pPr>
            <w:r w:rsidRPr="00D90BAD">
              <w:rPr>
                <w:rFonts w:ascii="Calibri" w:hAnsi="Calibri" w:cs="Calibri"/>
                <w:sz w:val="20"/>
                <w:szCs w:val="20"/>
              </w:rPr>
              <w:t>A02</w:t>
            </w:r>
          </w:p>
        </w:tc>
        <w:tc>
          <w:tcPr>
            <w:tcW w:w="1753" w:type="dxa"/>
            <w:noWrap/>
            <w:hideMark/>
          </w:tcPr>
          <w:p w14:paraId="6CCD9706" w14:textId="77777777" w:rsidR="00155CBB" w:rsidRPr="00D90BAD" w:rsidRDefault="00155CBB" w:rsidP="00DA1D8E">
            <w:pPr>
              <w:ind w:firstLine="7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241.94</w:t>
            </w:r>
          </w:p>
        </w:tc>
        <w:tc>
          <w:tcPr>
            <w:tcW w:w="2660" w:type="dxa"/>
            <w:noWrap/>
            <w:hideMark/>
          </w:tcPr>
          <w:p w14:paraId="2627A6C9" w14:textId="77777777" w:rsidR="00155CBB" w:rsidRPr="00D90BAD" w:rsidRDefault="00155CBB" w:rsidP="00DA1D8E">
            <w:pPr>
              <w:ind w:firstLine="7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247.96</w:t>
            </w:r>
          </w:p>
        </w:tc>
        <w:tc>
          <w:tcPr>
            <w:tcW w:w="2602" w:type="dxa"/>
            <w:noWrap/>
            <w:hideMark/>
          </w:tcPr>
          <w:p w14:paraId="5A362C2F" w14:textId="77777777" w:rsidR="00155CBB" w:rsidRPr="00D90BAD" w:rsidRDefault="00155CBB" w:rsidP="00DA1D8E">
            <w:pPr>
              <w:ind w:firstLine="7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264.61</w:t>
            </w:r>
          </w:p>
        </w:tc>
      </w:tr>
      <w:tr w:rsidR="00155CBB" w:rsidRPr="00D90BAD" w14:paraId="0F6FCCF3" w14:textId="77777777" w:rsidTr="00DA36D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1403" w:type="dxa"/>
            <w:noWrap/>
            <w:hideMark/>
          </w:tcPr>
          <w:p w14:paraId="0CFB5A89" w14:textId="77777777" w:rsidR="00155CBB" w:rsidRPr="00D90BAD" w:rsidRDefault="00155CBB" w:rsidP="00DA1D8E">
            <w:pPr>
              <w:ind w:firstLine="720"/>
              <w:rPr>
                <w:rFonts w:ascii="Calibri" w:hAnsi="Calibri" w:cs="Calibri"/>
                <w:sz w:val="20"/>
                <w:szCs w:val="20"/>
              </w:rPr>
            </w:pPr>
            <w:r w:rsidRPr="00D90BAD">
              <w:rPr>
                <w:rFonts w:ascii="Calibri" w:hAnsi="Calibri" w:cs="Calibri"/>
                <w:sz w:val="20"/>
                <w:szCs w:val="20"/>
              </w:rPr>
              <w:t>A03</w:t>
            </w:r>
          </w:p>
        </w:tc>
        <w:tc>
          <w:tcPr>
            <w:tcW w:w="1753" w:type="dxa"/>
            <w:noWrap/>
            <w:hideMark/>
          </w:tcPr>
          <w:p w14:paraId="21CCF5CA" w14:textId="77777777" w:rsidR="00155CBB" w:rsidRPr="00D90BAD" w:rsidRDefault="00155CBB" w:rsidP="00DA1D8E">
            <w:pPr>
              <w:ind w:firstLine="7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238.50</w:t>
            </w:r>
          </w:p>
        </w:tc>
        <w:tc>
          <w:tcPr>
            <w:tcW w:w="2660" w:type="dxa"/>
            <w:noWrap/>
            <w:hideMark/>
          </w:tcPr>
          <w:p w14:paraId="4EFE0CD1" w14:textId="77777777" w:rsidR="00155CBB" w:rsidRPr="00D90BAD" w:rsidRDefault="00155CBB" w:rsidP="00DA1D8E">
            <w:pPr>
              <w:ind w:firstLine="7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225.98</w:t>
            </w:r>
          </w:p>
        </w:tc>
        <w:tc>
          <w:tcPr>
            <w:tcW w:w="2602" w:type="dxa"/>
            <w:noWrap/>
            <w:hideMark/>
          </w:tcPr>
          <w:p w14:paraId="033E7DE1" w14:textId="77777777" w:rsidR="00155CBB" w:rsidRPr="00D90BAD" w:rsidRDefault="00155CBB" w:rsidP="00DA1D8E">
            <w:pPr>
              <w:ind w:firstLine="7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260.00</w:t>
            </w:r>
          </w:p>
        </w:tc>
      </w:tr>
      <w:tr w:rsidR="00155CBB" w:rsidRPr="00D90BAD" w14:paraId="01E2A440" w14:textId="77777777" w:rsidTr="00DA36DB">
        <w:trPr>
          <w:trHeight w:val="134"/>
          <w:jc w:val="center"/>
        </w:trPr>
        <w:tc>
          <w:tcPr>
            <w:cnfStyle w:val="001000000000" w:firstRow="0" w:lastRow="0" w:firstColumn="1" w:lastColumn="0" w:oddVBand="0" w:evenVBand="0" w:oddHBand="0" w:evenHBand="0" w:firstRowFirstColumn="0" w:firstRowLastColumn="0" w:lastRowFirstColumn="0" w:lastRowLastColumn="0"/>
            <w:tcW w:w="1403" w:type="dxa"/>
            <w:noWrap/>
            <w:hideMark/>
          </w:tcPr>
          <w:p w14:paraId="4F164033" w14:textId="77777777" w:rsidR="00155CBB" w:rsidRPr="00D90BAD" w:rsidRDefault="00155CBB" w:rsidP="00DA1D8E">
            <w:pPr>
              <w:ind w:firstLine="720"/>
              <w:rPr>
                <w:rFonts w:ascii="Calibri" w:hAnsi="Calibri" w:cs="Calibri"/>
                <w:sz w:val="20"/>
                <w:szCs w:val="20"/>
              </w:rPr>
            </w:pPr>
            <w:r w:rsidRPr="00D90BAD">
              <w:rPr>
                <w:rFonts w:ascii="Calibri" w:hAnsi="Calibri" w:cs="Calibri"/>
                <w:sz w:val="20"/>
                <w:szCs w:val="20"/>
              </w:rPr>
              <w:t>A04</w:t>
            </w:r>
          </w:p>
        </w:tc>
        <w:tc>
          <w:tcPr>
            <w:tcW w:w="1753" w:type="dxa"/>
            <w:noWrap/>
            <w:hideMark/>
          </w:tcPr>
          <w:p w14:paraId="23A9BEAB" w14:textId="77777777" w:rsidR="00155CBB" w:rsidRPr="00D90BAD" w:rsidRDefault="00155CBB" w:rsidP="00DA1D8E">
            <w:pPr>
              <w:ind w:firstLine="7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235.62</w:t>
            </w:r>
          </w:p>
        </w:tc>
        <w:tc>
          <w:tcPr>
            <w:tcW w:w="2660" w:type="dxa"/>
            <w:noWrap/>
            <w:hideMark/>
          </w:tcPr>
          <w:p w14:paraId="42046D4E" w14:textId="77777777" w:rsidR="00155CBB" w:rsidRPr="00D90BAD" w:rsidRDefault="00155CBB" w:rsidP="00DA1D8E">
            <w:pPr>
              <w:ind w:firstLine="7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329.83</w:t>
            </w:r>
          </w:p>
        </w:tc>
        <w:tc>
          <w:tcPr>
            <w:tcW w:w="2602" w:type="dxa"/>
            <w:noWrap/>
            <w:hideMark/>
          </w:tcPr>
          <w:p w14:paraId="3EE2123E" w14:textId="77777777" w:rsidR="00155CBB" w:rsidRPr="00D90BAD" w:rsidRDefault="00155CBB" w:rsidP="00DA1D8E">
            <w:pPr>
              <w:ind w:firstLine="7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280.11</w:t>
            </w:r>
          </w:p>
        </w:tc>
      </w:tr>
      <w:tr w:rsidR="00155CBB" w:rsidRPr="00D90BAD" w14:paraId="3346AAEE" w14:textId="77777777" w:rsidTr="00DA36D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1403" w:type="dxa"/>
            <w:noWrap/>
            <w:hideMark/>
          </w:tcPr>
          <w:p w14:paraId="6EC3E8EA" w14:textId="77777777" w:rsidR="00155CBB" w:rsidRPr="00D90BAD" w:rsidRDefault="00155CBB" w:rsidP="00DA1D8E">
            <w:pPr>
              <w:ind w:firstLine="720"/>
              <w:rPr>
                <w:rFonts w:ascii="Calibri" w:hAnsi="Calibri" w:cs="Calibri"/>
                <w:sz w:val="20"/>
                <w:szCs w:val="20"/>
              </w:rPr>
            </w:pPr>
            <w:r w:rsidRPr="00D90BAD">
              <w:rPr>
                <w:rFonts w:ascii="Calibri" w:hAnsi="Calibri" w:cs="Calibri"/>
                <w:sz w:val="20"/>
                <w:szCs w:val="20"/>
              </w:rPr>
              <w:t>G05</w:t>
            </w:r>
          </w:p>
        </w:tc>
        <w:tc>
          <w:tcPr>
            <w:tcW w:w="1753" w:type="dxa"/>
            <w:noWrap/>
            <w:hideMark/>
          </w:tcPr>
          <w:p w14:paraId="6CCB45A7" w14:textId="77777777" w:rsidR="00155CBB" w:rsidRPr="00D90BAD" w:rsidRDefault="00155CBB" w:rsidP="00DA1D8E">
            <w:pPr>
              <w:ind w:firstLine="7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219.04</w:t>
            </w:r>
          </w:p>
        </w:tc>
        <w:tc>
          <w:tcPr>
            <w:tcW w:w="2660" w:type="dxa"/>
            <w:noWrap/>
            <w:hideMark/>
          </w:tcPr>
          <w:p w14:paraId="4D3C171F" w14:textId="77777777" w:rsidR="00155CBB" w:rsidRPr="00D90BAD" w:rsidRDefault="00155CBB" w:rsidP="00DA1D8E">
            <w:pPr>
              <w:ind w:firstLine="7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200.79</w:t>
            </w:r>
          </w:p>
        </w:tc>
        <w:tc>
          <w:tcPr>
            <w:tcW w:w="2602" w:type="dxa"/>
            <w:noWrap/>
            <w:hideMark/>
          </w:tcPr>
          <w:p w14:paraId="154FD90E" w14:textId="77777777" w:rsidR="00155CBB" w:rsidRPr="00D90BAD" w:rsidRDefault="00155CBB" w:rsidP="00DA1D8E">
            <w:pPr>
              <w:ind w:firstLine="7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227.29</w:t>
            </w:r>
          </w:p>
        </w:tc>
      </w:tr>
      <w:tr w:rsidR="00155CBB" w:rsidRPr="00D90BAD" w14:paraId="6E36D27E" w14:textId="77777777" w:rsidTr="00DA36DB">
        <w:trPr>
          <w:trHeight w:val="134"/>
          <w:jc w:val="center"/>
        </w:trPr>
        <w:tc>
          <w:tcPr>
            <w:cnfStyle w:val="001000000000" w:firstRow="0" w:lastRow="0" w:firstColumn="1" w:lastColumn="0" w:oddVBand="0" w:evenVBand="0" w:oddHBand="0" w:evenHBand="0" w:firstRowFirstColumn="0" w:firstRowLastColumn="0" w:lastRowFirstColumn="0" w:lastRowLastColumn="0"/>
            <w:tcW w:w="1403" w:type="dxa"/>
            <w:noWrap/>
            <w:hideMark/>
          </w:tcPr>
          <w:p w14:paraId="391832D2" w14:textId="77777777" w:rsidR="00155CBB" w:rsidRPr="00D90BAD" w:rsidRDefault="00155CBB" w:rsidP="00DA1D8E">
            <w:pPr>
              <w:ind w:firstLine="720"/>
              <w:rPr>
                <w:rFonts w:ascii="Calibri" w:hAnsi="Calibri" w:cs="Calibri"/>
                <w:sz w:val="20"/>
                <w:szCs w:val="20"/>
              </w:rPr>
            </w:pPr>
            <w:r w:rsidRPr="00D90BAD">
              <w:rPr>
                <w:rFonts w:ascii="Calibri" w:hAnsi="Calibri" w:cs="Calibri"/>
                <w:sz w:val="20"/>
                <w:szCs w:val="20"/>
              </w:rPr>
              <w:t>G06</w:t>
            </w:r>
          </w:p>
        </w:tc>
        <w:tc>
          <w:tcPr>
            <w:tcW w:w="1753" w:type="dxa"/>
            <w:noWrap/>
            <w:hideMark/>
          </w:tcPr>
          <w:p w14:paraId="70626B44" w14:textId="77777777" w:rsidR="00155CBB" w:rsidRPr="00D90BAD" w:rsidRDefault="00155CBB" w:rsidP="00DA1D8E">
            <w:pPr>
              <w:ind w:firstLine="7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200.17</w:t>
            </w:r>
          </w:p>
        </w:tc>
        <w:tc>
          <w:tcPr>
            <w:tcW w:w="2660" w:type="dxa"/>
            <w:noWrap/>
            <w:hideMark/>
          </w:tcPr>
          <w:p w14:paraId="0ABA0CC3" w14:textId="77777777" w:rsidR="00155CBB" w:rsidRPr="00D90BAD" w:rsidRDefault="00155CBB" w:rsidP="00DA1D8E">
            <w:pPr>
              <w:ind w:firstLine="7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303.20</w:t>
            </w:r>
          </w:p>
        </w:tc>
        <w:tc>
          <w:tcPr>
            <w:tcW w:w="2602" w:type="dxa"/>
            <w:noWrap/>
            <w:hideMark/>
          </w:tcPr>
          <w:p w14:paraId="1E884E76" w14:textId="77777777" w:rsidR="00155CBB" w:rsidRPr="00D90BAD" w:rsidRDefault="00155CBB" w:rsidP="00DA1D8E">
            <w:pPr>
              <w:keepNext/>
              <w:ind w:firstLine="7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D90BAD">
              <w:rPr>
                <w:rFonts w:ascii="Calibri" w:hAnsi="Calibri" w:cs="Calibri"/>
                <w:sz w:val="20"/>
                <w:szCs w:val="20"/>
              </w:rPr>
              <w:t>207.59</w:t>
            </w:r>
          </w:p>
        </w:tc>
      </w:tr>
    </w:tbl>
    <w:p w14:paraId="48360C81" w14:textId="4AE6FDA5" w:rsidR="00155CBB" w:rsidRDefault="00155CBB" w:rsidP="00155CBB">
      <w:pPr>
        <w:pStyle w:val="Caption"/>
      </w:pPr>
      <w:bookmarkStart w:id="86" w:name="_Toc528169026"/>
      <w:r>
        <w:t xml:space="preserve">Table </w:t>
      </w:r>
      <w:r>
        <w:rPr>
          <w:noProof/>
        </w:rPr>
        <w:fldChar w:fldCharType="begin"/>
      </w:r>
      <w:r>
        <w:rPr>
          <w:noProof/>
        </w:rPr>
        <w:instrText xml:space="preserve"> SEQ Table \* ARABIC </w:instrText>
      </w:r>
      <w:r>
        <w:rPr>
          <w:noProof/>
        </w:rPr>
        <w:fldChar w:fldCharType="separate"/>
      </w:r>
      <w:r w:rsidR="009522DA">
        <w:rPr>
          <w:noProof/>
        </w:rPr>
        <w:t>13</w:t>
      </w:r>
      <w:r>
        <w:rPr>
          <w:noProof/>
        </w:rPr>
        <w:fldChar w:fldCharType="end"/>
      </w:r>
      <w:r>
        <w:t>: Initial heads for each of the monitoring wells from Puckette (1996) used to calibrate the steady-state model compared to observed values from April 2018 and simulated values for April 2018.</w:t>
      </w:r>
      <w:bookmarkEnd w:id="86"/>
    </w:p>
    <w:p w14:paraId="5C8A9DE2" w14:textId="77777777" w:rsidR="00155CBB" w:rsidRDefault="00155CBB" w:rsidP="00DA36DB">
      <w:pPr>
        <w:pStyle w:val="Caption"/>
        <w:jc w:val="center"/>
      </w:pPr>
      <w:r>
        <w:rPr>
          <w:noProof/>
        </w:rPr>
        <w:lastRenderedPageBreak/>
        <w:drawing>
          <wp:inline distT="0" distB="0" distL="0" distR="0" wp14:anchorId="3B137738" wp14:editId="74D185C5">
            <wp:extent cx="4970102" cy="3840480"/>
            <wp:effectExtent l="0" t="0" r="0" b="0"/>
            <wp:docPr id="9" name="Picture 9"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2_final.tif"/>
                    <pic:cNvPicPr/>
                  </pic:nvPicPr>
                  <pic:blipFill>
                    <a:blip r:embed="rId53">
                      <a:extLst>
                        <a:ext uri="{28A0092B-C50C-407E-A947-70E740481C1C}">
                          <a14:useLocalDpi xmlns:a14="http://schemas.microsoft.com/office/drawing/2010/main" val="0"/>
                        </a:ext>
                      </a:extLst>
                    </a:blip>
                    <a:stretch>
                      <a:fillRect/>
                    </a:stretch>
                  </pic:blipFill>
                  <pic:spPr>
                    <a:xfrm>
                      <a:off x="0" y="0"/>
                      <a:ext cx="4970102" cy="3840480"/>
                    </a:xfrm>
                    <a:prstGeom prst="rect">
                      <a:avLst/>
                    </a:prstGeom>
                  </pic:spPr>
                </pic:pic>
              </a:graphicData>
            </a:graphic>
          </wp:inline>
        </w:drawing>
      </w:r>
    </w:p>
    <w:p w14:paraId="4CD7CBF4" w14:textId="77777777" w:rsidR="00155CBB" w:rsidRDefault="00155CBB" w:rsidP="00DA36DB">
      <w:pPr>
        <w:pStyle w:val="Caption"/>
        <w:keepNext/>
        <w:jc w:val="center"/>
      </w:pPr>
      <w:bookmarkStart w:id="87" w:name="_Toc310579474"/>
      <w:r w:rsidRPr="00AF6F95">
        <w:rPr>
          <w:noProof/>
        </w:rPr>
        <w:drawing>
          <wp:inline distT="0" distB="0" distL="0" distR="0" wp14:anchorId="2505BC05" wp14:editId="680AE38E">
            <wp:extent cx="4970102" cy="3840480"/>
            <wp:effectExtent l="0" t="0" r="0" b="0"/>
            <wp:docPr id="8" name="Content Placeholder 7" descr="A close up of a map&#10;&#10;Description generated with very high confidence">
              <a:extLst xmlns:a="http://schemas.openxmlformats.org/drawingml/2006/main">
                <a:ext uri="{FF2B5EF4-FFF2-40B4-BE49-F238E27FC236}">
                  <a16:creationId xmlns:a16="http://schemas.microsoft.com/office/drawing/2014/main" id="{415479DA-4C39-48AF-B71B-724210B55C2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descr="A close up of a map&#10;&#10;Description generated with very high confidence">
                      <a:extLst>
                        <a:ext uri="{FF2B5EF4-FFF2-40B4-BE49-F238E27FC236}">
                          <a16:creationId xmlns:a16="http://schemas.microsoft.com/office/drawing/2014/main" id="{415479DA-4C39-48AF-B71B-724210B55C27}"/>
                        </a:ext>
                      </a:extLst>
                    </pic:cNvPr>
                    <pic:cNvPicPr>
                      <a:picLocks noGrp="1"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4970102" cy="3840480"/>
                    </a:xfrm>
                    <a:prstGeom prst="rect">
                      <a:avLst/>
                    </a:prstGeom>
                  </pic:spPr>
                </pic:pic>
              </a:graphicData>
            </a:graphic>
          </wp:inline>
        </w:drawing>
      </w:r>
    </w:p>
    <w:p w14:paraId="0DB83C37" w14:textId="5F53E680" w:rsidR="00155CBB" w:rsidRDefault="00155CBB" w:rsidP="00155CBB">
      <w:pPr>
        <w:pStyle w:val="Caption"/>
      </w:pPr>
      <w:bookmarkStart w:id="88" w:name="_Toc528169057"/>
      <w:r>
        <w:t xml:space="preserve">Figure </w:t>
      </w:r>
      <w:r>
        <w:rPr>
          <w:noProof/>
        </w:rPr>
        <w:fldChar w:fldCharType="begin"/>
      </w:r>
      <w:r>
        <w:rPr>
          <w:noProof/>
        </w:rPr>
        <w:instrText xml:space="preserve"> SEQ Figure \* ARABIC </w:instrText>
      </w:r>
      <w:r>
        <w:rPr>
          <w:noProof/>
        </w:rPr>
        <w:fldChar w:fldCharType="separate"/>
      </w:r>
      <w:r w:rsidR="009522DA">
        <w:rPr>
          <w:noProof/>
        </w:rPr>
        <w:t>31</w:t>
      </w:r>
      <w:r>
        <w:rPr>
          <w:noProof/>
        </w:rPr>
        <w:fldChar w:fldCharType="end"/>
      </w:r>
      <w:r>
        <w:t>:</w:t>
      </w:r>
      <w:r w:rsidR="00DB3285">
        <w:t xml:space="preserve"> </w:t>
      </w:r>
      <w:r w:rsidRPr="00472A4A">
        <w:t>Potentiometric surface map showing hydraulic heads (m) one month/ time step in the transient simulation (Feb</w:t>
      </w:r>
      <w:r>
        <w:t>ruary</w:t>
      </w:r>
      <w:r w:rsidRPr="00472A4A">
        <w:t xml:space="preserve"> 2009) and after 112 months /time steps (Apr</w:t>
      </w:r>
      <w:r>
        <w:t>il</w:t>
      </w:r>
      <w:r w:rsidRPr="00472A4A">
        <w:t xml:space="preserve"> 2018).</w:t>
      </w:r>
      <w:bookmarkEnd w:id="88"/>
    </w:p>
    <w:p w14:paraId="6FEAC505" w14:textId="77777777" w:rsidR="00155CBB" w:rsidRDefault="00155CBB" w:rsidP="00DA36DB">
      <w:pPr>
        <w:jc w:val="center"/>
      </w:pPr>
      <w:r w:rsidRPr="00D24A7A">
        <w:rPr>
          <w:noProof/>
        </w:rPr>
        <w:lastRenderedPageBreak/>
        <w:drawing>
          <wp:inline distT="0" distB="0" distL="0" distR="0" wp14:anchorId="04C8B354" wp14:editId="229450D8">
            <wp:extent cx="4717143" cy="3664857"/>
            <wp:effectExtent l="0" t="0" r="0" b="0"/>
            <wp:docPr id="1980109381" name="Picture 3" descr="A close up of a map&#10;&#10;Description generated with very high confidence">
              <a:extLst xmlns:a="http://schemas.openxmlformats.org/drawingml/2006/main">
                <a:ext uri="{FF2B5EF4-FFF2-40B4-BE49-F238E27FC236}">
                  <a16:creationId xmlns:a16="http://schemas.microsoft.com/office/drawing/2014/main" id="{8B40857C-994A-4EBA-983F-9D30CC0F240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descr="A close up of a map&#10;&#10;Description generated with very high confidence">
                      <a:extLst>
                        <a:ext uri="{FF2B5EF4-FFF2-40B4-BE49-F238E27FC236}">
                          <a16:creationId xmlns:a16="http://schemas.microsoft.com/office/drawing/2014/main" id="{8B40857C-994A-4EBA-983F-9D30CC0F240A}"/>
                        </a:ext>
                      </a:extLst>
                    </pic:cNvPr>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4764226" cy="3701437"/>
                    </a:xfrm>
                    <a:prstGeom prst="rect">
                      <a:avLst/>
                    </a:prstGeom>
                  </pic:spPr>
                </pic:pic>
              </a:graphicData>
            </a:graphic>
          </wp:inline>
        </w:drawing>
      </w:r>
    </w:p>
    <w:p w14:paraId="1C95561E" w14:textId="77777777" w:rsidR="00155CBB" w:rsidRDefault="00155CBB" w:rsidP="00DA36DB">
      <w:pPr>
        <w:keepNext/>
        <w:jc w:val="center"/>
      </w:pPr>
      <w:r w:rsidRPr="00497A75">
        <w:rPr>
          <w:noProof/>
        </w:rPr>
        <w:drawing>
          <wp:inline distT="0" distB="0" distL="0" distR="0" wp14:anchorId="2EEE3235" wp14:editId="0308D687">
            <wp:extent cx="4724400" cy="3523544"/>
            <wp:effectExtent l="0" t="0" r="0" b="0"/>
            <wp:docPr id="1980109383" name="Picture 11" descr="A screenshot of a cell phone&#10;&#10;Description generated with high confidence">
              <a:extLst xmlns:a="http://schemas.openxmlformats.org/drawingml/2006/main">
                <a:ext uri="{FF2B5EF4-FFF2-40B4-BE49-F238E27FC236}">
                  <a16:creationId xmlns:a16="http://schemas.microsoft.com/office/drawing/2014/main" id="{15092B11-88FF-42FB-A603-153E1E9DE1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screenshot of a cell phone&#10;&#10;Description generated with high confidence">
                      <a:extLst>
                        <a:ext uri="{FF2B5EF4-FFF2-40B4-BE49-F238E27FC236}">
                          <a16:creationId xmlns:a16="http://schemas.microsoft.com/office/drawing/2014/main" id="{15092B11-88FF-42FB-A603-153E1E9DE106}"/>
                        </a:ext>
                      </a:extLst>
                    </pic:cNvPr>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724400" cy="3523544"/>
                    </a:xfrm>
                    <a:prstGeom prst="rect">
                      <a:avLst/>
                    </a:prstGeom>
                  </pic:spPr>
                </pic:pic>
              </a:graphicData>
            </a:graphic>
          </wp:inline>
        </w:drawing>
      </w:r>
    </w:p>
    <w:p w14:paraId="281575C5" w14:textId="1879D184" w:rsidR="00155CBB" w:rsidRDefault="00155CBB" w:rsidP="00155CBB">
      <w:pPr>
        <w:pStyle w:val="Caption"/>
      </w:pPr>
      <w:bookmarkStart w:id="89" w:name="_Toc528169058"/>
      <w:r>
        <w:t xml:space="preserve">Figure </w:t>
      </w:r>
      <w:r>
        <w:rPr>
          <w:noProof/>
        </w:rPr>
        <w:fldChar w:fldCharType="begin"/>
      </w:r>
      <w:r>
        <w:rPr>
          <w:noProof/>
        </w:rPr>
        <w:instrText xml:space="preserve"> SEQ Figure \* ARABIC </w:instrText>
      </w:r>
      <w:r>
        <w:rPr>
          <w:noProof/>
        </w:rPr>
        <w:fldChar w:fldCharType="separate"/>
      </w:r>
      <w:r w:rsidR="009522DA">
        <w:rPr>
          <w:noProof/>
        </w:rPr>
        <w:t>32</w:t>
      </w:r>
      <w:r>
        <w:rPr>
          <w:noProof/>
        </w:rPr>
        <w:fldChar w:fldCharType="end"/>
      </w:r>
      <w:r>
        <w:t>: Total head change (m) for the Arbuckle and TH-B layer after 112 months/time steps, represented by a color grid and contours. The distance between the largest increase in head change to zero head change is 45 km.</w:t>
      </w:r>
      <w:bookmarkEnd w:id="89"/>
    </w:p>
    <w:p w14:paraId="5A53DB3C" w14:textId="77777777" w:rsidR="00155CBB" w:rsidRDefault="00155CBB" w:rsidP="001F6AA9">
      <w:pPr>
        <w:pStyle w:val="Heading2"/>
      </w:pPr>
      <w:bookmarkStart w:id="90" w:name="_Toc528169011"/>
      <w:r>
        <w:lastRenderedPageBreak/>
        <w:t>8.2 Future Work</w:t>
      </w:r>
      <w:bookmarkEnd w:id="90"/>
    </w:p>
    <w:p w14:paraId="5E0E7060" w14:textId="77777777" w:rsidR="00155CBB" w:rsidRPr="00A556A4" w:rsidRDefault="00155CBB" w:rsidP="00155CBB">
      <w:pPr>
        <w:ind w:firstLine="720"/>
      </w:pPr>
      <w:r>
        <w:t xml:space="preserve">Two monitoring wells in Table 13 show a decrease in pressure from initial head values (1996) to observed head values (2018). Head values in monitoring wells are expected to increase not decrease after 10 years of injection. An avenue of future research would be to re-evaluate the “virgin” pressure for the Arbuckle Group that were used as starting head values for this study (Puckette, 1996). Multiple methods should be utilized to understand the initial pressure head of the Arbuckle Group before subsurface injection began for Oklahoma. </w:t>
      </w:r>
    </w:p>
    <w:p w14:paraId="6AF9FC12" w14:textId="77777777" w:rsidR="00155CBB" w:rsidRDefault="00155CBB" w:rsidP="00155CBB">
      <w:pPr>
        <w:ind w:firstLine="720"/>
      </w:pPr>
      <w:r>
        <w:t xml:space="preserve">The large head residual for Grant_06 (80 m) supports a hypothesis that lateral variations in Arbuckle hydraulic conductivity exist. With additional field data to recognize heterogeneities of hydraulic conductivity within the Arbuckle Group, the model error can be further reduced. For this study, the Arbuckle was assumed to be laterally homogenous. </w:t>
      </w:r>
    </w:p>
    <w:p w14:paraId="13483FA5" w14:textId="77777777" w:rsidR="00155CBB" w:rsidRDefault="00155CBB" w:rsidP="00155CBB">
      <w:pPr>
        <w:ind w:firstLine="720"/>
      </w:pPr>
      <w:r>
        <w:t xml:space="preserve">Other sources of error for the model in this study may be reduced by adjusting the original conceptual model in the study area. A smaller model domain and redefined boundary conditions would create a refined model with less uncertainty. Continued efforts to characterize the basement rock and faults/fracture zones of Oklahoma will greatly benefit future hydrogeological, geomechanical, or seismological models that depend on reasonable rock properties. A well constrained model of the subsurface can ultimately be used as a decision-support tool for mitigating seismicity. </w:t>
      </w:r>
    </w:p>
    <w:p w14:paraId="55BE4F38" w14:textId="77777777" w:rsidR="00155CBB" w:rsidRDefault="00155CBB" w:rsidP="00155CBB">
      <w:pPr>
        <w:pStyle w:val="Heading1"/>
      </w:pPr>
    </w:p>
    <w:p w14:paraId="00F1EC9E" w14:textId="77777777" w:rsidR="00155CBB" w:rsidRDefault="00155CBB" w:rsidP="00155CBB">
      <w:pPr>
        <w:pStyle w:val="Heading1"/>
      </w:pPr>
    </w:p>
    <w:p w14:paraId="5C0F11A2" w14:textId="77777777" w:rsidR="00155CBB" w:rsidRDefault="00155CBB" w:rsidP="00155CBB">
      <w:pPr>
        <w:pStyle w:val="Heading1"/>
        <w:jc w:val="left"/>
      </w:pPr>
      <w:bookmarkStart w:id="91" w:name="_Toc523826202"/>
      <w:bookmarkStart w:id="92" w:name="_Toc310579475"/>
      <w:bookmarkEnd w:id="87"/>
    </w:p>
    <w:p w14:paraId="25BA51A3" w14:textId="77777777" w:rsidR="001F6AA9" w:rsidRDefault="001F6AA9" w:rsidP="00155CBB">
      <w:pPr>
        <w:pStyle w:val="Heading1"/>
      </w:pPr>
    </w:p>
    <w:p w14:paraId="1B5CF8B8" w14:textId="77777777" w:rsidR="001F6AA9" w:rsidRDefault="001F6AA9" w:rsidP="00155CBB">
      <w:pPr>
        <w:pStyle w:val="Heading1"/>
      </w:pPr>
    </w:p>
    <w:p w14:paraId="49246272" w14:textId="77DAAE48" w:rsidR="00155CBB" w:rsidRDefault="00155CBB" w:rsidP="00155CBB">
      <w:pPr>
        <w:pStyle w:val="Heading1"/>
      </w:pPr>
      <w:bookmarkStart w:id="93" w:name="_Toc528169012"/>
      <w:r>
        <w:lastRenderedPageBreak/>
        <w:t>References</w:t>
      </w:r>
      <w:bookmarkEnd w:id="91"/>
      <w:bookmarkEnd w:id="93"/>
    </w:p>
    <w:p w14:paraId="13E1989E" w14:textId="77777777" w:rsidR="00155CBB" w:rsidRDefault="00155CBB" w:rsidP="00155CBB">
      <w:pPr>
        <w:ind w:left="360" w:hanging="360"/>
      </w:pPr>
      <w:r>
        <w:t xml:space="preserve">Alt, R.C., and Zoback, M.D. 2017. In situ stress and active faulting in Oklahoma. </w:t>
      </w:r>
      <w:r w:rsidRPr="00B10ABB">
        <w:rPr>
          <w:i/>
        </w:rPr>
        <w:t>Bulletin of the Seismological Society of America</w:t>
      </w:r>
      <w:r>
        <w:t xml:space="preserve">, 107: 1. </w:t>
      </w:r>
    </w:p>
    <w:p w14:paraId="50A899C6" w14:textId="77777777" w:rsidR="00155CBB" w:rsidRDefault="00155CBB" w:rsidP="00155CBB">
      <w:pPr>
        <w:ind w:left="360" w:hanging="360"/>
        <w:rPr>
          <w:rFonts w:ascii="Times New Roman" w:hAnsi="Times New Roman"/>
        </w:rPr>
      </w:pPr>
      <w:r w:rsidRPr="36271C69">
        <w:rPr>
          <w:rFonts w:ascii="Times New Roman" w:hAnsi="Times New Roman"/>
        </w:rPr>
        <w:t>Barbour, A.J., Norbeck, J.H.,</w:t>
      </w:r>
      <w:r>
        <w:rPr>
          <w:rFonts w:ascii="Times New Roman" w:hAnsi="Times New Roman"/>
        </w:rPr>
        <w:t xml:space="preserve"> and</w:t>
      </w:r>
      <w:r w:rsidRPr="36271C69">
        <w:rPr>
          <w:rFonts w:ascii="Times New Roman" w:hAnsi="Times New Roman"/>
        </w:rPr>
        <w:t xml:space="preserve"> Rubinstein, J.L. 2017</w:t>
      </w:r>
      <w:r>
        <w:rPr>
          <w:rFonts w:ascii="Times New Roman" w:hAnsi="Times New Roman"/>
        </w:rPr>
        <w:t xml:space="preserve">. </w:t>
      </w:r>
      <w:r w:rsidRPr="36271C69">
        <w:rPr>
          <w:rFonts w:ascii="Times New Roman" w:hAnsi="Times New Roman"/>
        </w:rPr>
        <w:t>The effects of varying injection</w:t>
      </w:r>
      <w:r>
        <w:rPr>
          <w:rFonts w:ascii="Times New Roman" w:hAnsi="Times New Roman"/>
        </w:rPr>
        <w:t xml:space="preserve"> </w:t>
      </w:r>
      <w:r w:rsidRPr="36271C69">
        <w:rPr>
          <w:rFonts w:ascii="Times New Roman" w:hAnsi="Times New Roman"/>
        </w:rPr>
        <w:t>rates in Osage County, Oklahoma, on the 2016 Mw 5.8 Pawnee Earthquake.</w:t>
      </w:r>
      <w:r>
        <w:rPr>
          <w:rFonts w:ascii="Times New Roman" w:hAnsi="Times New Roman"/>
        </w:rPr>
        <w:t xml:space="preserve"> </w:t>
      </w:r>
      <w:r w:rsidRPr="00C97A8F">
        <w:rPr>
          <w:rFonts w:ascii="Times New Roman" w:hAnsi="Times New Roman"/>
          <w:i/>
        </w:rPr>
        <w:t>S</w:t>
      </w:r>
      <w:r w:rsidRPr="36271C69">
        <w:rPr>
          <w:rFonts w:ascii="Times New Roman" w:hAnsi="Times New Roman"/>
          <w:i/>
          <w:iCs/>
        </w:rPr>
        <w:t>eismological Research Letters</w:t>
      </w:r>
      <w:r>
        <w:rPr>
          <w:rFonts w:ascii="Times New Roman" w:hAnsi="Times New Roman"/>
        </w:rPr>
        <w:t xml:space="preserve">, </w:t>
      </w:r>
      <w:r w:rsidRPr="36271C69">
        <w:rPr>
          <w:rFonts w:ascii="Times New Roman" w:hAnsi="Times New Roman"/>
        </w:rPr>
        <w:t>88</w:t>
      </w:r>
      <w:r>
        <w:rPr>
          <w:rFonts w:ascii="Times New Roman" w:hAnsi="Times New Roman"/>
        </w:rPr>
        <w:t xml:space="preserve">: 4, p. </w:t>
      </w:r>
      <w:r w:rsidRPr="36271C69">
        <w:rPr>
          <w:rFonts w:ascii="Times New Roman" w:hAnsi="Times New Roman"/>
        </w:rPr>
        <w:t xml:space="preserve">1040-1053. </w:t>
      </w:r>
    </w:p>
    <w:p w14:paraId="6F20197E" w14:textId="77777777" w:rsidR="00155CBB" w:rsidRPr="00393A1B" w:rsidRDefault="00155CBB" w:rsidP="00155CBB">
      <w:pPr>
        <w:ind w:left="360" w:hanging="360"/>
        <w:rPr>
          <w:rFonts w:ascii="Times New Roman" w:hAnsi="Times New Roman"/>
        </w:rPr>
      </w:pPr>
      <w:r>
        <w:rPr>
          <w:rFonts w:ascii="Times New Roman" w:hAnsi="Times New Roman"/>
        </w:rPr>
        <w:t xml:space="preserve">Barnes, C., and Halihan, T. 2018. The availability of hydrogeologic data associated with areas identified by the US Geological Survey as experiencing potentially induced seismicity resulting from subsurface injection. </w:t>
      </w:r>
      <w:r>
        <w:rPr>
          <w:rFonts w:ascii="Times New Roman" w:hAnsi="Times New Roman"/>
          <w:i/>
        </w:rPr>
        <w:t>Hydrogeology Journal</w:t>
      </w:r>
      <w:r>
        <w:rPr>
          <w:rFonts w:ascii="Times New Roman" w:hAnsi="Times New Roman"/>
        </w:rPr>
        <w:t>, 26, p. 743-754</w:t>
      </w:r>
    </w:p>
    <w:p w14:paraId="3D7EEB70" w14:textId="77777777" w:rsidR="00155CBB" w:rsidRDefault="00155CBB" w:rsidP="00155CBB">
      <w:pPr>
        <w:ind w:left="360" w:hanging="360"/>
        <w:rPr>
          <w:rFonts w:ascii="Times New Roman" w:hAnsi="Times New Roman"/>
        </w:rPr>
      </w:pPr>
      <w:r w:rsidRPr="00A90880">
        <w:rPr>
          <w:rFonts w:ascii="Times New Roman" w:hAnsi="Times New Roman"/>
        </w:rPr>
        <w:t>Batzle, M., and Wang, Z. 1992</w:t>
      </w:r>
      <w:r>
        <w:rPr>
          <w:rFonts w:ascii="Times New Roman" w:hAnsi="Times New Roman"/>
        </w:rPr>
        <w:t xml:space="preserve">. </w:t>
      </w:r>
      <w:r w:rsidRPr="00A90880">
        <w:rPr>
          <w:rFonts w:ascii="Times New Roman" w:hAnsi="Times New Roman"/>
        </w:rPr>
        <w:t>Seismic properties of pore fluids</w:t>
      </w:r>
      <w:r>
        <w:rPr>
          <w:rFonts w:ascii="Times New Roman" w:hAnsi="Times New Roman"/>
        </w:rPr>
        <w:t>.</w:t>
      </w:r>
      <w:r w:rsidRPr="00A90880">
        <w:rPr>
          <w:rFonts w:ascii="Times New Roman" w:hAnsi="Times New Roman"/>
        </w:rPr>
        <w:t xml:space="preserve"> </w:t>
      </w:r>
      <w:r w:rsidRPr="00AF6F95">
        <w:rPr>
          <w:rFonts w:ascii="Times New Roman" w:hAnsi="Times New Roman"/>
          <w:i/>
        </w:rPr>
        <w:t>Geophysics,</w:t>
      </w:r>
      <w:r>
        <w:rPr>
          <w:rFonts w:ascii="Times New Roman" w:hAnsi="Times New Roman"/>
        </w:rPr>
        <w:t xml:space="preserve"> </w:t>
      </w:r>
      <w:r w:rsidRPr="00A90880">
        <w:rPr>
          <w:rFonts w:ascii="Times New Roman" w:hAnsi="Times New Roman"/>
        </w:rPr>
        <w:t>5</w:t>
      </w:r>
      <w:r>
        <w:rPr>
          <w:rFonts w:ascii="Times New Roman" w:hAnsi="Times New Roman"/>
        </w:rPr>
        <w:t>7:</w:t>
      </w:r>
      <w:r w:rsidRPr="00A90880">
        <w:rPr>
          <w:rFonts w:ascii="Times New Roman" w:hAnsi="Times New Roman"/>
        </w:rPr>
        <w:t>11, p.</w:t>
      </w:r>
      <w:r>
        <w:rPr>
          <w:rFonts w:ascii="Times New Roman" w:hAnsi="Times New Roman"/>
        </w:rPr>
        <w:t xml:space="preserve"> </w:t>
      </w:r>
      <w:r w:rsidRPr="00A90880">
        <w:rPr>
          <w:rFonts w:ascii="Times New Roman" w:hAnsi="Times New Roman"/>
        </w:rPr>
        <w:t>1396-1408.</w:t>
      </w:r>
    </w:p>
    <w:p w14:paraId="491AFA7C" w14:textId="77777777" w:rsidR="00155CBB" w:rsidRDefault="00155CBB" w:rsidP="00155CBB">
      <w:pPr>
        <w:ind w:left="360" w:hanging="360"/>
        <w:rPr>
          <w:rFonts w:ascii="Times New Roman" w:hAnsi="Times New Roman"/>
        </w:rPr>
      </w:pPr>
      <w:r>
        <w:rPr>
          <w:rFonts w:ascii="Times New Roman" w:hAnsi="Times New Roman"/>
        </w:rPr>
        <w:t>Blondes, M.S., Gans, K.D., Engle, M.A., Kharaka, Y.K., Reidy, M.E., Saraswathula, V., Thordsen, J.J., Rowan, E.L., and Morrissey, E.A. 2017. U.S. Geological Survey National Produced Waters Geochemical Database v2.3. https://eerscmap.usgs.gov/pwapp/</w:t>
      </w:r>
    </w:p>
    <w:p w14:paraId="2B0835DF" w14:textId="77777777" w:rsidR="00155CBB" w:rsidRDefault="00155CBB" w:rsidP="00155CBB">
      <w:pPr>
        <w:ind w:left="360" w:hanging="360"/>
        <w:rPr>
          <w:rFonts w:ascii="Times New Roman" w:hAnsi="Times New Roman"/>
        </w:rPr>
      </w:pPr>
      <w:r>
        <w:rPr>
          <w:rFonts w:ascii="Times New Roman" w:hAnsi="Times New Roman"/>
        </w:rPr>
        <w:t>Bredehoeft, J.D., Belitz, K., and Hansen-Sharp, S. 1992. The Hydrodynamics of the Big Horn Basin: A Study of the Role of Faults. The American Association of Petroleum Geologists Bulletin. 76, 4, p. 530-546</w:t>
      </w:r>
    </w:p>
    <w:p w14:paraId="75078925" w14:textId="77777777" w:rsidR="00155CBB" w:rsidRPr="005E0146" w:rsidRDefault="00155CBB" w:rsidP="00155CBB">
      <w:pPr>
        <w:ind w:left="360" w:hanging="360"/>
        <w:rPr>
          <w:rFonts w:ascii="Times New Roman" w:hAnsi="Times New Roman"/>
          <w:i/>
        </w:rPr>
      </w:pPr>
      <w:r w:rsidRPr="00611879">
        <w:rPr>
          <w:rFonts w:ascii="Times New Roman" w:hAnsi="Times New Roman"/>
        </w:rPr>
        <w:t>Carrell, J</w:t>
      </w:r>
      <w:r>
        <w:rPr>
          <w:rFonts w:ascii="Times New Roman" w:hAnsi="Times New Roman"/>
        </w:rPr>
        <w:t xml:space="preserve">ordan. </w:t>
      </w:r>
      <w:r w:rsidRPr="00611879">
        <w:rPr>
          <w:rFonts w:ascii="Times New Roman" w:hAnsi="Times New Roman"/>
        </w:rPr>
        <w:t>2014</w:t>
      </w:r>
      <w:r>
        <w:rPr>
          <w:rFonts w:ascii="Times New Roman" w:hAnsi="Times New Roman"/>
        </w:rPr>
        <w:t xml:space="preserve">. </w:t>
      </w:r>
      <w:r w:rsidRPr="00611879">
        <w:rPr>
          <w:rFonts w:ascii="Times New Roman" w:hAnsi="Times New Roman"/>
          <w:i/>
        </w:rPr>
        <w:t>Field-Scale Hydrogeologic Modeling of Water Injection into the</w:t>
      </w:r>
      <w:r>
        <w:rPr>
          <w:rFonts w:ascii="Times New Roman" w:hAnsi="Times New Roman"/>
          <w:i/>
        </w:rPr>
        <w:t xml:space="preserve"> </w:t>
      </w:r>
      <w:r w:rsidRPr="00611879">
        <w:rPr>
          <w:rFonts w:ascii="Times New Roman" w:hAnsi="Times New Roman"/>
          <w:i/>
        </w:rPr>
        <w:t xml:space="preserve">Arbuckle Zone of the Midcontinent </w:t>
      </w:r>
      <w:r>
        <w:rPr>
          <w:rFonts w:ascii="Times New Roman" w:hAnsi="Times New Roman"/>
        </w:rPr>
        <w:t>(Master’s thesis).</w:t>
      </w:r>
    </w:p>
    <w:p w14:paraId="3D25482D" w14:textId="77777777" w:rsidR="00155CBB" w:rsidRDefault="00155CBB" w:rsidP="00155CBB">
      <w:pPr>
        <w:ind w:left="360" w:hanging="360"/>
        <w:rPr>
          <w:rFonts w:ascii="Times New Roman" w:hAnsi="Times New Roman"/>
        </w:rPr>
      </w:pPr>
      <w:r>
        <w:rPr>
          <w:rFonts w:ascii="Times New Roman" w:hAnsi="Times New Roman"/>
        </w:rPr>
        <w:t xml:space="preserve">Crain, K.D. and Chang, J.C. 2018. Elevation Map of the Top of the Crystalline Basement in Oklahoma and Surrounding States. Oklahoma Geological Survey Open-File Report 1-2018, 3 pp. </w:t>
      </w:r>
    </w:p>
    <w:p w14:paraId="5A4ECA60" w14:textId="77777777" w:rsidR="00155CBB" w:rsidRPr="00D83A59" w:rsidRDefault="00155CBB" w:rsidP="00155CBB">
      <w:pPr>
        <w:ind w:left="360" w:hanging="360"/>
        <w:rPr>
          <w:rFonts w:ascii="Times New Roman" w:hAnsi="Times New Roman"/>
        </w:rPr>
      </w:pPr>
      <w:r w:rsidRPr="00D83A59">
        <w:rPr>
          <w:rFonts w:ascii="Times New Roman" w:hAnsi="Times New Roman"/>
        </w:rPr>
        <w:lastRenderedPageBreak/>
        <w:t>Carr, J.E., McGovern, H.E., Gogel, T., and Doveton, J.H. 1986</w:t>
      </w:r>
      <w:r>
        <w:rPr>
          <w:rFonts w:ascii="Times New Roman" w:hAnsi="Times New Roman"/>
        </w:rPr>
        <w:t xml:space="preserve">. </w:t>
      </w:r>
      <w:r w:rsidRPr="00D83A59">
        <w:rPr>
          <w:rFonts w:ascii="Times New Roman" w:hAnsi="Times New Roman"/>
        </w:rPr>
        <w:t>Geohydrology of and</w:t>
      </w:r>
      <w:r>
        <w:rPr>
          <w:rFonts w:ascii="Times New Roman" w:hAnsi="Times New Roman"/>
        </w:rPr>
        <w:t xml:space="preserve"> </w:t>
      </w:r>
      <w:r w:rsidRPr="00D83A59">
        <w:rPr>
          <w:rFonts w:ascii="Times New Roman" w:hAnsi="Times New Roman"/>
        </w:rPr>
        <w:t xml:space="preserve">potential for fluid disposal in the Arbuckle Aquifer in Kansas: U.S. Geological Survey Open-File Report </w:t>
      </w:r>
      <w:r>
        <w:rPr>
          <w:rFonts w:ascii="Times New Roman" w:hAnsi="Times New Roman"/>
        </w:rPr>
        <w:t>(</w:t>
      </w:r>
      <w:r w:rsidRPr="00D83A59">
        <w:rPr>
          <w:rFonts w:ascii="Times New Roman" w:hAnsi="Times New Roman"/>
        </w:rPr>
        <w:t>86-491</w:t>
      </w:r>
      <w:r>
        <w:rPr>
          <w:rFonts w:ascii="Times New Roman" w:hAnsi="Times New Roman"/>
        </w:rPr>
        <w:t>), 101 pp.</w:t>
      </w:r>
    </w:p>
    <w:p w14:paraId="1BB6B186" w14:textId="77777777" w:rsidR="00155CBB" w:rsidRPr="00D83A59" w:rsidRDefault="00155CBB" w:rsidP="00155CBB">
      <w:pPr>
        <w:ind w:left="360" w:hanging="360"/>
        <w:rPr>
          <w:rFonts w:ascii="Times New Roman" w:hAnsi="Times New Roman"/>
        </w:rPr>
      </w:pPr>
      <w:r w:rsidRPr="00D83A59">
        <w:rPr>
          <w:rFonts w:ascii="Times New Roman" w:hAnsi="Times New Roman"/>
        </w:rPr>
        <w:t>Christenson, S., Osborn, N. I., Neel, C. R., Faith, J. R., Bloom, C. D., Puckette, J., and</w:t>
      </w:r>
      <w:r>
        <w:rPr>
          <w:rFonts w:ascii="Times New Roman" w:hAnsi="Times New Roman"/>
        </w:rPr>
        <w:t xml:space="preserve"> </w:t>
      </w:r>
      <w:r w:rsidRPr="00D83A59">
        <w:rPr>
          <w:rFonts w:ascii="Times New Roman" w:hAnsi="Times New Roman"/>
        </w:rPr>
        <w:t>Pantea, M. P. 2011</w:t>
      </w:r>
      <w:r>
        <w:rPr>
          <w:rFonts w:ascii="Times New Roman" w:hAnsi="Times New Roman"/>
        </w:rPr>
        <w:t xml:space="preserve">. </w:t>
      </w:r>
      <w:r w:rsidRPr="00D83A59">
        <w:rPr>
          <w:rFonts w:ascii="Times New Roman" w:hAnsi="Times New Roman"/>
        </w:rPr>
        <w:t>Hydrogeology and Simulation of Groundwater Flow in the Arbuckle-Simpson Aquifer, South-Central Oklahoma</w:t>
      </w:r>
      <w:r>
        <w:rPr>
          <w:rFonts w:ascii="Times New Roman" w:hAnsi="Times New Roman"/>
        </w:rPr>
        <w:t xml:space="preserve">. </w:t>
      </w:r>
      <w:r w:rsidRPr="00D83A59">
        <w:rPr>
          <w:rFonts w:ascii="Times New Roman" w:hAnsi="Times New Roman"/>
        </w:rPr>
        <w:t>U.S.G.S. Geological Survey, v. Scientific Investigations Report 2011-5029</w:t>
      </w:r>
      <w:r>
        <w:rPr>
          <w:rFonts w:ascii="Times New Roman" w:hAnsi="Times New Roman"/>
        </w:rPr>
        <w:t xml:space="preserve">0, </w:t>
      </w:r>
      <w:r w:rsidRPr="00D83A59">
        <w:rPr>
          <w:rFonts w:ascii="Times New Roman" w:hAnsi="Times New Roman"/>
        </w:rPr>
        <w:t>121</w:t>
      </w:r>
      <w:r>
        <w:rPr>
          <w:rFonts w:ascii="Times New Roman" w:hAnsi="Times New Roman"/>
        </w:rPr>
        <w:t xml:space="preserve"> pp.</w:t>
      </w:r>
    </w:p>
    <w:p w14:paraId="4AC523B1" w14:textId="77777777" w:rsidR="00155CBB" w:rsidRDefault="00155CBB" w:rsidP="00155CBB">
      <w:pPr>
        <w:ind w:left="360" w:hanging="360"/>
        <w:rPr>
          <w:rFonts w:ascii="Times New Roman" w:hAnsi="Times New Roman"/>
        </w:rPr>
      </w:pPr>
      <w:r>
        <w:rPr>
          <w:rFonts w:ascii="Times New Roman" w:hAnsi="Times New Roman"/>
        </w:rPr>
        <w:t xml:space="preserve">Dalhberg, E.C. 1995. Applied hydrodynamic in petroleum exploration: Springer- Verlag, New York, 281 pp.  </w:t>
      </w:r>
    </w:p>
    <w:p w14:paraId="07F7181E" w14:textId="77777777" w:rsidR="00155CBB" w:rsidRDefault="00155CBB" w:rsidP="00155CBB">
      <w:pPr>
        <w:ind w:left="360" w:hanging="360"/>
        <w:rPr>
          <w:rFonts w:ascii="Times New Roman" w:hAnsi="Times New Roman"/>
        </w:rPr>
      </w:pPr>
      <w:r>
        <w:rPr>
          <w:rFonts w:ascii="Times New Roman" w:hAnsi="Times New Roman"/>
        </w:rPr>
        <w:t xml:space="preserve">do Nascimento, A. F., Lunn, R. J., and Cowie, A. 2005 Numerical modelling of pore-pressure in a reservoir-induced seismicity site in northeast Brazil. Geophysics Journal International, 160, p. 249-262. </w:t>
      </w:r>
    </w:p>
    <w:p w14:paraId="2D64F012" w14:textId="77777777" w:rsidR="00155CBB" w:rsidRDefault="00155CBB" w:rsidP="00155CBB">
      <w:pPr>
        <w:ind w:left="360" w:hanging="360"/>
        <w:rPr>
          <w:rFonts w:ascii="Times New Roman" w:hAnsi="Times New Roman"/>
        </w:rPr>
      </w:pPr>
      <w:r w:rsidRPr="00A90880">
        <w:rPr>
          <w:rFonts w:ascii="Times New Roman" w:hAnsi="Times New Roman"/>
        </w:rPr>
        <w:t>Domenico, P.A. and Schwartz</w:t>
      </w:r>
      <w:r>
        <w:rPr>
          <w:rFonts w:ascii="Times New Roman" w:hAnsi="Times New Roman"/>
        </w:rPr>
        <w:t xml:space="preserve">, </w:t>
      </w:r>
      <w:r w:rsidRPr="00A90880">
        <w:rPr>
          <w:rFonts w:ascii="Times New Roman" w:hAnsi="Times New Roman"/>
        </w:rPr>
        <w:t>F.W.</w:t>
      </w:r>
      <w:r>
        <w:rPr>
          <w:rFonts w:ascii="Times New Roman" w:hAnsi="Times New Roman"/>
        </w:rPr>
        <w:t xml:space="preserve"> </w:t>
      </w:r>
      <w:r w:rsidRPr="00A90880">
        <w:rPr>
          <w:rFonts w:ascii="Times New Roman" w:hAnsi="Times New Roman"/>
        </w:rPr>
        <w:t>1990</w:t>
      </w:r>
      <w:r>
        <w:rPr>
          <w:rFonts w:ascii="Times New Roman" w:hAnsi="Times New Roman"/>
        </w:rPr>
        <w:t xml:space="preserve">. </w:t>
      </w:r>
      <w:r w:rsidRPr="00A90880">
        <w:rPr>
          <w:rFonts w:ascii="Times New Roman" w:hAnsi="Times New Roman"/>
        </w:rPr>
        <w:t>Physical and Chemical Hydrogeology, New York, John Wiley &amp; Sons, 824 p</w:t>
      </w:r>
      <w:r>
        <w:rPr>
          <w:rFonts w:ascii="Times New Roman" w:hAnsi="Times New Roman"/>
        </w:rPr>
        <w:t>p</w:t>
      </w:r>
      <w:r w:rsidRPr="00A90880">
        <w:rPr>
          <w:rFonts w:ascii="Times New Roman" w:hAnsi="Times New Roman"/>
        </w:rPr>
        <w:t>.</w:t>
      </w:r>
    </w:p>
    <w:p w14:paraId="145AACB9" w14:textId="77777777" w:rsidR="00155CBB" w:rsidRDefault="00155CBB" w:rsidP="00155CBB">
      <w:pPr>
        <w:ind w:left="360" w:hanging="360"/>
        <w:rPr>
          <w:rFonts w:ascii="Times New Roman" w:hAnsi="Times New Roman"/>
        </w:rPr>
      </w:pPr>
      <w:r>
        <w:rPr>
          <w:rFonts w:ascii="Times New Roman" w:hAnsi="Times New Roman"/>
        </w:rPr>
        <w:t xml:space="preserve">Domenico, P.A. and Mifflin, M.D. 1965. Water from low-permeability sediments and land subsidence, </w:t>
      </w:r>
      <w:r w:rsidRPr="00616285">
        <w:rPr>
          <w:rFonts w:ascii="Times New Roman" w:hAnsi="Times New Roman"/>
          <w:i/>
        </w:rPr>
        <w:t>Water Resources Research</w:t>
      </w:r>
      <w:r>
        <w:rPr>
          <w:rFonts w:ascii="Times New Roman" w:hAnsi="Times New Roman"/>
        </w:rPr>
        <w:t>, 1: 4, p. 178-186.</w:t>
      </w:r>
    </w:p>
    <w:p w14:paraId="75A0E1F0" w14:textId="77777777" w:rsidR="00155CBB" w:rsidRDefault="00155CBB" w:rsidP="00155CBB">
      <w:pPr>
        <w:ind w:left="360" w:hanging="360"/>
        <w:rPr>
          <w:rFonts w:ascii="Times New Roman" w:hAnsi="Times New Roman"/>
        </w:rPr>
      </w:pPr>
      <w:r w:rsidRPr="00D83A59">
        <w:rPr>
          <w:rFonts w:ascii="Times New Roman" w:hAnsi="Times New Roman"/>
        </w:rPr>
        <w:t>Ellsworth, W.L. 2013</w:t>
      </w:r>
      <w:r>
        <w:rPr>
          <w:rFonts w:ascii="Times New Roman" w:hAnsi="Times New Roman"/>
        </w:rPr>
        <w:t xml:space="preserve">. </w:t>
      </w:r>
      <w:r w:rsidRPr="00D83A59">
        <w:rPr>
          <w:rFonts w:ascii="Times New Roman" w:hAnsi="Times New Roman"/>
        </w:rPr>
        <w:t xml:space="preserve">Injection -induced earthquakes. </w:t>
      </w:r>
      <w:r w:rsidRPr="00D83A59">
        <w:rPr>
          <w:rFonts w:ascii="Times New Roman" w:hAnsi="Times New Roman"/>
          <w:i/>
          <w:iCs/>
        </w:rPr>
        <w:t>Science</w:t>
      </w:r>
      <w:r>
        <w:rPr>
          <w:rFonts w:ascii="Times New Roman" w:hAnsi="Times New Roman"/>
          <w:i/>
          <w:iCs/>
        </w:rPr>
        <w:t xml:space="preserve">, </w:t>
      </w:r>
      <w:r w:rsidRPr="00D83A59">
        <w:rPr>
          <w:rFonts w:ascii="Times New Roman" w:hAnsi="Times New Roman"/>
        </w:rPr>
        <w:t>341.</w:t>
      </w:r>
    </w:p>
    <w:p w14:paraId="38089EE3" w14:textId="77777777" w:rsidR="00155CBB" w:rsidRPr="00114BD9" w:rsidRDefault="00155CBB" w:rsidP="00155CBB">
      <w:pPr>
        <w:ind w:left="360" w:hanging="360"/>
        <w:rPr>
          <w:rFonts w:cstheme="minorHAnsi"/>
          <w:lang w:bidi="ar-SA"/>
        </w:rPr>
      </w:pPr>
      <w:r>
        <w:rPr>
          <w:rFonts w:cstheme="minorHAnsi"/>
          <w:lang w:bidi="ar-SA"/>
        </w:rPr>
        <w:t>El-Dessouky, H.T., and Ettouney, H.M. 2002.</w:t>
      </w:r>
      <w:r w:rsidRPr="00D47D94">
        <w:rPr>
          <w:rFonts w:cstheme="minorHAnsi"/>
          <w:lang w:bidi="ar-SA"/>
        </w:rPr>
        <w:t xml:space="preserve"> Fundamentals of Sea Water Desalination</w:t>
      </w:r>
      <w:r>
        <w:rPr>
          <w:rFonts w:cstheme="minorHAnsi"/>
          <w:lang w:bidi="ar-SA"/>
        </w:rPr>
        <w:t>. Amsterdam: Elsevier Science. 690 pp.</w:t>
      </w:r>
    </w:p>
    <w:p w14:paraId="3DC4371E" w14:textId="77777777" w:rsidR="00155CBB" w:rsidRDefault="00155CBB" w:rsidP="00155CBB">
      <w:pPr>
        <w:ind w:left="360" w:hanging="360"/>
        <w:rPr>
          <w:rFonts w:ascii="Times New Roman" w:hAnsi="Times New Roman"/>
        </w:rPr>
      </w:pPr>
      <w:r w:rsidRPr="00A90880">
        <w:rPr>
          <w:rFonts w:ascii="Times New Roman" w:hAnsi="Times New Roman"/>
        </w:rPr>
        <w:t>Fetter, C.W., 2001, Applied Hydrogeology 4th Ed.: New Jersey, Prentice Hall, 598 p.</w:t>
      </w:r>
    </w:p>
    <w:p w14:paraId="2B834CC5" w14:textId="77777777" w:rsidR="00155CBB" w:rsidRDefault="00155CBB" w:rsidP="00155CBB">
      <w:pPr>
        <w:ind w:left="360" w:hanging="360"/>
        <w:rPr>
          <w:rFonts w:ascii="Times New Roman" w:hAnsi="Times New Roman"/>
        </w:rPr>
      </w:pPr>
      <w:r>
        <w:rPr>
          <w:rFonts w:ascii="Times New Roman" w:hAnsi="Times New Roman"/>
        </w:rPr>
        <w:t>Franseen, E.K., Byrnes, A.P., Cansler, J.R., Steinhauff, D.M., Carr, T.R., and Dubois, M.K. 2003. Geological Controls on Variable Character of Arbuckle Reservoirs in Kansas: An Emerging Picture. Kansas Geological Survey Open-file Report (2003-59), 30 pp.</w:t>
      </w:r>
    </w:p>
    <w:p w14:paraId="6724F75B" w14:textId="77777777" w:rsidR="00155CBB" w:rsidRDefault="00155CBB" w:rsidP="00155CBB">
      <w:pPr>
        <w:ind w:left="360" w:hanging="360"/>
      </w:pPr>
      <w:r>
        <w:lastRenderedPageBreak/>
        <w:t>Franseen, E. K., and Byrnes, A. P., 2012, Arbuckle Group platform strata in Kansas—A Synthesis; in, The Great American Carbonate Bank: The Geology and Economic Resources of the Cambrian–Ordovician Sauk Megasequence of Laurentia: AAPG Memoir 98, J. R. Derby, R. D. Fritz, S. Longacre, W. A. Morgan, and C. A. Sternbach, p. 1031–1047</w:t>
      </w:r>
    </w:p>
    <w:p w14:paraId="10325D71" w14:textId="77777777" w:rsidR="00155CBB" w:rsidRDefault="00155CBB" w:rsidP="00155CBB">
      <w:pPr>
        <w:ind w:left="360" w:hanging="360"/>
        <w:rPr>
          <w:rFonts w:ascii="Times New Roman" w:hAnsi="Times New Roman"/>
        </w:rPr>
      </w:pPr>
      <w:r w:rsidRPr="00D83A59">
        <w:rPr>
          <w:rFonts w:ascii="Times New Roman" w:hAnsi="Times New Roman"/>
        </w:rPr>
        <w:t>Fritz, R.D., Medlock, P., Kuykendall, M.J., and Wilson, J.L.</w:t>
      </w:r>
      <w:r>
        <w:rPr>
          <w:rFonts w:ascii="Times New Roman" w:hAnsi="Times New Roman"/>
        </w:rPr>
        <w:t xml:space="preserve"> </w:t>
      </w:r>
      <w:r w:rsidRPr="00D83A59">
        <w:rPr>
          <w:rFonts w:ascii="Times New Roman" w:hAnsi="Times New Roman"/>
        </w:rPr>
        <w:t>2013</w:t>
      </w:r>
      <w:r>
        <w:rPr>
          <w:rFonts w:ascii="Times New Roman" w:hAnsi="Times New Roman"/>
        </w:rPr>
        <w:t xml:space="preserve">. </w:t>
      </w:r>
      <w:r w:rsidRPr="00D83A59">
        <w:rPr>
          <w:rFonts w:ascii="Times New Roman" w:hAnsi="Times New Roman"/>
        </w:rPr>
        <w:t>The geology of the</w:t>
      </w:r>
      <w:r>
        <w:rPr>
          <w:rFonts w:ascii="Times New Roman" w:hAnsi="Times New Roman"/>
        </w:rPr>
        <w:t xml:space="preserve"> </w:t>
      </w:r>
      <w:r w:rsidRPr="00D83A59">
        <w:rPr>
          <w:rFonts w:ascii="Times New Roman" w:hAnsi="Times New Roman"/>
        </w:rPr>
        <w:t>Arbuckle Group in the Midcontinent; sequence stratigraphy, reservoir</w:t>
      </w:r>
      <w:r>
        <w:rPr>
          <w:rFonts w:ascii="Times New Roman" w:hAnsi="Times New Roman"/>
        </w:rPr>
        <w:t xml:space="preserve"> </w:t>
      </w:r>
      <w:r w:rsidRPr="00D83A59">
        <w:rPr>
          <w:rFonts w:ascii="Times New Roman" w:hAnsi="Times New Roman"/>
        </w:rPr>
        <w:t>development, and the potential for hydrocarbon exploration. AAPG Search and</w:t>
      </w:r>
      <w:r>
        <w:rPr>
          <w:rFonts w:ascii="Times New Roman" w:hAnsi="Times New Roman"/>
        </w:rPr>
        <w:t xml:space="preserve"> </w:t>
      </w:r>
      <w:r w:rsidRPr="00D83A59">
        <w:rPr>
          <w:rFonts w:ascii="Times New Roman" w:hAnsi="Times New Roman"/>
        </w:rPr>
        <w:t>Discovery Article #30266, 12 p</w:t>
      </w:r>
      <w:r>
        <w:rPr>
          <w:rFonts w:ascii="Times New Roman" w:hAnsi="Times New Roman"/>
        </w:rPr>
        <w:t>p</w:t>
      </w:r>
      <w:r w:rsidRPr="00D83A59">
        <w:rPr>
          <w:rFonts w:ascii="Times New Roman" w:hAnsi="Times New Roman"/>
        </w:rPr>
        <w:t>.</w:t>
      </w:r>
    </w:p>
    <w:p w14:paraId="7737636E" w14:textId="77777777" w:rsidR="00155CBB" w:rsidRDefault="00155CBB" w:rsidP="00155CBB">
      <w:pPr>
        <w:ind w:left="360" w:hanging="360"/>
        <w:rPr>
          <w:rFonts w:ascii="Times New Roman" w:hAnsi="Times New Roman"/>
        </w:rPr>
      </w:pPr>
      <w:r>
        <w:rPr>
          <w:rFonts w:ascii="Times New Roman" w:hAnsi="Times New Roman"/>
        </w:rPr>
        <w:t xml:space="preserve">Goebel, T.H.W., Weingarten, M., Chen, X., Haffener, J., and Brodsky, E.E. 2017. 2016 Mw5.1 Fairview, Oklahoma earthquakes: Evidence for long-range poroelastic triggering at &gt;40 km fluid disposal wells. </w:t>
      </w:r>
      <w:r w:rsidRPr="00616285">
        <w:rPr>
          <w:rFonts w:ascii="Times New Roman" w:hAnsi="Times New Roman"/>
          <w:i/>
        </w:rPr>
        <w:t>Earth and Planetary Science Letters</w:t>
      </w:r>
      <w:r>
        <w:rPr>
          <w:rFonts w:ascii="Times New Roman" w:hAnsi="Times New Roman"/>
        </w:rPr>
        <w:t xml:space="preserve">, 472, p. 50-61. </w:t>
      </w:r>
    </w:p>
    <w:p w14:paraId="22EE79AF" w14:textId="77777777" w:rsidR="00155CBB" w:rsidRDefault="00155CBB" w:rsidP="00155CBB">
      <w:pPr>
        <w:ind w:left="360" w:hanging="360"/>
        <w:rPr>
          <w:rFonts w:ascii="Times New Roman" w:hAnsi="Times New Roman"/>
        </w:rPr>
      </w:pPr>
      <w:r w:rsidRPr="007E6485">
        <w:rPr>
          <w:rFonts w:ascii="Times New Roman" w:hAnsi="Times New Roman"/>
        </w:rPr>
        <w:t>Harbaugh, A.W.</w:t>
      </w:r>
      <w:r>
        <w:rPr>
          <w:rFonts w:ascii="Times New Roman" w:hAnsi="Times New Roman"/>
        </w:rPr>
        <w:t xml:space="preserve"> </w:t>
      </w:r>
      <w:r w:rsidRPr="007E6485">
        <w:rPr>
          <w:rFonts w:ascii="Times New Roman" w:hAnsi="Times New Roman"/>
        </w:rPr>
        <w:t>2005</w:t>
      </w:r>
      <w:r>
        <w:rPr>
          <w:rFonts w:ascii="Times New Roman" w:hAnsi="Times New Roman"/>
        </w:rPr>
        <w:t xml:space="preserve">. </w:t>
      </w:r>
      <w:r w:rsidRPr="007E6485">
        <w:rPr>
          <w:rFonts w:ascii="Times New Roman" w:hAnsi="Times New Roman"/>
        </w:rPr>
        <w:t>MODFLOW-2005, T</w:t>
      </w:r>
      <w:r>
        <w:rPr>
          <w:rFonts w:ascii="Times New Roman" w:hAnsi="Times New Roman"/>
        </w:rPr>
        <w:t>h</w:t>
      </w:r>
      <w:r w:rsidRPr="007E6485">
        <w:rPr>
          <w:rFonts w:ascii="Times New Roman" w:hAnsi="Times New Roman"/>
        </w:rPr>
        <w:t>e U.S. Geological Survey modular</w:t>
      </w:r>
      <w:r>
        <w:rPr>
          <w:rFonts w:ascii="Times New Roman" w:hAnsi="Times New Roman"/>
        </w:rPr>
        <w:t xml:space="preserve"> </w:t>
      </w:r>
      <w:r w:rsidRPr="007E6485">
        <w:rPr>
          <w:rFonts w:ascii="Times New Roman" w:hAnsi="Times New Roman"/>
        </w:rPr>
        <w:t>ground-water model—the ground-water flow process</w:t>
      </w:r>
      <w:r>
        <w:rPr>
          <w:rFonts w:ascii="Times New Roman" w:hAnsi="Times New Roman"/>
        </w:rPr>
        <w:t>.</w:t>
      </w:r>
      <w:r w:rsidRPr="007E6485">
        <w:rPr>
          <w:rFonts w:ascii="Times New Roman" w:hAnsi="Times New Roman"/>
        </w:rPr>
        <w:t xml:space="preserve"> U.S. Geological Survey Techniques and Methods 6-A16</w:t>
      </w:r>
      <w:r>
        <w:rPr>
          <w:rFonts w:ascii="Times New Roman" w:hAnsi="Times New Roman"/>
        </w:rPr>
        <w:t>.</w:t>
      </w:r>
    </w:p>
    <w:p w14:paraId="31BEF8D4" w14:textId="77777777" w:rsidR="00155CBB" w:rsidRDefault="00155CBB" w:rsidP="00155CBB">
      <w:pPr>
        <w:ind w:left="360" w:hanging="360"/>
        <w:rPr>
          <w:rFonts w:ascii="Times New Roman" w:hAnsi="Times New Roman"/>
        </w:rPr>
      </w:pPr>
      <w:r>
        <w:rPr>
          <w:rFonts w:ascii="Times New Roman" w:hAnsi="Times New Roman"/>
        </w:rPr>
        <w:t xml:space="preserve">Hsieh, P.A., and Bredehoeft, J.D. 1981. A Reservoir Analysis of the Denver Earthquakes: A Case of Induced Seismicity. </w:t>
      </w:r>
      <w:r w:rsidRPr="00CF27C6">
        <w:rPr>
          <w:rFonts w:ascii="Times New Roman" w:hAnsi="Times New Roman"/>
          <w:i/>
        </w:rPr>
        <w:t>Journal of Geophysical Research</w:t>
      </w:r>
      <w:r>
        <w:rPr>
          <w:rFonts w:ascii="Times New Roman" w:hAnsi="Times New Roman"/>
        </w:rPr>
        <w:t xml:space="preserve">, 86: B2, p. 903-920. </w:t>
      </w:r>
    </w:p>
    <w:p w14:paraId="065CB715" w14:textId="77777777" w:rsidR="00155CBB" w:rsidRDefault="00155CBB" w:rsidP="00155CBB">
      <w:pPr>
        <w:ind w:left="360" w:hanging="360"/>
        <w:rPr>
          <w:rFonts w:ascii="Times New Roman" w:hAnsi="Times New Roman"/>
        </w:rPr>
      </w:pPr>
      <w:r>
        <w:rPr>
          <w:rFonts w:ascii="Times New Roman" w:hAnsi="Times New Roman"/>
        </w:rPr>
        <w:t>Hornbach, M.J., DeShon, H.R., Ellsworth, W.L., Stump, B.W., Hayward, C., Frohlich, C., Oldham, H.R., Olson., J.E., Magnani, M.B., Brokaw, C., and Luetgret, J.H. 2015. Causal factors for seismicity near Azle, Texas</w:t>
      </w:r>
      <w:r w:rsidRPr="00CF27C6">
        <w:rPr>
          <w:rFonts w:ascii="Times New Roman" w:hAnsi="Times New Roman"/>
          <w:i/>
        </w:rPr>
        <w:t>. Nature Communications</w:t>
      </w:r>
      <w:r>
        <w:rPr>
          <w:rFonts w:ascii="Times New Roman" w:hAnsi="Times New Roman"/>
        </w:rPr>
        <w:t>, 6:6728.</w:t>
      </w:r>
    </w:p>
    <w:p w14:paraId="2DE860D8" w14:textId="77777777" w:rsidR="00155CBB" w:rsidRPr="00D83A59" w:rsidRDefault="00155CBB" w:rsidP="00155CBB">
      <w:pPr>
        <w:ind w:left="360" w:hanging="360"/>
        <w:rPr>
          <w:rFonts w:ascii="Times New Roman" w:hAnsi="Times New Roman"/>
        </w:rPr>
      </w:pPr>
      <w:r w:rsidRPr="00D83A59">
        <w:rPr>
          <w:rFonts w:ascii="Times New Roman" w:hAnsi="Times New Roman"/>
        </w:rPr>
        <w:t>Johnson, K.S. 1991</w:t>
      </w:r>
      <w:r>
        <w:rPr>
          <w:rFonts w:ascii="Times New Roman" w:hAnsi="Times New Roman"/>
        </w:rPr>
        <w:t>.</w:t>
      </w:r>
      <w:r w:rsidRPr="00D83A59">
        <w:rPr>
          <w:rFonts w:ascii="Times New Roman" w:hAnsi="Times New Roman"/>
        </w:rPr>
        <w:t xml:space="preserve"> Geologic Setting of the Arbuckle Group in Oklahoma. </w:t>
      </w:r>
      <w:r w:rsidRPr="00D83A59">
        <w:rPr>
          <w:rFonts w:ascii="Times New Roman" w:hAnsi="Times New Roman"/>
          <w:iCs/>
        </w:rPr>
        <w:t>Oklahoma Geological Survey Special Publication</w:t>
      </w:r>
      <w:r w:rsidRPr="00D83A59">
        <w:rPr>
          <w:rFonts w:ascii="Times New Roman" w:hAnsi="Times New Roman"/>
        </w:rPr>
        <w:t xml:space="preserve"> 91-3</w:t>
      </w:r>
      <w:r>
        <w:rPr>
          <w:rFonts w:ascii="Times New Roman" w:hAnsi="Times New Roman"/>
        </w:rPr>
        <w:t>, pp. 12.</w:t>
      </w:r>
    </w:p>
    <w:p w14:paraId="46D80B7F" w14:textId="77777777" w:rsidR="00155CBB" w:rsidRPr="00D83A59" w:rsidRDefault="00155CBB" w:rsidP="00155CBB">
      <w:pPr>
        <w:ind w:left="360" w:hanging="360"/>
        <w:rPr>
          <w:rFonts w:ascii="Times New Roman" w:hAnsi="Times New Roman"/>
        </w:rPr>
      </w:pPr>
      <w:r w:rsidRPr="00D83A59">
        <w:rPr>
          <w:rFonts w:ascii="Times New Roman" w:hAnsi="Times New Roman"/>
        </w:rPr>
        <w:t>Johnson, K. S. 2008</w:t>
      </w:r>
      <w:r>
        <w:rPr>
          <w:rFonts w:ascii="Times New Roman" w:hAnsi="Times New Roman"/>
        </w:rPr>
        <w:t xml:space="preserve">. </w:t>
      </w:r>
      <w:r w:rsidRPr="00D83A59">
        <w:rPr>
          <w:rFonts w:ascii="Times New Roman" w:hAnsi="Times New Roman"/>
        </w:rPr>
        <w:t>Geologic History of Oklahoma</w:t>
      </w:r>
      <w:r>
        <w:rPr>
          <w:rFonts w:ascii="Times New Roman" w:hAnsi="Times New Roman"/>
        </w:rPr>
        <w:t xml:space="preserve">. </w:t>
      </w:r>
      <w:r w:rsidRPr="00D83A59">
        <w:rPr>
          <w:rFonts w:ascii="Times New Roman" w:hAnsi="Times New Roman"/>
        </w:rPr>
        <w:t>Oklahoma Geological Survey Educational Publication 9</w:t>
      </w:r>
      <w:r>
        <w:rPr>
          <w:rFonts w:ascii="Times New Roman" w:hAnsi="Times New Roman"/>
        </w:rPr>
        <w:t>, 6 pp.</w:t>
      </w:r>
    </w:p>
    <w:p w14:paraId="693DD67C" w14:textId="77777777" w:rsidR="00155CBB" w:rsidRDefault="00155CBB" w:rsidP="00155CBB">
      <w:pPr>
        <w:ind w:left="360" w:hanging="360"/>
        <w:rPr>
          <w:rFonts w:ascii="Times New Roman" w:hAnsi="Times New Roman"/>
        </w:rPr>
      </w:pPr>
      <w:r w:rsidRPr="00D83A59">
        <w:rPr>
          <w:rFonts w:ascii="Times New Roman" w:hAnsi="Times New Roman"/>
        </w:rPr>
        <w:lastRenderedPageBreak/>
        <w:t>Keranen, K.</w:t>
      </w:r>
      <w:r>
        <w:rPr>
          <w:rFonts w:ascii="Times New Roman" w:hAnsi="Times New Roman"/>
        </w:rPr>
        <w:t xml:space="preserve"> M.</w:t>
      </w:r>
      <w:r w:rsidRPr="00D83A59">
        <w:rPr>
          <w:rFonts w:ascii="Times New Roman" w:hAnsi="Times New Roman"/>
        </w:rPr>
        <w:t>, Savage, H.M.,</w:t>
      </w:r>
      <w:r>
        <w:rPr>
          <w:rFonts w:ascii="Times New Roman" w:hAnsi="Times New Roman"/>
        </w:rPr>
        <w:t xml:space="preserve"> </w:t>
      </w:r>
      <w:r w:rsidRPr="00D83A59">
        <w:rPr>
          <w:rFonts w:ascii="Times New Roman" w:hAnsi="Times New Roman"/>
        </w:rPr>
        <w:t>Abers, G.,</w:t>
      </w:r>
      <w:r>
        <w:rPr>
          <w:rFonts w:ascii="Times New Roman" w:hAnsi="Times New Roman"/>
        </w:rPr>
        <w:t xml:space="preserve"> and </w:t>
      </w:r>
      <w:r w:rsidRPr="00D83A59">
        <w:rPr>
          <w:rFonts w:ascii="Times New Roman" w:hAnsi="Times New Roman"/>
        </w:rPr>
        <w:t>Cochran, E. 2013</w:t>
      </w:r>
      <w:r>
        <w:rPr>
          <w:rFonts w:ascii="Times New Roman" w:hAnsi="Times New Roman"/>
        </w:rPr>
        <w:t xml:space="preserve">. </w:t>
      </w:r>
      <w:r w:rsidRPr="00D83A59">
        <w:rPr>
          <w:rFonts w:ascii="Times New Roman" w:hAnsi="Times New Roman"/>
        </w:rPr>
        <w:t xml:space="preserve">Potentially induced earthquakes in Oklahoma, USA: Links between wastewater injection and the 2011 Mw 5.7 earthquake sequence. </w:t>
      </w:r>
      <w:r w:rsidRPr="001C3858">
        <w:rPr>
          <w:rFonts w:ascii="Times New Roman" w:hAnsi="Times New Roman"/>
          <w:i/>
        </w:rPr>
        <w:t>Geology</w:t>
      </w:r>
      <w:r>
        <w:rPr>
          <w:rFonts w:ascii="Times New Roman" w:hAnsi="Times New Roman"/>
        </w:rPr>
        <w:t xml:space="preserve">, </w:t>
      </w:r>
      <w:r w:rsidRPr="00D83A59">
        <w:rPr>
          <w:rFonts w:ascii="Times New Roman" w:hAnsi="Times New Roman"/>
        </w:rPr>
        <w:t>41</w:t>
      </w:r>
      <w:r>
        <w:rPr>
          <w:rFonts w:ascii="Times New Roman" w:hAnsi="Times New Roman"/>
        </w:rPr>
        <w:t xml:space="preserve">:6, p. </w:t>
      </w:r>
      <w:r w:rsidRPr="00D83A59">
        <w:rPr>
          <w:rFonts w:ascii="Times New Roman" w:hAnsi="Times New Roman"/>
        </w:rPr>
        <w:t xml:space="preserve">699-702. </w:t>
      </w:r>
    </w:p>
    <w:p w14:paraId="045A3A9A" w14:textId="77777777" w:rsidR="00155CBB" w:rsidRPr="001C3858" w:rsidRDefault="00155CBB" w:rsidP="00155CBB">
      <w:pPr>
        <w:ind w:left="360" w:hanging="360"/>
        <w:rPr>
          <w:rFonts w:ascii="Times New Roman" w:hAnsi="Times New Roman"/>
        </w:rPr>
      </w:pPr>
      <w:r>
        <w:rPr>
          <w:rFonts w:ascii="Times New Roman" w:hAnsi="Times New Roman"/>
        </w:rPr>
        <w:t xml:space="preserve">Keranen, K. M., Weingarten, M., Abers, G.A., Bekins, B.A., and Ge, S. 2014. Sharp increase in central Oklahoma seismicity since 2008 induced by massive wastewater injection. </w:t>
      </w:r>
      <w:r>
        <w:rPr>
          <w:rFonts w:ascii="Times New Roman" w:hAnsi="Times New Roman"/>
          <w:i/>
        </w:rPr>
        <w:t xml:space="preserve">Science, </w:t>
      </w:r>
      <w:r>
        <w:rPr>
          <w:rFonts w:ascii="Times New Roman" w:hAnsi="Times New Roman"/>
        </w:rPr>
        <w:t xml:space="preserve">345: 6195, p. 448-451. </w:t>
      </w:r>
    </w:p>
    <w:p w14:paraId="1486DA79" w14:textId="77777777" w:rsidR="00155CBB" w:rsidRDefault="00155CBB" w:rsidP="00155CBB">
      <w:pPr>
        <w:ind w:left="360" w:hanging="360"/>
        <w:rPr>
          <w:rFonts w:ascii="Times New Roman" w:hAnsi="Times New Roman"/>
        </w:rPr>
      </w:pPr>
      <w:r w:rsidRPr="001C3858">
        <w:rPr>
          <w:rFonts w:ascii="Times New Roman" w:hAnsi="Times New Roman"/>
        </w:rPr>
        <w:t>Kroll, K. A., Cochran, E. S., and Murray, K. E.</w:t>
      </w:r>
      <w:r>
        <w:rPr>
          <w:rFonts w:ascii="Times New Roman" w:hAnsi="Times New Roman"/>
        </w:rPr>
        <w:t xml:space="preserve"> </w:t>
      </w:r>
      <w:r w:rsidRPr="001C3858">
        <w:rPr>
          <w:rFonts w:ascii="Times New Roman" w:hAnsi="Times New Roman"/>
        </w:rPr>
        <w:t>2017</w:t>
      </w:r>
      <w:r>
        <w:rPr>
          <w:rFonts w:ascii="Times New Roman" w:hAnsi="Times New Roman"/>
        </w:rPr>
        <w:t xml:space="preserve">. </w:t>
      </w:r>
      <w:r w:rsidRPr="001C3858">
        <w:rPr>
          <w:rFonts w:ascii="Times New Roman" w:hAnsi="Times New Roman"/>
        </w:rPr>
        <w:t>Poroelastic properties of the Arbuckle Group in Oklahoma derived from well fluid level response to the 3 September 2016 Mw 5.8 Pawnee and 7 November 2016 Mw5.0 Cushing Earthquakes</w:t>
      </w:r>
      <w:r>
        <w:rPr>
          <w:rFonts w:ascii="Times New Roman" w:hAnsi="Times New Roman"/>
        </w:rPr>
        <w:t xml:space="preserve">. </w:t>
      </w:r>
      <w:r w:rsidRPr="00A273A1">
        <w:rPr>
          <w:rFonts w:ascii="Times New Roman" w:hAnsi="Times New Roman"/>
          <w:i/>
        </w:rPr>
        <w:t>Seismological Research Letters</w:t>
      </w:r>
      <w:r>
        <w:rPr>
          <w:rFonts w:ascii="Times New Roman" w:hAnsi="Times New Roman"/>
        </w:rPr>
        <w:t xml:space="preserve">, </w:t>
      </w:r>
      <w:r w:rsidRPr="001C3858">
        <w:rPr>
          <w:rFonts w:ascii="Times New Roman" w:hAnsi="Times New Roman"/>
        </w:rPr>
        <w:t>22</w:t>
      </w:r>
      <w:r>
        <w:rPr>
          <w:rFonts w:ascii="Times New Roman" w:hAnsi="Times New Roman"/>
        </w:rPr>
        <w:t xml:space="preserve">: 4, p. 963-970. </w:t>
      </w:r>
    </w:p>
    <w:p w14:paraId="14781419" w14:textId="77777777" w:rsidR="00155CBB" w:rsidRDefault="00155CBB" w:rsidP="00155CBB">
      <w:pPr>
        <w:ind w:left="360" w:hanging="360"/>
        <w:rPr>
          <w:rFonts w:ascii="Times New Roman" w:hAnsi="Times New Roman"/>
        </w:rPr>
      </w:pPr>
      <w:r>
        <w:rPr>
          <w:rFonts w:ascii="Times New Roman" w:hAnsi="Times New Roman"/>
        </w:rPr>
        <w:t xml:space="preserve">Marsh, S. and Holland, A. 2016. Comprehensive Fault Database and Interpretive Fault Map of Oklahoma. Oklahoma Geological Survey Open-File Report (OF2-2016), 15 pp. </w:t>
      </w:r>
    </w:p>
    <w:p w14:paraId="5DA7C923" w14:textId="77777777" w:rsidR="00155CBB" w:rsidRDefault="00155CBB" w:rsidP="00155CBB">
      <w:pPr>
        <w:ind w:left="360" w:hanging="360"/>
        <w:rPr>
          <w:rFonts w:ascii="Times New Roman" w:hAnsi="Times New Roman"/>
        </w:rPr>
      </w:pPr>
      <w:r>
        <w:rPr>
          <w:rFonts w:ascii="Times New Roman" w:hAnsi="Times New Roman"/>
        </w:rPr>
        <w:t xml:space="preserve">McGarr, A., and Barbour, A.J. 2017. Wastewater disposal and the earthquake sequences during 2016 near Fairview, Pawnee, and Cushing, Oklahoma. </w:t>
      </w:r>
      <w:r w:rsidRPr="00CF27C6">
        <w:rPr>
          <w:rFonts w:ascii="Times New Roman" w:hAnsi="Times New Roman"/>
          <w:i/>
        </w:rPr>
        <w:t>Geophysical Research Letters</w:t>
      </w:r>
      <w:r>
        <w:rPr>
          <w:rFonts w:ascii="Times New Roman" w:hAnsi="Times New Roman"/>
        </w:rPr>
        <w:t xml:space="preserve">, 44, p. 9330–9336. </w:t>
      </w:r>
    </w:p>
    <w:p w14:paraId="08DC3D8D" w14:textId="77777777" w:rsidR="00155CBB" w:rsidRPr="001C3858" w:rsidRDefault="00155CBB" w:rsidP="00155CBB">
      <w:pPr>
        <w:ind w:left="360" w:hanging="360"/>
        <w:rPr>
          <w:rFonts w:ascii="Times New Roman" w:hAnsi="Times New Roman"/>
        </w:rPr>
      </w:pPr>
      <w:r>
        <w:rPr>
          <w:rFonts w:ascii="Times New Roman" w:hAnsi="Times New Roman"/>
        </w:rPr>
        <w:t>Milad, B., and Slatt, R. 2017. Integrated 3-D Seismic, Outcrop, and Core Data for Characterization of Natural Fractures of the Hunton Limestone and the Woodford Shale in Central Oklahoma. Adapted from poster presentation. AAPG 2017 Annual Convention and Exhibition. Houston, TX. April 2-5, 2017.</w:t>
      </w:r>
    </w:p>
    <w:p w14:paraId="04320B0A" w14:textId="77777777" w:rsidR="00155CBB" w:rsidRDefault="00155CBB" w:rsidP="00155CBB">
      <w:pPr>
        <w:ind w:left="360" w:hanging="360"/>
        <w:rPr>
          <w:rFonts w:ascii="Times New Roman" w:hAnsi="Times New Roman"/>
        </w:rPr>
      </w:pPr>
      <w:r w:rsidRPr="00D83A59">
        <w:rPr>
          <w:rFonts w:ascii="Times New Roman" w:hAnsi="Times New Roman"/>
        </w:rPr>
        <w:t>Murray</w:t>
      </w:r>
      <w:r>
        <w:rPr>
          <w:rFonts w:ascii="Times New Roman" w:hAnsi="Times New Roman"/>
        </w:rPr>
        <w:t xml:space="preserve">, K.E. </w:t>
      </w:r>
      <w:r w:rsidRPr="00D83A59">
        <w:rPr>
          <w:rFonts w:ascii="Times New Roman" w:hAnsi="Times New Roman"/>
        </w:rPr>
        <w:t>2015</w:t>
      </w:r>
      <w:r>
        <w:rPr>
          <w:rFonts w:ascii="Times New Roman" w:hAnsi="Times New Roman"/>
        </w:rPr>
        <w:t xml:space="preserve">. </w:t>
      </w:r>
      <w:r w:rsidRPr="00D83A59">
        <w:rPr>
          <w:rFonts w:ascii="Times New Roman" w:hAnsi="Times New Roman"/>
        </w:rPr>
        <w:t>Class II Saltwater Disposal for 2009–2014 at the Annual-, State-, and County- Scales by Geologic Zones of Completion, Oklahoma. Oklahoma Geological Survey Open-File Report (OF5-2015)</w:t>
      </w:r>
      <w:r>
        <w:rPr>
          <w:rFonts w:ascii="Times New Roman" w:hAnsi="Times New Roman"/>
        </w:rPr>
        <w:t xml:space="preserve">, </w:t>
      </w:r>
      <w:r w:rsidRPr="00D83A59">
        <w:rPr>
          <w:rFonts w:ascii="Times New Roman" w:hAnsi="Times New Roman"/>
        </w:rPr>
        <w:t>18</w:t>
      </w:r>
      <w:r>
        <w:rPr>
          <w:rFonts w:ascii="Times New Roman" w:hAnsi="Times New Roman"/>
        </w:rPr>
        <w:t xml:space="preserve"> pp.</w:t>
      </w:r>
    </w:p>
    <w:p w14:paraId="0EDE36AF" w14:textId="77777777" w:rsidR="00155CBB" w:rsidRDefault="00155CBB" w:rsidP="00155CBB">
      <w:pPr>
        <w:ind w:left="360" w:hanging="360"/>
        <w:rPr>
          <w:rFonts w:ascii="Times New Roman" w:hAnsi="Times New Roman"/>
        </w:rPr>
      </w:pPr>
      <w:r w:rsidRPr="000D53CB">
        <w:rPr>
          <w:rFonts w:ascii="Times New Roman" w:hAnsi="Times New Roman"/>
        </w:rPr>
        <w:lastRenderedPageBreak/>
        <w:t>National Research Council</w:t>
      </w:r>
      <w:r>
        <w:rPr>
          <w:rFonts w:ascii="Times New Roman" w:hAnsi="Times New Roman"/>
        </w:rPr>
        <w:t xml:space="preserve">. </w:t>
      </w:r>
      <w:r w:rsidRPr="000D53CB">
        <w:rPr>
          <w:rFonts w:ascii="Times New Roman" w:hAnsi="Times New Roman"/>
        </w:rPr>
        <w:t>2012</w:t>
      </w:r>
      <w:r>
        <w:rPr>
          <w:rFonts w:ascii="Times New Roman" w:hAnsi="Times New Roman"/>
        </w:rPr>
        <w:t xml:space="preserve">. </w:t>
      </w:r>
      <w:r w:rsidRPr="000D53CB">
        <w:rPr>
          <w:rFonts w:ascii="Times New Roman" w:hAnsi="Times New Roman"/>
        </w:rPr>
        <w:t>Induced seismicity potential in energy Technologies</w:t>
      </w:r>
      <w:r>
        <w:rPr>
          <w:rFonts w:ascii="Times New Roman" w:hAnsi="Times New Roman"/>
        </w:rPr>
        <w:t>.</w:t>
      </w:r>
      <w:r w:rsidRPr="000D53CB">
        <w:rPr>
          <w:rFonts w:ascii="Times New Roman" w:hAnsi="Times New Roman"/>
        </w:rPr>
        <w:t xml:space="preserve"> National Academy of Sciences, Washington D.C., National Academies Press, 300 p</w:t>
      </w:r>
      <w:r>
        <w:rPr>
          <w:rFonts w:ascii="Times New Roman" w:hAnsi="Times New Roman"/>
        </w:rPr>
        <w:t>p</w:t>
      </w:r>
      <w:r w:rsidRPr="000D53CB">
        <w:rPr>
          <w:rFonts w:ascii="Times New Roman" w:hAnsi="Times New Roman"/>
        </w:rPr>
        <w:t>.</w:t>
      </w:r>
    </w:p>
    <w:p w14:paraId="7DE485F4" w14:textId="77777777" w:rsidR="00155CBB" w:rsidRDefault="00155CBB" w:rsidP="00155CBB">
      <w:pPr>
        <w:ind w:left="360" w:hanging="360"/>
        <w:rPr>
          <w:rFonts w:ascii="Times New Roman" w:hAnsi="Times New Roman"/>
        </w:rPr>
      </w:pPr>
      <w:r w:rsidRPr="00D83A59">
        <w:rPr>
          <w:rFonts w:ascii="Times New Roman" w:hAnsi="Times New Roman"/>
        </w:rPr>
        <w:t>Northcutt, R. A., and Campbell, J. A. 1995</w:t>
      </w:r>
      <w:r>
        <w:rPr>
          <w:rFonts w:ascii="Times New Roman" w:hAnsi="Times New Roman"/>
        </w:rPr>
        <w:t xml:space="preserve">. </w:t>
      </w:r>
      <w:r w:rsidRPr="00D83A59">
        <w:rPr>
          <w:rFonts w:ascii="Times New Roman" w:hAnsi="Times New Roman"/>
        </w:rPr>
        <w:t>Geological provinces of Oklahoma</w:t>
      </w:r>
      <w:r>
        <w:rPr>
          <w:rFonts w:ascii="Times New Roman" w:hAnsi="Times New Roman"/>
        </w:rPr>
        <w:t xml:space="preserve">. </w:t>
      </w:r>
      <w:r w:rsidRPr="00D83A59">
        <w:rPr>
          <w:rFonts w:ascii="Times New Roman" w:hAnsi="Times New Roman"/>
        </w:rPr>
        <w:t>Oklahoma Geological Survey Open-File Report</w:t>
      </w:r>
      <w:r>
        <w:rPr>
          <w:rFonts w:ascii="Times New Roman" w:hAnsi="Times New Roman"/>
        </w:rPr>
        <w:t xml:space="preserve"> (</w:t>
      </w:r>
      <w:r w:rsidRPr="00D83A59">
        <w:rPr>
          <w:rFonts w:ascii="Times New Roman" w:hAnsi="Times New Roman"/>
        </w:rPr>
        <w:t>OF5-95</w:t>
      </w:r>
      <w:r>
        <w:rPr>
          <w:rFonts w:ascii="Times New Roman" w:hAnsi="Times New Roman"/>
        </w:rPr>
        <w:t>)</w:t>
      </w:r>
      <w:r w:rsidRPr="00D83A59">
        <w:rPr>
          <w:rFonts w:ascii="Times New Roman" w:hAnsi="Times New Roman"/>
        </w:rPr>
        <w:t>.</w:t>
      </w:r>
    </w:p>
    <w:p w14:paraId="42F3CC30" w14:textId="77777777" w:rsidR="00155CBB" w:rsidRDefault="00155CBB" w:rsidP="00155CBB">
      <w:pPr>
        <w:ind w:left="360" w:hanging="360"/>
        <w:rPr>
          <w:rFonts w:ascii="Times New Roman" w:hAnsi="Times New Roman"/>
        </w:rPr>
      </w:pPr>
      <w:r>
        <w:rPr>
          <w:rFonts w:ascii="Times New Roman" w:hAnsi="Times New Roman"/>
        </w:rPr>
        <w:t xml:space="preserve">Ogwari, P.O., and Horton, S.P. 2016. Numerical model of pore-pressure diffusion associated with the initiation of the 2010-2011 Guy-Greenbrier, Arkansas earthquakes. </w:t>
      </w:r>
      <w:r w:rsidRPr="00A35D6A">
        <w:rPr>
          <w:rFonts w:ascii="Times New Roman" w:hAnsi="Times New Roman"/>
          <w:i/>
        </w:rPr>
        <w:t>Geofluids</w:t>
      </w:r>
      <w:r>
        <w:rPr>
          <w:rFonts w:ascii="Times New Roman" w:hAnsi="Times New Roman"/>
        </w:rPr>
        <w:t>, 16, p. 954-970.</w:t>
      </w:r>
    </w:p>
    <w:p w14:paraId="1DED32AB" w14:textId="77777777" w:rsidR="00155CBB" w:rsidRDefault="00155CBB" w:rsidP="00155CBB">
      <w:pPr>
        <w:ind w:left="360" w:hanging="360"/>
        <w:rPr>
          <w:rFonts w:ascii="Times New Roman" w:hAnsi="Times New Roman"/>
        </w:rPr>
      </w:pPr>
      <w:r w:rsidRPr="00D83A59">
        <w:rPr>
          <w:rFonts w:ascii="Times New Roman" w:hAnsi="Times New Roman"/>
        </w:rPr>
        <w:t>Perilla-Castillo, Paula</w:t>
      </w:r>
      <w:r>
        <w:rPr>
          <w:rFonts w:ascii="Times New Roman" w:hAnsi="Times New Roman"/>
        </w:rPr>
        <w:t xml:space="preserve">. </w:t>
      </w:r>
      <w:r w:rsidRPr="00D83A59">
        <w:rPr>
          <w:rFonts w:ascii="Times New Roman" w:hAnsi="Times New Roman"/>
        </w:rPr>
        <w:t>2017</w:t>
      </w:r>
      <w:r>
        <w:rPr>
          <w:rFonts w:ascii="Times New Roman" w:hAnsi="Times New Roman"/>
        </w:rPr>
        <w:t xml:space="preserve">. </w:t>
      </w:r>
      <w:r w:rsidRPr="00D83A59">
        <w:rPr>
          <w:rFonts w:ascii="Times New Roman" w:hAnsi="Times New Roman"/>
          <w:i/>
          <w:iCs/>
        </w:rPr>
        <w:t xml:space="preserve">Rock properties derived from analysis of earth tide strain observed in continuous pressure monitoring of the Arbuckle Group of Oklahoma </w:t>
      </w:r>
      <w:r w:rsidRPr="00D83A59">
        <w:rPr>
          <w:rFonts w:ascii="Times New Roman" w:hAnsi="Times New Roman"/>
        </w:rPr>
        <w:t>(Master’s thesis). Retrieved from https://shareok.org/handle/11244/50808</w:t>
      </w:r>
    </w:p>
    <w:p w14:paraId="2FBD8CCF" w14:textId="77777777" w:rsidR="00155CBB" w:rsidRPr="00114BD9" w:rsidRDefault="00155CBB" w:rsidP="00155CBB">
      <w:pPr>
        <w:ind w:left="360" w:hanging="360"/>
        <w:rPr>
          <w:rFonts w:ascii="Times New Roman" w:hAnsi="Times New Roman"/>
        </w:rPr>
      </w:pPr>
      <w:r>
        <w:rPr>
          <w:rFonts w:ascii="Times New Roman" w:hAnsi="Times New Roman"/>
        </w:rPr>
        <w:t xml:space="preserve">Peterie, S.L., Miller, R.D., Intfen, J.W., and Gonzales, J.B. 2018. Earthquakes in Kansas Induced by Extremely Far-Field Pressure Diffusion. </w:t>
      </w:r>
      <w:r w:rsidRPr="00A35D6A">
        <w:rPr>
          <w:rFonts w:ascii="Times New Roman" w:hAnsi="Times New Roman"/>
          <w:i/>
        </w:rPr>
        <w:t>Geophysical Research Letters</w:t>
      </w:r>
      <w:r>
        <w:rPr>
          <w:rFonts w:ascii="Times New Roman" w:hAnsi="Times New Roman"/>
        </w:rPr>
        <w:t>, 45, p. 1395-1401</w:t>
      </w:r>
    </w:p>
    <w:p w14:paraId="15CFAE01" w14:textId="77777777" w:rsidR="00155CBB" w:rsidRDefault="00155CBB" w:rsidP="00155CBB">
      <w:pPr>
        <w:ind w:left="360" w:hanging="360"/>
        <w:rPr>
          <w:rFonts w:ascii="Times New Roman" w:hAnsi="Times New Roman"/>
        </w:rPr>
      </w:pPr>
      <w:r w:rsidRPr="00D83A59">
        <w:rPr>
          <w:rFonts w:ascii="Times New Roman" w:hAnsi="Times New Roman"/>
        </w:rPr>
        <w:t>Puckette, James</w:t>
      </w:r>
      <w:r>
        <w:rPr>
          <w:rFonts w:ascii="Times New Roman" w:hAnsi="Times New Roman"/>
        </w:rPr>
        <w:t xml:space="preserve">. </w:t>
      </w:r>
      <w:r w:rsidRPr="00D83A59">
        <w:rPr>
          <w:rFonts w:ascii="Times New Roman" w:hAnsi="Times New Roman"/>
        </w:rPr>
        <w:t>199</w:t>
      </w:r>
      <w:r>
        <w:rPr>
          <w:rFonts w:ascii="Times New Roman" w:hAnsi="Times New Roman"/>
        </w:rPr>
        <w:t xml:space="preserve">6. </w:t>
      </w:r>
      <w:r w:rsidRPr="00B16407">
        <w:rPr>
          <w:rFonts w:ascii="Times New Roman" w:hAnsi="Times New Roman"/>
          <w:i/>
        </w:rPr>
        <w:t>Evaluation of underpressured reservoirs as potential repositories for liquid waste</w:t>
      </w:r>
      <w:r w:rsidRPr="00D83A59">
        <w:rPr>
          <w:rFonts w:ascii="Times New Roman" w:hAnsi="Times New Roman"/>
        </w:rPr>
        <w:t xml:space="preserve"> (Doctoral dissertation). Access from ProQuest Dissertations and Theses. (UMI No. 9730453)</w:t>
      </w:r>
    </w:p>
    <w:p w14:paraId="5B5316CE" w14:textId="77777777" w:rsidR="00155CBB" w:rsidRDefault="00155CBB" w:rsidP="00155CBB">
      <w:pPr>
        <w:ind w:left="360" w:hanging="360"/>
        <w:rPr>
          <w:rFonts w:ascii="Times New Roman" w:hAnsi="Times New Roman"/>
        </w:rPr>
      </w:pPr>
      <w:r w:rsidRPr="00A3464D">
        <w:rPr>
          <w:rFonts w:ascii="Times New Roman" w:hAnsi="Times New Roman"/>
        </w:rPr>
        <w:t>Puckette, J. and Al-Shaieb, Z.</w:t>
      </w:r>
      <w:r>
        <w:rPr>
          <w:rFonts w:ascii="Times New Roman" w:hAnsi="Times New Roman"/>
        </w:rPr>
        <w:t xml:space="preserve"> </w:t>
      </w:r>
      <w:r w:rsidRPr="00A3464D">
        <w:rPr>
          <w:rFonts w:ascii="Times New Roman" w:hAnsi="Times New Roman"/>
        </w:rPr>
        <w:t>2003</w:t>
      </w:r>
      <w:r>
        <w:rPr>
          <w:rFonts w:ascii="Times New Roman" w:hAnsi="Times New Roman"/>
        </w:rPr>
        <w:t>.</w:t>
      </w:r>
      <w:r w:rsidRPr="00A3464D">
        <w:rPr>
          <w:rFonts w:ascii="Times New Roman" w:hAnsi="Times New Roman"/>
        </w:rPr>
        <w:t xml:space="preserve"> Naturally underpressured reservoirs: applying the compartment concept to the safe disposal of liquid waste: AAPG Search and Discovery Article #40071, 15 p</w:t>
      </w:r>
      <w:r>
        <w:rPr>
          <w:rFonts w:ascii="Times New Roman" w:hAnsi="Times New Roman"/>
        </w:rPr>
        <w:t>p</w:t>
      </w:r>
      <w:r w:rsidRPr="00A3464D">
        <w:rPr>
          <w:rFonts w:ascii="Times New Roman" w:hAnsi="Times New Roman"/>
        </w:rPr>
        <w:t>.</w:t>
      </w:r>
    </w:p>
    <w:p w14:paraId="1D9ED0C1" w14:textId="77777777" w:rsidR="00155CBB" w:rsidRPr="00D83A59" w:rsidRDefault="00155CBB" w:rsidP="00155CBB">
      <w:pPr>
        <w:ind w:left="360" w:hanging="360"/>
        <w:rPr>
          <w:rFonts w:ascii="Times New Roman" w:hAnsi="Times New Roman"/>
        </w:rPr>
      </w:pPr>
      <w:r w:rsidRPr="00D27FF5">
        <w:rPr>
          <w:rFonts w:ascii="Times New Roman" w:hAnsi="Times New Roman"/>
        </w:rPr>
        <w:t>Puckette, J., Halihan, T., and Faith, J.</w:t>
      </w:r>
      <w:r>
        <w:rPr>
          <w:rFonts w:ascii="Times New Roman" w:hAnsi="Times New Roman"/>
        </w:rPr>
        <w:t xml:space="preserve"> </w:t>
      </w:r>
      <w:r w:rsidRPr="00D27FF5">
        <w:rPr>
          <w:rFonts w:ascii="Times New Roman" w:hAnsi="Times New Roman"/>
        </w:rPr>
        <w:t>2009</w:t>
      </w:r>
      <w:r>
        <w:rPr>
          <w:rFonts w:ascii="Times New Roman" w:hAnsi="Times New Roman"/>
        </w:rPr>
        <w:t>.</w:t>
      </w:r>
      <w:r w:rsidRPr="00D27FF5">
        <w:rPr>
          <w:rFonts w:ascii="Times New Roman" w:hAnsi="Times New Roman"/>
        </w:rPr>
        <w:t xml:space="preserve"> Characterization of the Arbuckle</w:t>
      </w:r>
      <w:r>
        <w:rPr>
          <w:rFonts w:ascii="Times New Roman" w:hAnsi="Times New Roman"/>
        </w:rPr>
        <w:t xml:space="preserve">-Simpson aquifer: Oklahoma Water Resources Board, Arbuckle-Simpson Aquifer Special Study, 53 pp. </w:t>
      </w:r>
    </w:p>
    <w:p w14:paraId="70BB2F83" w14:textId="77777777" w:rsidR="00155CBB" w:rsidRDefault="00155CBB" w:rsidP="00155CBB">
      <w:pPr>
        <w:ind w:left="360" w:hanging="360"/>
        <w:rPr>
          <w:rFonts w:ascii="Times New Roman" w:hAnsi="Times New Roman"/>
        </w:rPr>
      </w:pPr>
      <w:r w:rsidRPr="00D83A59">
        <w:rPr>
          <w:rFonts w:ascii="Times New Roman" w:hAnsi="Times New Roman"/>
        </w:rPr>
        <w:t>Ragland, D. A., and Donovan, R. N. 1991</w:t>
      </w:r>
      <w:r>
        <w:rPr>
          <w:rFonts w:ascii="Times New Roman" w:hAnsi="Times New Roman"/>
        </w:rPr>
        <w:t>.</w:t>
      </w:r>
      <w:r w:rsidRPr="00D83A59">
        <w:rPr>
          <w:rFonts w:ascii="Times New Roman" w:hAnsi="Times New Roman"/>
        </w:rPr>
        <w:t xml:space="preserve"> Sedimentology and Diagenesis of the</w:t>
      </w:r>
      <w:r>
        <w:rPr>
          <w:rFonts w:ascii="Times New Roman" w:hAnsi="Times New Roman"/>
        </w:rPr>
        <w:t xml:space="preserve"> </w:t>
      </w:r>
      <w:r w:rsidRPr="00D83A59">
        <w:rPr>
          <w:rFonts w:ascii="Times New Roman" w:hAnsi="Times New Roman"/>
        </w:rPr>
        <w:t>Arbuckle Group in Outcrops of Southern Oklahoma: Oklahoma Geological Survey Special Publication, 91-3</w:t>
      </w:r>
      <w:r>
        <w:rPr>
          <w:rFonts w:ascii="Times New Roman" w:hAnsi="Times New Roman"/>
        </w:rPr>
        <w:t>, 21 pp.</w:t>
      </w:r>
    </w:p>
    <w:p w14:paraId="581AA5A8" w14:textId="77777777" w:rsidR="00155CBB" w:rsidRDefault="00155CBB" w:rsidP="00155CBB">
      <w:pPr>
        <w:ind w:left="360" w:hanging="360"/>
        <w:rPr>
          <w:rFonts w:ascii="Times New Roman" w:hAnsi="Times New Roman"/>
        </w:rPr>
      </w:pPr>
      <w:r>
        <w:rPr>
          <w:rFonts w:ascii="Times New Roman" w:hAnsi="Times New Roman"/>
        </w:rPr>
        <w:lastRenderedPageBreak/>
        <w:t>Reilly, T.E., and Harbaugh, A.W. 2004. Guidelines for Evaluating Ground-Water Flow Models. U.S. Geological Survey Scientific Investigations Report 2004-5038-Version 1.01.</w:t>
      </w:r>
    </w:p>
    <w:p w14:paraId="1151FB9F" w14:textId="77777777" w:rsidR="00155CBB" w:rsidRDefault="00155CBB" w:rsidP="00155CBB">
      <w:pPr>
        <w:ind w:left="360" w:hanging="360"/>
        <w:rPr>
          <w:rFonts w:ascii="Times New Roman" w:hAnsi="Times New Roman"/>
        </w:rPr>
      </w:pPr>
      <w:r w:rsidRPr="00F73752">
        <w:rPr>
          <w:rFonts w:ascii="Times New Roman" w:hAnsi="Times New Roman"/>
        </w:rPr>
        <w:t>Scheffer, A</w:t>
      </w:r>
      <w:r>
        <w:rPr>
          <w:rFonts w:ascii="Times New Roman" w:hAnsi="Times New Roman"/>
        </w:rPr>
        <w:t>.A.</w:t>
      </w:r>
      <w:r w:rsidRPr="00F73752">
        <w:rPr>
          <w:rFonts w:ascii="Times New Roman" w:hAnsi="Times New Roman"/>
        </w:rPr>
        <w:t xml:space="preserve"> 2012</w:t>
      </w:r>
      <w:r>
        <w:rPr>
          <w:rFonts w:ascii="Times New Roman" w:hAnsi="Times New Roman"/>
        </w:rPr>
        <w:t xml:space="preserve">. </w:t>
      </w:r>
      <w:r w:rsidRPr="00A35D6A">
        <w:rPr>
          <w:rFonts w:ascii="Times New Roman" w:hAnsi="Times New Roman"/>
          <w:i/>
        </w:rPr>
        <w:t>Geochemical and microbiological characterization of the Arbuckle Saline Aquifer, a potential CO2 storage reservoir; implications for hydraulic separation and caprock integrity</w:t>
      </w:r>
      <w:r w:rsidRPr="00F73752">
        <w:rPr>
          <w:rFonts w:ascii="Times New Roman" w:hAnsi="Times New Roman"/>
        </w:rPr>
        <w:t xml:space="preserve"> </w:t>
      </w:r>
      <w:r>
        <w:rPr>
          <w:rFonts w:ascii="Times New Roman" w:hAnsi="Times New Roman"/>
        </w:rPr>
        <w:t>(Master’s</w:t>
      </w:r>
      <w:r w:rsidRPr="00F73752">
        <w:rPr>
          <w:rFonts w:ascii="Times New Roman" w:hAnsi="Times New Roman"/>
        </w:rPr>
        <w:t xml:space="preserve"> thesi</w:t>
      </w:r>
      <w:r>
        <w:rPr>
          <w:rFonts w:ascii="Times New Roman" w:hAnsi="Times New Roman"/>
        </w:rPr>
        <w:t xml:space="preserve">s). Retrieved from </w:t>
      </w:r>
      <w:r w:rsidRPr="00A35D6A">
        <w:rPr>
          <w:rFonts w:ascii="Times New Roman" w:hAnsi="Times New Roman"/>
        </w:rPr>
        <w:t>https://kuscholarworks.ku.edu</w:t>
      </w:r>
      <w:r>
        <w:rPr>
          <w:rFonts w:ascii="Times New Roman" w:hAnsi="Times New Roman"/>
        </w:rPr>
        <w:t>.</w:t>
      </w:r>
    </w:p>
    <w:p w14:paraId="112EB138" w14:textId="77777777" w:rsidR="00155CBB" w:rsidRPr="00A35D6A" w:rsidRDefault="00155CBB" w:rsidP="00155CBB">
      <w:pPr>
        <w:ind w:left="360" w:hanging="360"/>
        <w:rPr>
          <w:rFonts w:ascii="Times New Roman" w:hAnsi="Times New Roman"/>
        </w:rPr>
      </w:pPr>
      <w:r w:rsidRPr="00D83A59">
        <w:rPr>
          <w:rFonts w:ascii="Times New Roman" w:hAnsi="Times New Roman"/>
        </w:rPr>
        <w:t xml:space="preserve">Walsh, F.R., </w:t>
      </w:r>
      <w:r>
        <w:rPr>
          <w:rFonts w:ascii="Times New Roman" w:hAnsi="Times New Roman"/>
        </w:rPr>
        <w:t xml:space="preserve">and </w:t>
      </w:r>
      <w:r w:rsidRPr="00D83A59">
        <w:rPr>
          <w:rFonts w:ascii="Times New Roman" w:hAnsi="Times New Roman"/>
        </w:rPr>
        <w:t>Zoback, M.D. 2015</w:t>
      </w:r>
      <w:r>
        <w:rPr>
          <w:rFonts w:ascii="Times New Roman" w:hAnsi="Times New Roman"/>
        </w:rPr>
        <w:t xml:space="preserve">. </w:t>
      </w:r>
      <w:r w:rsidRPr="00D83A59">
        <w:rPr>
          <w:rFonts w:ascii="Times New Roman" w:hAnsi="Times New Roman"/>
        </w:rPr>
        <w:t xml:space="preserve">Oklahoma’s Recent earthquakes and salt water disposal. </w:t>
      </w:r>
      <w:r w:rsidRPr="00D83A59">
        <w:rPr>
          <w:rFonts w:ascii="Times New Roman" w:hAnsi="Times New Roman"/>
          <w:i/>
          <w:iCs/>
        </w:rPr>
        <w:t>Science Advances</w:t>
      </w:r>
      <w:r>
        <w:rPr>
          <w:rFonts w:ascii="Times New Roman" w:hAnsi="Times New Roman"/>
          <w:iCs/>
        </w:rPr>
        <w:t>, 1: 5.</w:t>
      </w:r>
    </w:p>
    <w:p w14:paraId="47517C7F" w14:textId="77777777" w:rsidR="00155CBB" w:rsidRPr="00D83A59" w:rsidRDefault="00155CBB" w:rsidP="00155CBB">
      <w:pPr>
        <w:ind w:left="360" w:hanging="360"/>
        <w:rPr>
          <w:rFonts w:ascii="Times New Roman" w:hAnsi="Times New Roman"/>
        </w:rPr>
      </w:pPr>
      <w:r>
        <w:rPr>
          <w:rFonts w:ascii="Times New Roman" w:hAnsi="Times New Roman"/>
        </w:rPr>
        <w:t xml:space="preserve">Weingarten, M., Ge, S., Godt, J.W., Bekins, B.A., and Rubinstein, J.L. 2015. High-rate injection associated with the increase in U.S. mid-continent seismicity. </w:t>
      </w:r>
      <w:r w:rsidRPr="001C3858">
        <w:rPr>
          <w:rFonts w:ascii="Times New Roman" w:hAnsi="Times New Roman"/>
          <w:i/>
        </w:rPr>
        <w:t>Science</w:t>
      </w:r>
      <w:r>
        <w:rPr>
          <w:rFonts w:ascii="Times New Roman" w:hAnsi="Times New Roman"/>
        </w:rPr>
        <w:t xml:space="preserve">, 348: 6241, p. 1336-1340. </w:t>
      </w:r>
    </w:p>
    <w:p w14:paraId="1C21F519" w14:textId="77777777" w:rsidR="00155CBB" w:rsidRDefault="00155CBB" w:rsidP="00155CBB">
      <w:pPr>
        <w:ind w:left="360" w:hanging="360"/>
        <w:rPr>
          <w:rFonts w:ascii="Times New Roman" w:hAnsi="Times New Roman"/>
        </w:rPr>
      </w:pPr>
      <w:r w:rsidRPr="00D83A59">
        <w:rPr>
          <w:rFonts w:ascii="Times New Roman" w:hAnsi="Times New Roman"/>
        </w:rPr>
        <w:t>Williams, J</w:t>
      </w:r>
      <w:r>
        <w:rPr>
          <w:rFonts w:ascii="Times New Roman" w:hAnsi="Times New Roman"/>
        </w:rPr>
        <w:t xml:space="preserve">ordan. </w:t>
      </w:r>
      <w:r w:rsidRPr="00D83A59">
        <w:rPr>
          <w:rFonts w:ascii="Times New Roman" w:hAnsi="Times New Roman"/>
        </w:rPr>
        <w:t>201</w:t>
      </w:r>
      <w:r>
        <w:rPr>
          <w:rFonts w:ascii="Times New Roman" w:hAnsi="Times New Roman"/>
        </w:rPr>
        <w:t>7.</w:t>
      </w:r>
      <w:r w:rsidRPr="00D83A59">
        <w:rPr>
          <w:rFonts w:ascii="Times New Roman" w:hAnsi="Times New Roman"/>
        </w:rPr>
        <w:t xml:space="preserve"> </w:t>
      </w:r>
      <w:r w:rsidRPr="00D83A59">
        <w:rPr>
          <w:rFonts w:ascii="Times New Roman" w:hAnsi="Times New Roman"/>
          <w:i/>
          <w:iCs/>
        </w:rPr>
        <w:t xml:space="preserve">Geologic, Permeability, and Fracture Characterization of the Arbuckle Group in the Cherokee Platform, Oklahoma </w:t>
      </w:r>
      <w:r w:rsidRPr="00D83A59">
        <w:rPr>
          <w:rFonts w:ascii="Times New Roman" w:hAnsi="Times New Roman"/>
        </w:rPr>
        <w:t xml:space="preserve">(Master’s thesis). Retrieved from </w:t>
      </w:r>
      <w:r w:rsidRPr="00CB13CB">
        <w:rPr>
          <w:rFonts w:ascii="Times New Roman" w:hAnsi="Times New Roman"/>
        </w:rPr>
        <w:t>https://esirc.emporia.edu/bitstream/handle/123456789/3562/Jordan%20Williams.pdf?sequence=1</w:t>
      </w:r>
    </w:p>
    <w:p w14:paraId="5DC47534" w14:textId="77777777" w:rsidR="00155CBB" w:rsidRPr="00114BD9" w:rsidRDefault="00155CBB" w:rsidP="00155CBB">
      <w:pPr>
        <w:ind w:left="360" w:hanging="360"/>
        <w:rPr>
          <w:rFonts w:ascii="Times New Roman" w:hAnsi="Times New Roman"/>
        </w:rPr>
      </w:pPr>
      <w:r>
        <w:rPr>
          <w:rFonts w:ascii="Times New Roman" w:hAnsi="Times New Roman"/>
        </w:rPr>
        <w:t xml:space="preserve">Zhang, Y., Person, M., Rupp, J., Ellett, K., Celia, M.A., Gable, C.W., Bowen, B., Evans, J., Bandilla, K., Mosley, P., Dewers, T., and Elliot, T. 2013. Hydrogeologic Controls on Induced Seismicity in Crystalline Basement Rocks Due to Fluid Injection into Basal Reservoirs. </w:t>
      </w:r>
      <w:r w:rsidRPr="00A35D6A">
        <w:rPr>
          <w:rFonts w:ascii="Times New Roman" w:hAnsi="Times New Roman"/>
          <w:i/>
        </w:rPr>
        <w:t>Groundwater</w:t>
      </w:r>
      <w:r>
        <w:rPr>
          <w:rFonts w:ascii="Times New Roman" w:hAnsi="Times New Roman"/>
        </w:rPr>
        <w:t xml:space="preserve">, 51: 44, p. 525-538. </w:t>
      </w:r>
    </w:p>
    <w:p w14:paraId="54D143C6" w14:textId="77777777" w:rsidR="00155CBB" w:rsidRDefault="00155CBB" w:rsidP="00155CBB">
      <w:pPr>
        <w:ind w:left="360" w:hanging="360"/>
        <w:rPr>
          <w:rFonts w:cstheme="minorHAnsi"/>
          <w:lang w:bidi="ar-SA"/>
        </w:rPr>
      </w:pPr>
      <w:r>
        <w:rPr>
          <w:rFonts w:cstheme="minorHAnsi"/>
          <w:lang w:bidi="ar-SA"/>
        </w:rPr>
        <w:t xml:space="preserve">Wang, H. F., and Anderson, M.P. 1982. Introduction to Groundwater Modeling: Finite Difference and Finite Element Methods. San Diego, Academic Press, Inc., 237 pp. </w:t>
      </w:r>
    </w:p>
    <w:p w14:paraId="7B21F4BE" w14:textId="77777777" w:rsidR="00155CBB" w:rsidRDefault="00155CBB" w:rsidP="00155CBB">
      <w:pPr>
        <w:ind w:left="360" w:hanging="360"/>
        <w:rPr>
          <w:rFonts w:cstheme="minorHAnsi"/>
          <w:lang w:bidi="ar-SA"/>
        </w:rPr>
      </w:pPr>
      <w:r>
        <w:rPr>
          <w:rFonts w:cstheme="minorHAnsi"/>
          <w:lang w:bidi="ar-SA"/>
        </w:rPr>
        <w:t xml:space="preserve">Yeck, W.L. Weingarten, H.M., Benz, H.M., McNamara, D.E., Bergman, E.A., Herrmann, R.B., Rubinstein, J.L., and Earle, P.S. 2016. Far-field pressurization likely caused one of the </w:t>
      </w:r>
      <w:r>
        <w:rPr>
          <w:rFonts w:cstheme="minorHAnsi"/>
          <w:lang w:bidi="ar-SA"/>
        </w:rPr>
        <w:lastRenderedPageBreak/>
        <w:t xml:space="preserve">largest injection induced earthquakes by reactivating a large preexisting basement faults structure. </w:t>
      </w:r>
      <w:r w:rsidRPr="00A35D6A">
        <w:rPr>
          <w:rFonts w:cstheme="minorHAnsi"/>
          <w:i/>
          <w:lang w:bidi="ar-SA"/>
        </w:rPr>
        <w:t>Geophysics Research Letters</w:t>
      </w:r>
      <w:r>
        <w:rPr>
          <w:rFonts w:cstheme="minorHAnsi"/>
          <w:lang w:bidi="ar-SA"/>
        </w:rPr>
        <w:t>, 43, p. 10193-10207.</w:t>
      </w:r>
    </w:p>
    <w:p w14:paraId="60B719DA" w14:textId="77777777" w:rsidR="00155CBB" w:rsidRDefault="00155CBB" w:rsidP="00155CBB">
      <w:pPr>
        <w:pStyle w:val="Heading1"/>
      </w:pPr>
      <w:r>
        <w:br w:type="page"/>
      </w:r>
      <w:bookmarkStart w:id="94" w:name="_Toc528169013"/>
      <w:r>
        <w:lastRenderedPageBreak/>
        <w:t xml:space="preserve">Appendix A: </w:t>
      </w:r>
      <w:bookmarkEnd w:id="92"/>
      <w:r>
        <w:t>Sensitivity Analysis Plots for Transient Model</w:t>
      </w:r>
      <w:bookmarkEnd w:id="94"/>
    </w:p>
    <w:p w14:paraId="6B67B1B6" w14:textId="77777777" w:rsidR="00155CBB" w:rsidRDefault="00155CBB" w:rsidP="00DA36DB">
      <w:pPr>
        <w:jc w:val="center"/>
      </w:pPr>
      <w:r>
        <w:rPr>
          <w:noProof/>
        </w:rPr>
        <w:drawing>
          <wp:inline distT="0" distB="0" distL="0" distR="0" wp14:anchorId="051AA029" wp14:editId="697EF154">
            <wp:extent cx="5394960" cy="3611880"/>
            <wp:effectExtent l="0" t="0" r="0" b="0"/>
            <wp:docPr id="13" name="Chart 13">
              <a:extLst xmlns:a="http://schemas.openxmlformats.org/drawingml/2006/main">
                <a:ext uri="{FF2B5EF4-FFF2-40B4-BE49-F238E27FC236}">
                  <a16:creationId xmlns:a16="http://schemas.microsoft.com/office/drawing/2014/main" id="{67DA4909-7523-4C5F-8446-84150CE4ED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4197414" w14:textId="77777777" w:rsidR="00155CBB" w:rsidRPr="00AA0B13" w:rsidRDefault="00155CBB" w:rsidP="00DA36DB">
      <w:pPr>
        <w:jc w:val="center"/>
      </w:pPr>
      <w:r>
        <w:rPr>
          <w:noProof/>
        </w:rPr>
        <w:drawing>
          <wp:inline distT="0" distB="0" distL="0" distR="0" wp14:anchorId="45FD0955" wp14:editId="175BED07">
            <wp:extent cx="5394960" cy="3611880"/>
            <wp:effectExtent l="0" t="0" r="0" b="0"/>
            <wp:docPr id="22" name="Chart 22">
              <a:extLst xmlns:a="http://schemas.openxmlformats.org/drawingml/2006/main">
                <a:ext uri="{FF2B5EF4-FFF2-40B4-BE49-F238E27FC236}">
                  <a16:creationId xmlns:a16="http://schemas.microsoft.com/office/drawing/2014/main" id="{C51C94BD-6ACF-434D-8F62-DEDF91C0B4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785C888" w14:textId="7B7D3C0C" w:rsidR="001B3C88" w:rsidRPr="00AA0B13" w:rsidRDefault="001B3C88" w:rsidP="00155CBB">
      <w:pPr>
        <w:pStyle w:val="Heading1"/>
        <w:jc w:val="left"/>
      </w:pPr>
    </w:p>
    <w:sectPr w:rsidR="001B3C88" w:rsidRPr="00AA0B13" w:rsidSect="000D4943">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519C1" w14:textId="77777777" w:rsidR="00786FC3" w:rsidRDefault="00786FC3" w:rsidP="008E1C26">
      <w:pPr>
        <w:spacing w:line="240" w:lineRule="auto"/>
      </w:pPr>
      <w:r>
        <w:separator/>
      </w:r>
    </w:p>
  </w:endnote>
  <w:endnote w:type="continuationSeparator" w:id="0">
    <w:p w14:paraId="6EF1F608" w14:textId="77777777" w:rsidR="00786FC3" w:rsidRDefault="00786FC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4510A" w14:textId="77777777" w:rsidR="00D67F4B" w:rsidRDefault="00D67F4B" w:rsidP="008E1C26">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EA9D9" w14:textId="77777777" w:rsidR="00786FC3" w:rsidRDefault="00786FC3" w:rsidP="008E1C26">
      <w:pPr>
        <w:spacing w:line="240" w:lineRule="auto"/>
      </w:pPr>
      <w:r>
        <w:separator/>
      </w:r>
    </w:p>
  </w:footnote>
  <w:footnote w:type="continuationSeparator" w:id="0">
    <w:p w14:paraId="586A5338" w14:textId="77777777" w:rsidR="00786FC3" w:rsidRDefault="00786FC3"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1F02DC"/>
    <w:multiLevelType w:val="hybridMultilevel"/>
    <w:tmpl w:val="677217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2E0238"/>
    <w:multiLevelType w:val="multilevel"/>
    <w:tmpl w:val="8D241BE0"/>
    <w:lvl w:ilvl="0">
      <w:start w:val="5"/>
      <w:numFmt w:val="decimal"/>
      <w:lvlText w:val="%1"/>
      <w:lvlJc w:val="left"/>
      <w:pPr>
        <w:ind w:left="360" w:hanging="360"/>
      </w:pPr>
      <w:rPr>
        <w:rFonts w:ascii="Times New Roman" w:hAnsi="Times New Roman" w:hint="default"/>
        <w:b w:val="0"/>
        <w:sz w:val="24"/>
      </w:rPr>
    </w:lvl>
    <w:lvl w:ilvl="1">
      <w:start w:val="3"/>
      <w:numFmt w:val="decimal"/>
      <w:lvlText w:val="%1.%2"/>
      <w:lvlJc w:val="left"/>
      <w:pPr>
        <w:ind w:left="360" w:hanging="360"/>
      </w:pPr>
      <w:rPr>
        <w:rFonts w:ascii="Times New Roman" w:hAnsi="Times New Roman" w:hint="default"/>
        <w:b w:val="0"/>
        <w:sz w:val="24"/>
      </w:rPr>
    </w:lvl>
    <w:lvl w:ilvl="2">
      <w:start w:val="1"/>
      <w:numFmt w:val="decimal"/>
      <w:lvlText w:val="%1.%2.%3"/>
      <w:lvlJc w:val="left"/>
      <w:pPr>
        <w:ind w:left="720" w:hanging="720"/>
      </w:pPr>
      <w:rPr>
        <w:rFonts w:ascii="Times New Roman" w:hAnsi="Times New Roman" w:hint="default"/>
        <w:b w:val="0"/>
        <w:sz w:val="24"/>
      </w:rPr>
    </w:lvl>
    <w:lvl w:ilvl="3">
      <w:start w:val="1"/>
      <w:numFmt w:val="decimal"/>
      <w:lvlText w:val="%1.%2.%3.%4"/>
      <w:lvlJc w:val="left"/>
      <w:pPr>
        <w:ind w:left="1080" w:hanging="1080"/>
      </w:pPr>
      <w:rPr>
        <w:rFonts w:ascii="Times New Roman" w:hAnsi="Times New Roman" w:hint="default"/>
        <w:b w:val="0"/>
        <w:sz w:val="24"/>
      </w:rPr>
    </w:lvl>
    <w:lvl w:ilvl="4">
      <w:start w:val="1"/>
      <w:numFmt w:val="decimal"/>
      <w:lvlText w:val="%1.%2.%3.%4.%5"/>
      <w:lvlJc w:val="left"/>
      <w:pPr>
        <w:ind w:left="1080" w:hanging="1080"/>
      </w:pPr>
      <w:rPr>
        <w:rFonts w:ascii="Times New Roman" w:hAnsi="Times New Roman" w:hint="default"/>
        <w:b w:val="0"/>
        <w:sz w:val="24"/>
      </w:rPr>
    </w:lvl>
    <w:lvl w:ilvl="5">
      <w:start w:val="1"/>
      <w:numFmt w:val="decimal"/>
      <w:lvlText w:val="%1.%2.%3.%4.%5.%6"/>
      <w:lvlJc w:val="left"/>
      <w:pPr>
        <w:ind w:left="1440" w:hanging="1440"/>
      </w:pPr>
      <w:rPr>
        <w:rFonts w:ascii="Times New Roman" w:hAnsi="Times New Roman" w:hint="default"/>
        <w:b w:val="0"/>
        <w:sz w:val="24"/>
      </w:rPr>
    </w:lvl>
    <w:lvl w:ilvl="6">
      <w:start w:val="1"/>
      <w:numFmt w:val="decimal"/>
      <w:lvlText w:val="%1.%2.%3.%4.%5.%6.%7"/>
      <w:lvlJc w:val="left"/>
      <w:pPr>
        <w:ind w:left="1440" w:hanging="1440"/>
      </w:pPr>
      <w:rPr>
        <w:rFonts w:ascii="Times New Roman" w:hAnsi="Times New Roman" w:hint="default"/>
        <w:b w:val="0"/>
        <w:sz w:val="24"/>
      </w:rPr>
    </w:lvl>
    <w:lvl w:ilvl="7">
      <w:start w:val="1"/>
      <w:numFmt w:val="decimal"/>
      <w:lvlText w:val="%1.%2.%3.%4.%5.%6.%7.%8"/>
      <w:lvlJc w:val="left"/>
      <w:pPr>
        <w:ind w:left="1800" w:hanging="1800"/>
      </w:pPr>
      <w:rPr>
        <w:rFonts w:ascii="Times New Roman" w:hAnsi="Times New Roman" w:hint="default"/>
        <w:b w:val="0"/>
        <w:sz w:val="24"/>
      </w:rPr>
    </w:lvl>
    <w:lvl w:ilvl="8">
      <w:start w:val="1"/>
      <w:numFmt w:val="decimal"/>
      <w:lvlText w:val="%1.%2.%3.%4.%5.%6.%7.%8.%9"/>
      <w:lvlJc w:val="left"/>
      <w:pPr>
        <w:ind w:left="2160" w:hanging="2160"/>
      </w:pPr>
      <w:rPr>
        <w:rFonts w:ascii="Times New Roman" w:hAnsi="Times New Roman" w:hint="default"/>
        <w:b w:val="0"/>
        <w:sz w:val="24"/>
      </w:rPr>
    </w:lvl>
  </w:abstractNum>
  <w:abstractNum w:abstractNumId="3"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5949AC"/>
    <w:multiLevelType w:val="multilevel"/>
    <w:tmpl w:val="FF7A750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8630B9E"/>
    <w:multiLevelType w:val="multilevel"/>
    <w:tmpl w:val="D08C2BF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0"/>
  </w:num>
  <w:num w:numId="3">
    <w:abstractNumId w:val="3"/>
  </w:num>
  <w:num w:numId="4">
    <w:abstractNumId w:val="6"/>
  </w:num>
  <w:num w:numId="5">
    <w:abstractNumId w:val="5"/>
  </w:num>
  <w:num w:numId="6">
    <w:abstractNumId w:val="7"/>
  </w:num>
  <w:num w:numId="7">
    <w:abstractNumId w:val="11"/>
  </w:num>
  <w:num w:numId="8">
    <w:abstractNumId w:val="4"/>
  </w:num>
  <w:num w:numId="9">
    <w:abstractNumId w:val="10"/>
  </w:num>
  <w:num w:numId="10">
    <w:abstractNumId w:val="8"/>
  </w:num>
  <w:num w:numId="11">
    <w:abstractNumId w:val="2"/>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D"/>
    <w:rsid w:val="00007C6D"/>
    <w:rsid w:val="00012EC2"/>
    <w:rsid w:val="00013F21"/>
    <w:rsid w:val="0001435A"/>
    <w:rsid w:val="00015B9A"/>
    <w:rsid w:val="00016A35"/>
    <w:rsid w:val="00017B0E"/>
    <w:rsid w:val="00017CEF"/>
    <w:rsid w:val="00017E90"/>
    <w:rsid w:val="00023863"/>
    <w:rsid w:val="00025A12"/>
    <w:rsid w:val="00026A2E"/>
    <w:rsid w:val="00032373"/>
    <w:rsid w:val="00037472"/>
    <w:rsid w:val="00037549"/>
    <w:rsid w:val="0004090D"/>
    <w:rsid w:val="00041638"/>
    <w:rsid w:val="000559CF"/>
    <w:rsid w:val="00057122"/>
    <w:rsid w:val="00057A4B"/>
    <w:rsid w:val="00060271"/>
    <w:rsid w:val="0006102A"/>
    <w:rsid w:val="000633B5"/>
    <w:rsid w:val="00064863"/>
    <w:rsid w:val="00065270"/>
    <w:rsid w:val="00066612"/>
    <w:rsid w:val="00066DE6"/>
    <w:rsid w:val="000670D6"/>
    <w:rsid w:val="00067218"/>
    <w:rsid w:val="0006770D"/>
    <w:rsid w:val="00071838"/>
    <w:rsid w:val="000743B2"/>
    <w:rsid w:val="0007545F"/>
    <w:rsid w:val="00076B36"/>
    <w:rsid w:val="0007791C"/>
    <w:rsid w:val="00077F0A"/>
    <w:rsid w:val="0008176F"/>
    <w:rsid w:val="00081DED"/>
    <w:rsid w:val="000828A5"/>
    <w:rsid w:val="000836A7"/>
    <w:rsid w:val="0008435F"/>
    <w:rsid w:val="000844F6"/>
    <w:rsid w:val="00090D51"/>
    <w:rsid w:val="00092963"/>
    <w:rsid w:val="000939A5"/>
    <w:rsid w:val="00094BAE"/>
    <w:rsid w:val="0009652E"/>
    <w:rsid w:val="00097767"/>
    <w:rsid w:val="000A03C3"/>
    <w:rsid w:val="000A0AA7"/>
    <w:rsid w:val="000B016D"/>
    <w:rsid w:val="000B1EA5"/>
    <w:rsid w:val="000B2672"/>
    <w:rsid w:val="000B382E"/>
    <w:rsid w:val="000B47CE"/>
    <w:rsid w:val="000C03DE"/>
    <w:rsid w:val="000C18E6"/>
    <w:rsid w:val="000C24B8"/>
    <w:rsid w:val="000C2F48"/>
    <w:rsid w:val="000C3411"/>
    <w:rsid w:val="000C7ECC"/>
    <w:rsid w:val="000D074B"/>
    <w:rsid w:val="000D0CE4"/>
    <w:rsid w:val="000D0FFB"/>
    <w:rsid w:val="000D2E73"/>
    <w:rsid w:val="000D3E3E"/>
    <w:rsid w:val="000D4943"/>
    <w:rsid w:val="000D4A39"/>
    <w:rsid w:val="000E067B"/>
    <w:rsid w:val="000E19B2"/>
    <w:rsid w:val="000E4376"/>
    <w:rsid w:val="000E74E1"/>
    <w:rsid w:val="000F18CD"/>
    <w:rsid w:val="000F1A7A"/>
    <w:rsid w:val="000F28E9"/>
    <w:rsid w:val="000F4586"/>
    <w:rsid w:val="000F56FF"/>
    <w:rsid w:val="000F599D"/>
    <w:rsid w:val="0010195C"/>
    <w:rsid w:val="00101F30"/>
    <w:rsid w:val="00102F44"/>
    <w:rsid w:val="00103F32"/>
    <w:rsid w:val="00104B4A"/>
    <w:rsid w:val="00105BBB"/>
    <w:rsid w:val="00106C83"/>
    <w:rsid w:val="00111915"/>
    <w:rsid w:val="00113BC3"/>
    <w:rsid w:val="00113EFE"/>
    <w:rsid w:val="00114BD9"/>
    <w:rsid w:val="0012455B"/>
    <w:rsid w:val="001257FE"/>
    <w:rsid w:val="001263D2"/>
    <w:rsid w:val="00130D25"/>
    <w:rsid w:val="001315CA"/>
    <w:rsid w:val="00132A56"/>
    <w:rsid w:val="0013372C"/>
    <w:rsid w:val="00137336"/>
    <w:rsid w:val="001402BA"/>
    <w:rsid w:val="0014498C"/>
    <w:rsid w:val="00144B35"/>
    <w:rsid w:val="00145C61"/>
    <w:rsid w:val="00147C89"/>
    <w:rsid w:val="001506DA"/>
    <w:rsid w:val="001514C7"/>
    <w:rsid w:val="001552A2"/>
    <w:rsid w:val="00155CBB"/>
    <w:rsid w:val="00157C3A"/>
    <w:rsid w:val="00161E69"/>
    <w:rsid w:val="00172240"/>
    <w:rsid w:val="00172799"/>
    <w:rsid w:val="00174266"/>
    <w:rsid w:val="00177E36"/>
    <w:rsid w:val="00180428"/>
    <w:rsid w:val="00182B09"/>
    <w:rsid w:val="00183166"/>
    <w:rsid w:val="001835C0"/>
    <w:rsid w:val="001845EF"/>
    <w:rsid w:val="001858E6"/>
    <w:rsid w:val="00187691"/>
    <w:rsid w:val="00196C52"/>
    <w:rsid w:val="001A02CF"/>
    <w:rsid w:val="001A0AAF"/>
    <w:rsid w:val="001A550F"/>
    <w:rsid w:val="001A6714"/>
    <w:rsid w:val="001B12EF"/>
    <w:rsid w:val="001B3C88"/>
    <w:rsid w:val="001B4931"/>
    <w:rsid w:val="001B62A7"/>
    <w:rsid w:val="001C0A6C"/>
    <w:rsid w:val="001C205D"/>
    <w:rsid w:val="001C3B63"/>
    <w:rsid w:val="001C44B2"/>
    <w:rsid w:val="001D1504"/>
    <w:rsid w:val="001D6F65"/>
    <w:rsid w:val="001D7032"/>
    <w:rsid w:val="001E2404"/>
    <w:rsid w:val="001E27C9"/>
    <w:rsid w:val="001E3193"/>
    <w:rsid w:val="001F1763"/>
    <w:rsid w:val="001F3D63"/>
    <w:rsid w:val="001F55EA"/>
    <w:rsid w:val="001F6AA9"/>
    <w:rsid w:val="00202A21"/>
    <w:rsid w:val="0020483F"/>
    <w:rsid w:val="00211509"/>
    <w:rsid w:val="00212A74"/>
    <w:rsid w:val="00214616"/>
    <w:rsid w:val="002147D8"/>
    <w:rsid w:val="00216F01"/>
    <w:rsid w:val="00221B0F"/>
    <w:rsid w:val="00222D7B"/>
    <w:rsid w:val="00224C76"/>
    <w:rsid w:val="00225B1B"/>
    <w:rsid w:val="0023375C"/>
    <w:rsid w:val="00234933"/>
    <w:rsid w:val="00237FDC"/>
    <w:rsid w:val="00242006"/>
    <w:rsid w:val="00242471"/>
    <w:rsid w:val="00242704"/>
    <w:rsid w:val="00243206"/>
    <w:rsid w:val="00243AC6"/>
    <w:rsid w:val="0024563E"/>
    <w:rsid w:val="00246AA8"/>
    <w:rsid w:val="00247309"/>
    <w:rsid w:val="00256180"/>
    <w:rsid w:val="00260F9A"/>
    <w:rsid w:val="00265830"/>
    <w:rsid w:val="0026653F"/>
    <w:rsid w:val="00266C9E"/>
    <w:rsid w:val="00271ED6"/>
    <w:rsid w:val="0027205E"/>
    <w:rsid w:val="002728E6"/>
    <w:rsid w:val="00272CAD"/>
    <w:rsid w:val="00277E04"/>
    <w:rsid w:val="00283578"/>
    <w:rsid w:val="00284BB3"/>
    <w:rsid w:val="00292A43"/>
    <w:rsid w:val="002A22E5"/>
    <w:rsid w:val="002A2AEC"/>
    <w:rsid w:val="002A2DF0"/>
    <w:rsid w:val="002A38E4"/>
    <w:rsid w:val="002A419E"/>
    <w:rsid w:val="002A5964"/>
    <w:rsid w:val="002B1B61"/>
    <w:rsid w:val="002B1EF9"/>
    <w:rsid w:val="002B230F"/>
    <w:rsid w:val="002B5524"/>
    <w:rsid w:val="002C6059"/>
    <w:rsid w:val="002D13BE"/>
    <w:rsid w:val="002D2E04"/>
    <w:rsid w:val="002D69CB"/>
    <w:rsid w:val="002D6E20"/>
    <w:rsid w:val="002D745C"/>
    <w:rsid w:val="002E0340"/>
    <w:rsid w:val="002E157F"/>
    <w:rsid w:val="002E5C3D"/>
    <w:rsid w:val="002F20E6"/>
    <w:rsid w:val="002F224D"/>
    <w:rsid w:val="00301A5F"/>
    <w:rsid w:val="00301DA9"/>
    <w:rsid w:val="00301FF8"/>
    <w:rsid w:val="00305C8E"/>
    <w:rsid w:val="0030639F"/>
    <w:rsid w:val="00306FF7"/>
    <w:rsid w:val="0030767B"/>
    <w:rsid w:val="00307E0B"/>
    <w:rsid w:val="003111DD"/>
    <w:rsid w:val="00312D20"/>
    <w:rsid w:val="00314469"/>
    <w:rsid w:val="00314F3F"/>
    <w:rsid w:val="00315318"/>
    <w:rsid w:val="003157FD"/>
    <w:rsid w:val="003206B7"/>
    <w:rsid w:val="0032142F"/>
    <w:rsid w:val="003218D0"/>
    <w:rsid w:val="0032311F"/>
    <w:rsid w:val="003240AA"/>
    <w:rsid w:val="00324E98"/>
    <w:rsid w:val="00326E36"/>
    <w:rsid w:val="00326E5E"/>
    <w:rsid w:val="00326FA7"/>
    <w:rsid w:val="0032736E"/>
    <w:rsid w:val="00327B82"/>
    <w:rsid w:val="00327C41"/>
    <w:rsid w:val="00343673"/>
    <w:rsid w:val="003450B1"/>
    <w:rsid w:val="00345819"/>
    <w:rsid w:val="003572D9"/>
    <w:rsid w:val="003574D1"/>
    <w:rsid w:val="00362286"/>
    <w:rsid w:val="0036265F"/>
    <w:rsid w:val="00363110"/>
    <w:rsid w:val="003635D6"/>
    <w:rsid w:val="00374BC7"/>
    <w:rsid w:val="00375C13"/>
    <w:rsid w:val="0037677C"/>
    <w:rsid w:val="00377BF4"/>
    <w:rsid w:val="003809B4"/>
    <w:rsid w:val="00381FC3"/>
    <w:rsid w:val="00382435"/>
    <w:rsid w:val="003839E7"/>
    <w:rsid w:val="00385E9D"/>
    <w:rsid w:val="00386E26"/>
    <w:rsid w:val="003879EF"/>
    <w:rsid w:val="0039096F"/>
    <w:rsid w:val="00391D7E"/>
    <w:rsid w:val="00393159"/>
    <w:rsid w:val="00393463"/>
    <w:rsid w:val="00393A1B"/>
    <w:rsid w:val="0039438A"/>
    <w:rsid w:val="0039523C"/>
    <w:rsid w:val="00396207"/>
    <w:rsid w:val="003966BC"/>
    <w:rsid w:val="00396DB0"/>
    <w:rsid w:val="00397ACF"/>
    <w:rsid w:val="003A060D"/>
    <w:rsid w:val="003A6E94"/>
    <w:rsid w:val="003A6EB4"/>
    <w:rsid w:val="003B13FB"/>
    <w:rsid w:val="003B186E"/>
    <w:rsid w:val="003B315B"/>
    <w:rsid w:val="003B642A"/>
    <w:rsid w:val="003B73A8"/>
    <w:rsid w:val="003B763D"/>
    <w:rsid w:val="003C058B"/>
    <w:rsid w:val="003C1FC0"/>
    <w:rsid w:val="003C4E65"/>
    <w:rsid w:val="003C743F"/>
    <w:rsid w:val="003D2118"/>
    <w:rsid w:val="003D30E3"/>
    <w:rsid w:val="003E1F2A"/>
    <w:rsid w:val="003E22B5"/>
    <w:rsid w:val="003E2DC8"/>
    <w:rsid w:val="003E3BC6"/>
    <w:rsid w:val="003E3DD5"/>
    <w:rsid w:val="003F1757"/>
    <w:rsid w:val="003F1FFE"/>
    <w:rsid w:val="0040077A"/>
    <w:rsid w:val="004065B5"/>
    <w:rsid w:val="004107DE"/>
    <w:rsid w:val="00416A80"/>
    <w:rsid w:val="00416F02"/>
    <w:rsid w:val="0041769D"/>
    <w:rsid w:val="00421092"/>
    <w:rsid w:val="00423076"/>
    <w:rsid w:val="00423729"/>
    <w:rsid w:val="0042393F"/>
    <w:rsid w:val="004239F4"/>
    <w:rsid w:val="00425476"/>
    <w:rsid w:val="00425BC6"/>
    <w:rsid w:val="00425DB3"/>
    <w:rsid w:val="004268E2"/>
    <w:rsid w:val="0042758C"/>
    <w:rsid w:val="00431864"/>
    <w:rsid w:val="00432BA3"/>
    <w:rsid w:val="0043331C"/>
    <w:rsid w:val="004334AB"/>
    <w:rsid w:val="00434D19"/>
    <w:rsid w:val="0043698F"/>
    <w:rsid w:val="00436B12"/>
    <w:rsid w:val="00440AEE"/>
    <w:rsid w:val="004431F8"/>
    <w:rsid w:val="00443739"/>
    <w:rsid w:val="00444FEE"/>
    <w:rsid w:val="00445285"/>
    <w:rsid w:val="00445CF0"/>
    <w:rsid w:val="004465D4"/>
    <w:rsid w:val="0045030B"/>
    <w:rsid w:val="00452FA6"/>
    <w:rsid w:val="004532EC"/>
    <w:rsid w:val="00453573"/>
    <w:rsid w:val="00460606"/>
    <w:rsid w:val="0046091F"/>
    <w:rsid w:val="00461AA9"/>
    <w:rsid w:val="00462EFC"/>
    <w:rsid w:val="004647B9"/>
    <w:rsid w:val="00472B7F"/>
    <w:rsid w:val="004765FF"/>
    <w:rsid w:val="00476A5A"/>
    <w:rsid w:val="00476C28"/>
    <w:rsid w:val="00483B54"/>
    <w:rsid w:val="00484C00"/>
    <w:rsid w:val="004918C3"/>
    <w:rsid w:val="00496FE0"/>
    <w:rsid w:val="00497A75"/>
    <w:rsid w:val="004A12E2"/>
    <w:rsid w:val="004A2226"/>
    <w:rsid w:val="004A3C56"/>
    <w:rsid w:val="004B0CF4"/>
    <w:rsid w:val="004B55DC"/>
    <w:rsid w:val="004B78B4"/>
    <w:rsid w:val="004C4537"/>
    <w:rsid w:val="004C6732"/>
    <w:rsid w:val="004C7EDE"/>
    <w:rsid w:val="004D151E"/>
    <w:rsid w:val="004D42E0"/>
    <w:rsid w:val="004D5CD2"/>
    <w:rsid w:val="004D5DCE"/>
    <w:rsid w:val="004E0716"/>
    <w:rsid w:val="004E250F"/>
    <w:rsid w:val="004E295D"/>
    <w:rsid w:val="004E306D"/>
    <w:rsid w:val="004E4852"/>
    <w:rsid w:val="004F0C28"/>
    <w:rsid w:val="004F4586"/>
    <w:rsid w:val="004F5093"/>
    <w:rsid w:val="004F7B48"/>
    <w:rsid w:val="0050157F"/>
    <w:rsid w:val="0050357A"/>
    <w:rsid w:val="005040AC"/>
    <w:rsid w:val="005054C6"/>
    <w:rsid w:val="00506099"/>
    <w:rsid w:val="00506354"/>
    <w:rsid w:val="00506BBC"/>
    <w:rsid w:val="00507835"/>
    <w:rsid w:val="00507EDF"/>
    <w:rsid w:val="00516043"/>
    <w:rsid w:val="00516427"/>
    <w:rsid w:val="00517038"/>
    <w:rsid w:val="005179CB"/>
    <w:rsid w:val="00517F7B"/>
    <w:rsid w:val="00517FA4"/>
    <w:rsid w:val="00521108"/>
    <w:rsid w:val="005236F8"/>
    <w:rsid w:val="00523F6B"/>
    <w:rsid w:val="00524641"/>
    <w:rsid w:val="005257EE"/>
    <w:rsid w:val="0053028C"/>
    <w:rsid w:val="00531E8E"/>
    <w:rsid w:val="00532D28"/>
    <w:rsid w:val="00533FC7"/>
    <w:rsid w:val="00533FCA"/>
    <w:rsid w:val="005354E8"/>
    <w:rsid w:val="00540E5F"/>
    <w:rsid w:val="005413A9"/>
    <w:rsid w:val="00552549"/>
    <w:rsid w:val="00557908"/>
    <w:rsid w:val="005614E5"/>
    <w:rsid w:val="005621CD"/>
    <w:rsid w:val="00562CDE"/>
    <w:rsid w:val="0057024F"/>
    <w:rsid w:val="00571D73"/>
    <w:rsid w:val="00572610"/>
    <w:rsid w:val="0057262E"/>
    <w:rsid w:val="0057775C"/>
    <w:rsid w:val="00580EFF"/>
    <w:rsid w:val="005810D4"/>
    <w:rsid w:val="005815F3"/>
    <w:rsid w:val="00582DB6"/>
    <w:rsid w:val="00582E55"/>
    <w:rsid w:val="00582EBC"/>
    <w:rsid w:val="00582F16"/>
    <w:rsid w:val="00587DC8"/>
    <w:rsid w:val="00595B23"/>
    <w:rsid w:val="00596960"/>
    <w:rsid w:val="005A0ACB"/>
    <w:rsid w:val="005A2B79"/>
    <w:rsid w:val="005A4364"/>
    <w:rsid w:val="005A45DA"/>
    <w:rsid w:val="005A761B"/>
    <w:rsid w:val="005B0705"/>
    <w:rsid w:val="005B57DD"/>
    <w:rsid w:val="005B5BCB"/>
    <w:rsid w:val="005B5BF0"/>
    <w:rsid w:val="005C18BF"/>
    <w:rsid w:val="005C67D8"/>
    <w:rsid w:val="005D28FC"/>
    <w:rsid w:val="005D3FBC"/>
    <w:rsid w:val="005D4CC7"/>
    <w:rsid w:val="005D5349"/>
    <w:rsid w:val="005D64B2"/>
    <w:rsid w:val="005D65A1"/>
    <w:rsid w:val="005E0146"/>
    <w:rsid w:val="005E117A"/>
    <w:rsid w:val="005E1328"/>
    <w:rsid w:val="005E7539"/>
    <w:rsid w:val="005F5237"/>
    <w:rsid w:val="005F6BB3"/>
    <w:rsid w:val="006006BD"/>
    <w:rsid w:val="00605206"/>
    <w:rsid w:val="006078BE"/>
    <w:rsid w:val="00610B2E"/>
    <w:rsid w:val="00611FF2"/>
    <w:rsid w:val="00615623"/>
    <w:rsid w:val="00616285"/>
    <w:rsid w:val="0061644D"/>
    <w:rsid w:val="00616A57"/>
    <w:rsid w:val="00622089"/>
    <w:rsid w:val="00624098"/>
    <w:rsid w:val="006246C5"/>
    <w:rsid w:val="00625187"/>
    <w:rsid w:val="006273C0"/>
    <w:rsid w:val="00633C74"/>
    <w:rsid w:val="00635826"/>
    <w:rsid w:val="006370F5"/>
    <w:rsid w:val="00640295"/>
    <w:rsid w:val="00640F9E"/>
    <w:rsid w:val="00643276"/>
    <w:rsid w:val="006459A1"/>
    <w:rsid w:val="00645A8F"/>
    <w:rsid w:val="00650534"/>
    <w:rsid w:val="00653C73"/>
    <w:rsid w:val="00660B74"/>
    <w:rsid w:val="00661C13"/>
    <w:rsid w:val="006630C5"/>
    <w:rsid w:val="006651CE"/>
    <w:rsid w:val="00671186"/>
    <w:rsid w:val="0067155A"/>
    <w:rsid w:val="006723AD"/>
    <w:rsid w:val="00672E83"/>
    <w:rsid w:val="00675046"/>
    <w:rsid w:val="00676FEF"/>
    <w:rsid w:val="0067730B"/>
    <w:rsid w:val="006779CB"/>
    <w:rsid w:val="00683440"/>
    <w:rsid w:val="00687286"/>
    <w:rsid w:val="00690EB4"/>
    <w:rsid w:val="0069415A"/>
    <w:rsid w:val="00694CF0"/>
    <w:rsid w:val="0069605D"/>
    <w:rsid w:val="006967CE"/>
    <w:rsid w:val="00697B8D"/>
    <w:rsid w:val="006A1212"/>
    <w:rsid w:val="006A16BA"/>
    <w:rsid w:val="006A6340"/>
    <w:rsid w:val="006B03B4"/>
    <w:rsid w:val="006B1D41"/>
    <w:rsid w:val="006B5145"/>
    <w:rsid w:val="006B5C77"/>
    <w:rsid w:val="006B5C7A"/>
    <w:rsid w:val="006C382A"/>
    <w:rsid w:val="006C5B90"/>
    <w:rsid w:val="006C5CDE"/>
    <w:rsid w:val="006D13DB"/>
    <w:rsid w:val="006D61D1"/>
    <w:rsid w:val="006E2EF1"/>
    <w:rsid w:val="006E3332"/>
    <w:rsid w:val="006E398E"/>
    <w:rsid w:val="006F10CE"/>
    <w:rsid w:val="006F21BA"/>
    <w:rsid w:val="006F2964"/>
    <w:rsid w:val="006F2FE1"/>
    <w:rsid w:val="006F6B4A"/>
    <w:rsid w:val="006F7E97"/>
    <w:rsid w:val="0070017B"/>
    <w:rsid w:val="007008E6"/>
    <w:rsid w:val="0070330D"/>
    <w:rsid w:val="00705086"/>
    <w:rsid w:val="0070712D"/>
    <w:rsid w:val="00710BDD"/>
    <w:rsid w:val="007128AF"/>
    <w:rsid w:val="0071671D"/>
    <w:rsid w:val="00716F30"/>
    <w:rsid w:val="0072224D"/>
    <w:rsid w:val="00730F0A"/>
    <w:rsid w:val="00732058"/>
    <w:rsid w:val="007348B9"/>
    <w:rsid w:val="00735541"/>
    <w:rsid w:val="00735EDF"/>
    <w:rsid w:val="007360CB"/>
    <w:rsid w:val="00740B9A"/>
    <w:rsid w:val="00745A9B"/>
    <w:rsid w:val="00746E16"/>
    <w:rsid w:val="00746F89"/>
    <w:rsid w:val="007478E4"/>
    <w:rsid w:val="00750250"/>
    <w:rsid w:val="00750BFA"/>
    <w:rsid w:val="007510EC"/>
    <w:rsid w:val="0075246F"/>
    <w:rsid w:val="00755797"/>
    <w:rsid w:val="007559B1"/>
    <w:rsid w:val="0075696D"/>
    <w:rsid w:val="00756B68"/>
    <w:rsid w:val="00761FDB"/>
    <w:rsid w:val="0076223A"/>
    <w:rsid w:val="00762C38"/>
    <w:rsid w:val="00764DC5"/>
    <w:rsid w:val="00766045"/>
    <w:rsid w:val="007676EC"/>
    <w:rsid w:val="00770A2D"/>
    <w:rsid w:val="007720DA"/>
    <w:rsid w:val="007739FB"/>
    <w:rsid w:val="007748FD"/>
    <w:rsid w:val="00775701"/>
    <w:rsid w:val="0077607B"/>
    <w:rsid w:val="00777E64"/>
    <w:rsid w:val="00784F47"/>
    <w:rsid w:val="0078679A"/>
    <w:rsid w:val="00786FC3"/>
    <w:rsid w:val="00795D6F"/>
    <w:rsid w:val="00795E92"/>
    <w:rsid w:val="00796F7A"/>
    <w:rsid w:val="00797DAA"/>
    <w:rsid w:val="007A3C32"/>
    <w:rsid w:val="007A586B"/>
    <w:rsid w:val="007B3298"/>
    <w:rsid w:val="007B4788"/>
    <w:rsid w:val="007B7E62"/>
    <w:rsid w:val="007C0DF2"/>
    <w:rsid w:val="007C38D7"/>
    <w:rsid w:val="007C4B16"/>
    <w:rsid w:val="007C57D9"/>
    <w:rsid w:val="007C6B50"/>
    <w:rsid w:val="007C765A"/>
    <w:rsid w:val="007D16BC"/>
    <w:rsid w:val="007D2BAA"/>
    <w:rsid w:val="007D35D4"/>
    <w:rsid w:val="007E1437"/>
    <w:rsid w:val="007E487B"/>
    <w:rsid w:val="007E5847"/>
    <w:rsid w:val="007E5A64"/>
    <w:rsid w:val="007F01EB"/>
    <w:rsid w:val="007F136B"/>
    <w:rsid w:val="007F2648"/>
    <w:rsid w:val="007F5CC8"/>
    <w:rsid w:val="007F7628"/>
    <w:rsid w:val="007F7A84"/>
    <w:rsid w:val="00802B29"/>
    <w:rsid w:val="008054D5"/>
    <w:rsid w:val="00806FE3"/>
    <w:rsid w:val="00807798"/>
    <w:rsid w:val="00807CE3"/>
    <w:rsid w:val="008106DE"/>
    <w:rsid w:val="008173EB"/>
    <w:rsid w:val="00817E28"/>
    <w:rsid w:val="00822013"/>
    <w:rsid w:val="00827F30"/>
    <w:rsid w:val="00827F57"/>
    <w:rsid w:val="0083172D"/>
    <w:rsid w:val="00831DFE"/>
    <w:rsid w:val="00832749"/>
    <w:rsid w:val="0083533F"/>
    <w:rsid w:val="00835C8B"/>
    <w:rsid w:val="00837F0C"/>
    <w:rsid w:val="0084089F"/>
    <w:rsid w:val="00840AFB"/>
    <w:rsid w:val="00844477"/>
    <w:rsid w:val="008503B9"/>
    <w:rsid w:val="00851C56"/>
    <w:rsid w:val="0085454E"/>
    <w:rsid w:val="00854B87"/>
    <w:rsid w:val="00857478"/>
    <w:rsid w:val="00860BCD"/>
    <w:rsid w:val="00862D61"/>
    <w:rsid w:val="0086523C"/>
    <w:rsid w:val="00866295"/>
    <w:rsid w:val="00876420"/>
    <w:rsid w:val="0088615B"/>
    <w:rsid w:val="008908A4"/>
    <w:rsid w:val="00890E9A"/>
    <w:rsid w:val="008929AA"/>
    <w:rsid w:val="0089494E"/>
    <w:rsid w:val="008962DE"/>
    <w:rsid w:val="008A0A30"/>
    <w:rsid w:val="008A1421"/>
    <w:rsid w:val="008A1E9C"/>
    <w:rsid w:val="008A4233"/>
    <w:rsid w:val="008A4397"/>
    <w:rsid w:val="008A4C22"/>
    <w:rsid w:val="008A4F22"/>
    <w:rsid w:val="008A5E34"/>
    <w:rsid w:val="008A7A3C"/>
    <w:rsid w:val="008A7D9B"/>
    <w:rsid w:val="008B3D10"/>
    <w:rsid w:val="008B5428"/>
    <w:rsid w:val="008B5738"/>
    <w:rsid w:val="008B619C"/>
    <w:rsid w:val="008C06EF"/>
    <w:rsid w:val="008C0DFD"/>
    <w:rsid w:val="008C3F28"/>
    <w:rsid w:val="008C6F94"/>
    <w:rsid w:val="008C78E7"/>
    <w:rsid w:val="008C7FDF"/>
    <w:rsid w:val="008D25FF"/>
    <w:rsid w:val="008D3959"/>
    <w:rsid w:val="008D46AB"/>
    <w:rsid w:val="008D4925"/>
    <w:rsid w:val="008D5064"/>
    <w:rsid w:val="008E0EBC"/>
    <w:rsid w:val="008E1C26"/>
    <w:rsid w:val="008E1CF0"/>
    <w:rsid w:val="008E6AF7"/>
    <w:rsid w:val="008F1822"/>
    <w:rsid w:val="008F3FF0"/>
    <w:rsid w:val="008F4605"/>
    <w:rsid w:val="008F694D"/>
    <w:rsid w:val="008F728E"/>
    <w:rsid w:val="00901CB6"/>
    <w:rsid w:val="009038C5"/>
    <w:rsid w:val="00906B96"/>
    <w:rsid w:val="00906D7C"/>
    <w:rsid w:val="00907B0B"/>
    <w:rsid w:val="00910499"/>
    <w:rsid w:val="00914BA7"/>
    <w:rsid w:val="00917D6C"/>
    <w:rsid w:val="00917F7D"/>
    <w:rsid w:val="009223CE"/>
    <w:rsid w:val="009245C5"/>
    <w:rsid w:val="009258C4"/>
    <w:rsid w:val="00925D93"/>
    <w:rsid w:val="00927233"/>
    <w:rsid w:val="00936DBB"/>
    <w:rsid w:val="00941759"/>
    <w:rsid w:val="00941CCD"/>
    <w:rsid w:val="00942519"/>
    <w:rsid w:val="009501BE"/>
    <w:rsid w:val="0095213E"/>
    <w:rsid w:val="009522DA"/>
    <w:rsid w:val="00952C5A"/>
    <w:rsid w:val="009537AA"/>
    <w:rsid w:val="00953860"/>
    <w:rsid w:val="00955D6B"/>
    <w:rsid w:val="009570D4"/>
    <w:rsid w:val="009607BB"/>
    <w:rsid w:val="00963DCC"/>
    <w:rsid w:val="0096599A"/>
    <w:rsid w:val="009671ED"/>
    <w:rsid w:val="00971007"/>
    <w:rsid w:val="00971CF1"/>
    <w:rsid w:val="00976886"/>
    <w:rsid w:val="009817F7"/>
    <w:rsid w:val="00981B1B"/>
    <w:rsid w:val="00982C4C"/>
    <w:rsid w:val="0098399C"/>
    <w:rsid w:val="00983E6B"/>
    <w:rsid w:val="00983EA7"/>
    <w:rsid w:val="00984DB0"/>
    <w:rsid w:val="00986E96"/>
    <w:rsid w:val="009918E2"/>
    <w:rsid w:val="00992C28"/>
    <w:rsid w:val="00992FC5"/>
    <w:rsid w:val="00994119"/>
    <w:rsid w:val="00995AEF"/>
    <w:rsid w:val="00997FF1"/>
    <w:rsid w:val="009A0CCC"/>
    <w:rsid w:val="009A2FFA"/>
    <w:rsid w:val="009A5F48"/>
    <w:rsid w:val="009A72ED"/>
    <w:rsid w:val="009A7874"/>
    <w:rsid w:val="009A7BCA"/>
    <w:rsid w:val="009B2434"/>
    <w:rsid w:val="009B49FC"/>
    <w:rsid w:val="009B5326"/>
    <w:rsid w:val="009B61E1"/>
    <w:rsid w:val="009B743E"/>
    <w:rsid w:val="009C0B66"/>
    <w:rsid w:val="009C34DE"/>
    <w:rsid w:val="009C41D4"/>
    <w:rsid w:val="009C4FEF"/>
    <w:rsid w:val="009C64CB"/>
    <w:rsid w:val="009D02DF"/>
    <w:rsid w:val="009D7A52"/>
    <w:rsid w:val="009F4421"/>
    <w:rsid w:val="009F5B5A"/>
    <w:rsid w:val="009F5DE8"/>
    <w:rsid w:val="009F62F3"/>
    <w:rsid w:val="00A0094B"/>
    <w:rsid w:val="00A01A93"/>
    <w:rsid w:val="00A03235"/>
    <w:rsid w:val="00A05FDC"/>
    <w:rsid w:val="00A07FBA"/>
    <w:rsid w:val="00A1007A"/>
    <w:rsid w:val="00A213DB"/>
    <w:rsid w:val="00A25184"/>
    <w:rsid w:val="00A26190"/>
    <w:rsid w:val="00A329D4"/>
    <w:rsid w:val="00A3422C"/>
    <w:rsid w:val="00A3464D"/>
    <w:rsid w:val="00A34B32"/>
    <w:rsid w:val="00A35D6A"/>
    <w:rsid w:val="00A4283A"/>
    <w:rsid w:val="00A43F18"/>
    <w:rsid w:val="00A460F3"/>
    <w:rsid w:val="00A463E6"/>
    <w:rsid w:val="00A47FF8"/>
    <w:rsid w:val="00A50007"/>
    <w:rsid w:val="00A5067F"/>
    <w:rsid w:val="00A51E6C"/>
    <w:rsid w:val="00A5429C"/>
    <w:rsid w:val="00A556A4"/>
    <w:rsid w:val="00A5626C"/>
    <w:rsid w:val="00A66798"/>
    <w:rsid w:val="00A70D90"/>
    <w:rsid w:val="00A7131D"/>
    <w:rsid w:val="00A71330"/>
    <w:rsid w:val="00A7375D"/>
    <w:rsid w:val="00A74C8C"/>
    <w:rsid w:val="00A76D67"/>
    <w:rsid w:val="00A773AA"/>
    <w:rsid w:val="00A80F74"/>
    <w:rsid w:val="00A823CE"/>
    <w:rsid w:val="00A83834"/>
    <w:rsid w:val="00A83AB6"/>
    <w:rsid w:val="00A83ECB"/>
    <w:rsid w:val="00A90647"/>
    <w:rsid w:val="00A90880"/>
    <w:rsid w:val="00A90BB5"/>
    <w:rsid w:val="00A90F5D"/>
    <w:rsid w:val="00A9256A"/>
    <w:rsid w:val="00A96143"/>
    <w:rsid w:val="00AA0B13"/>
    <w:rsid w:val="00AA1B3B"/>
    <w:rsid w:val="00AA4AED"/>
    <w:rsid w:val="00AB0B4A"/>
    <w:rsid w:val="00AB2652"/>
    <w:rsid w:val="00AB3AE7"/>
    <w:rsid w:val="00AB3DEC"/>
    <w:rsid w:val="00AB7DB6"/>
    <w:rsid w:val="00AC2CEE"/>
    <w:rsid w:val="00AC4016"/>
    <w:rsid w:val="00AC5E50"/>
    <w:rsid w:val="00AC7120"/>
    <w:rsid w:val="00AD098E"/>
    <w:rsid w:val="00AE3EC4"/>
    <w:rsid w:val="00AE72A9"/>
    <w:rsid w:val="00AF0BB2"/>
    <w:rsid w:val="00AF38A5"/>
    <w:rsid w:val="00AF5AC0"/>
    <w:rsid w:val="00AF6657"/>
    <w:rsid w:val="00AF6F95"/>
    <w:rsid w:val="00B02DE3"/>
    <w:rsid w:val="00B0474E"/>
    <w:rsid w:val="00B10ABB"/>
    <w:rsid w:val="00B11E79"/>
    <w:rsid w:val="00B11F3F"/>
    <w:rsid w:val="00B13AC0"/>
    <w:rsid w:val="00B13AF6"/>
    <w:rsid w:val="00B15188"/>
    <w:rsid w:val="00B15A43"/>
    <w:rsid w:val="00B16184"/>
    <w:rsid w:val="00B2199D"/>
    <w:rsid w:val="00B242CA"/>
    <w:rsid w:val="00B26394"/>
    <w:rsid w:val="00B274FC"/>
    <w:rsid w:val="00B3071F"/>
    <w:rsid w:val="00B311C9"/>
    <w:rsid w:val="00B31A9D"/>
    <w:rsid w:val="00B36426"/>
    <w:rsid w:val="00B4108D"/>
    <w:rsid w:val="00B411B9"/>
    <w:rsid w:val="00B41200"/>
    <w:rsid w:val="00B4237A"/>
    <w:rsid w:val="00B425D9"/>
    <w:rsid w:val="00B5141B"/>
    <w:rsid w:val="00B53054"/>
    <w:rsid w:val="00B55829"/>
    <w:rsid w:val="00B656DF"/>
    <w:rsid w:val="00B66A16"/>
    <w:rsid w:val="00B7471C"/>
    <w:rsid w:val="00B75FDB"/>
    <w:rsid w:val="00B77388"/>
    <w:rsid w:val="00B77438"/>
    <w:rsid w:val="00B7798D"/>
    <w:rsid w:val="00B84B25"/>
    <w:rsid w:val="00B91E22"/>
    <w:rsid w:val="00B93ECE"/>
    <w:rsid w:val="00B95091"/>
    <w:rsid w:val="00BA13CE"/>
    <w:rsid w:val="00BA1A3A"/>
    <w:rsid w:val="00BA5673"/>
    <w:rsid w:val="00BB0D29"/>
    <w:rsid w:val="00BB24C6"/>
    <w:rsid w:val="00BB2DDE"/>
    <w:rsid w:val="00BB32C6"/>
    <w:rsid w:val="00BB3F72"/>
    <w:rsid w:val="00BB5E5F"/>
    <w:rsid w:val="00BB6171"/>
    <w:rsid w:val="00BB678C"/>
    <w:rsid w:val="00BB784A"/>
    <w:rsid w:val="00BB7898"/>
    <w:rsid w:val="00BB7B7F"/>
    <w:rsid w:val="00BC020C"/>
    <w:rsid w:val="00BC317F"/>
    <w:rsid w:val="00BC632F"/>
    <w:rsid w:val="00BD080A"/>
    <w:rsid w:val="00BD085E"/>
    <w:rsid w:val="00BD1142"/>
    <w:rsid w:val="00BD2769"/>
    <w:rsid w:val="00BD45C8"/>
    <w:rsid w:val="00BD5D7B"/>
    <w:rsid w:val="00BD6CA1"/>
    <w:rsid w:val="00BE0AD6"/>
    <w:rsid w:val="00BE141B"/>
    <w:rsid w:val="00BE17DB"/>
    <w:rsid w:val="00BE1CE3"/>
    <w:rsid w:val="00BF23D6"/>
    <w:rsid w:val="00BF4F65"/>
    <w:rsid w:val="00BF5BFF"/>
    <w:rsid w:val="00C0601E"/>
    <w:rsid w:val="00C0666C"/>
    <w:rsid w:val="00C136DB"/>
    <w:rsid w:val="00C148B3"/>
    <w:rsid w:val="00C1599F"/>
    <w:rsid w:val="00C16C66"/>
    <w:rsid w:val="00C204A1"/>
    <w:rsid w:val="00C238AF"/>
    <w:rsid w:val="00C2515E"/>
    <w:rsid w:val="00C25B44"/>
    <w:rsid w:val="00C30CCE"/>
    <w:rsid w:val="00C327D0"/>
    <w:rsid w:val="00C34275"/>
    <w:rsid w:val="00C36E17"/>
    <w:rsid w:val="00C3722D"/>
    <w:rsid w:val="00C3745C"/>
    <w:rsid w:val="00C378FA"/>
    <w:rsid w:val="00C37F94"/>
    <w:rsid w:val="00C4062A"/>
    <w:rsid w:val="00C4173A"/>
    <w:rsid w:val="00C41886"/>
    <w:rsid w:val="00C4480F"/>
    <w:rsid w:val="00C51E70"/>
    <w:rsid w:val="00C53394"/>
    <w:rsid w:val="00C547A6"/>
    <w:rsid w:val="00C54BBB"/>
    <w:rsid w:val="00C54EF7"/>
    <w:rsid w:val="00C57099"/>
    <w:rsid w:val="00C579AA"/>
    <w:rsid w:val="00C57A52"/>
    <w:rsid w:val="00C6042E"/>
    <w:rsid w:val="00C63C23"/>
    <w:rsid w:val="00C64C35"/>
    <w:rsid w:val="00C716C8"/>
    <w:rsid w:val="00C71BFD"/>
    <w:rsid w:val="00C72B26"/>
    <w:rsid w:val="00C76E3D"/>
    <w:rsid w:val="00C8075F"/>
    <w:rsid w:val="00C80B8F"/>
    <w:rsid w:val="00C8312B"/>
    <w:rsid w:val="00C8326D"/>
    <w:rsid w:val="00C842A3"/>
    <w:rsid w:val="00C859B5"/>
    <w:rsid w:val="00C86833"/>
    <w:rsid w:val="00C86EFF"/>
    <w:rsid w:val="00C90B6D"/>
    <w:rsid w:val="00C92079"/>
    <w:rsid w:val="00C9470D"/>
    <w:rsid w:val="00C948D7"/>
    <w:rsid w:val="00C96D7C"/>
    <w:rsid w:val="00CA363B"/>
    <w:rsid w:val="00CA6592"/>
    <w:rsid w:val="00CB015F"/>
    <w:rsid w:val="00CB0303"/>
    <w:rsid w:val="00CB13CB"/>
    <w:rsid w:val="00CB4ED6"/>
    <w:rsid w:val="00CB574C"/>
    <w:rsid w:val="00CC0573"/>
    <w:rsid w:val="00CC42A9"/>
    <w:rsid w:val="00CC62AE"/>
    <w:rsid w:val="00CD040B"/>
    <w:rsid w:val="00CD0846"/>
    <w:rsid w:val="00CD09DA"/>
    <w:rsid w:val="00CD2E85"/>
    <w:rsid w:val="00CD49E0"/>
    <w:rsid w:val="00CD565D"/>
    <w:rsid w:val="00CD5682"/>
    <w:rsid w:val="00CE1629"/>
    <w:rsid w:val="00CE325F"/>
    <w:rsid w:val="00CF27C6"/>
    <w:rsid w:val="00D0112C"/>
    <w:rsid w:val="00D02E6F"/>
    <w:rsid w:val="00D0452C"/>
    <w:rsid w:val="00D051D2"/>
    <w:rsid w:val="00D1367D"/>
    <w:rsid w:val="00D15084"/>
    <w:rsid w:val="00D20F44"/>
    <w:rsid w:val="00D215CB"/>
    <w:rsid w:val="00D23514"/>
    <w:rsid w:val="00D24A7A"/>
    <w:rsid w:val="00D25F74"/>
    <w:rsid w:val="00D27063"/>
    <w:rsid w:val="00D27FF5"/>
    <w:rsid w:val="00D30BCA"/>
    <w:rsid w:val="00D3295C"/>
    <w:rsid w:val="00D332B1"/>
    <w:rsid w:val="00D33C52"/>
    <w:rsid w:val="00D37054"/>
    <w:rsid w:val="00D41432"/>
    <w:rsid w:val="00D417E2"/>
    <w:rsid w:val="00D418C5"/>
    <w:rsid w:val="00D446D4"/>
    <w:rsid w:val="00D46417"/>
    <w:rsid w:val="00D4642C"/>
    <w:rsid w:val="00D472CE"/>
    <w:rsid w:val="00D47D94"/>
    <w:rsid w:val="00D54A47"/>
    <w:rsid w:val="00D6022C"/>
    <w:rsid w:val="00D6405D"/>
    <w:rsid w:val="00D64937"/>
    <w:rsid w:val="00D650A2"/>
    <w:rsid w:val="00D65D11"/>
    <w:rsid w:val="00D67F4B"/>
    <w:rsid w:val="00D72088"/>
    <w:rsid w:val="00D7233E"/>
    <w:rsid w:val="00D800A7"/>
    <w:rsid w:val="00D8602C"/>
    <w:rsid w:val="00D90BAD"/>
    <w:rsid w:val="00D92272"/>
    <w:rsid w:val="00D93A32"/>
    <w:rsid w:val="00D944A0"/>
    <w:rsid w:val="00D96BE6"/>
    <w:rsid w:val="00D973BD"/>
    <w:rsid w:val="00DA0169"/>
    <w:rsid w:val="00DA10D5"/>
    <w:rsid w:val="00DA1971"/>
    <w:rsid w:val="00DA1D8E"/>
    <w:rsid w:val="00DA36D6"/>
    <w:rsid w:val="00DA36DB"/>
    <w:rsid w:val="00DA4C11"/>
    <w:rsid w:val="00DA70AA"/>
    <w:rsid w:val="00DA7C00"/>
    <w:rsid w:val="00DB0415"/>
    <w:rsid w:val="00DB1853"/>
    <w:rsid w:val="00DB3285"/>
    <w:rsid w:val="00DB664C"/>
    <w:rsid w:val="00DC2CC1"/>
    <w:rsid w:val="00DC43E2"/>
    <w:rsid w:val="00DC6880"/>
    <w:rsid w:val="00DD0541"/>
    <w:rsid w:val="00DD487F"/>
    <w:rsid w:val="00DD78F9"/>
    <w:rsid w:val="00DE0F86"/>
    <w:rsid w:val="00DE1EF7"/>
    <w:rsid w:val="00DE50F8"/>
    <w:rsid w:val="00DE553A"/>
    <w:rsid w:val="00DE6DDD"/>
    <w:rsid w:val="00DF0E5F"/>
    <w:rsid w:val="00DF497A"/>
    <w:rsid w:val="00DF7412"/>
    <w:rsid w:val="00E005A0"/>
    <w:rsid w:val="00E037CF"/>
    <w:rsid w:val="00E0501B"/>
    <w:rsid w:val="00E0603A"/>
    <w:rsid w:val="00E131F8"/>
    <w:rsid w:val="00E13792"/>
    <w:rsid w:val="00E20B9A"/>
    <w:rsid w:val="00E22F79"/>
    <w:rsid w:val="00E252B0"/>
    <w:rsid w:val="00E26D19"/>
    <w:rsid w:val="00E340DE"/>
    <w:rsid w:val="00E357BC"/>
    <w:rsid w:val="00E37165"/>
    <w:rsid w:val="00E402C0"/>
    <w:rsid w:val="00E41402"/>
    <w:rsid w:val="00E414A1"/>
    <w:rsid w:val="00E42A1F"/>
    <w:rsid w:val="00E42D65"/>
    <w:rsid w:val="00E453E8"/>
    <w:rsid w:val="00E456A9"/>
    <w:rsid w:val="00E51577"/>
    <w:rsid w:val="00E51AE0"/>
    <w:rsid w:val="00E51BED"/>
    <w:rsid w:val="00E52883"/>
    <w:rsid w:val="00E53D7E"/>
    <w:rsid w:val="00E53FD0"/>
    <w:rsid w:val="00E5442A"/>
    <w:rsid w:val="00E55D24"/>
    <w:rsid w:val="00E6062A"/>
    <w:rsid w:val="00E62489"/>
    <w:rsid w:val="00E63C09"/>
    <w:rsid w:val="00E70410"/>
    <w:rsid w:val="00E734B3"/>
    <w:rsid w:val="00E77477"/>
    <w:rsid w:val="00E80612"/>
    <w:rsid w:val="00E82D2D"/>
    <w:rsid w:val="00E85978"/>
    <w:rsid w:val="00E86F73"/>
    <w:rsid w:val="00E87533"/>
    <w:rsid w:val="00E90830"/>
    <w:rsid w:val="00E915E0"/>
    <w:rsid w:val="00E9485D"/>
    <w:rsid w:val="00E948D0"/>
    <w:rsid w:val="00E94F5D"/>
    <w:rsid w:val="00E952E0"/>
    <w:rsid w:val="00EA1098"/>
    <w:rsid w:val="00EA164F"/>
    <w:rsid w:val="00EA1D67"/>
    <w:rsid w:val="00EA38E4"/>
    <w:rsid w:val="00EA572B"/>
    <w:rsid w:val="00EA5A7D"/>
    <w:rsid w:val="00EA6BCB"/>
    <w:rsid w:val="00EA7E4F"/>
    <w:rsid w:val="00EB2FD2"/>
    <w:rsid w:val="00EB3E41"/>
    <w:rsid w:val="00EB4F1E"/>
    <w:rsid w:val="00EB6060"/>
    <w:rsid w:val="00EB72A8"/>
    <w:rsid w:val="00EC4A42"/>
    <w:rsid w:val="00EC4AFE"/>
    <w:rsid w:val="00ED1D40"/>
    <w:rsid w:val="00ED2862"/>
    <w:rsid w:val="00ED528E"/>
    <w:rsid w:val="00ED586A"/>
    <w:rsid w:val="00ED7424"/>
    <w:rsid w:val="00EE0515"/>
    <w:rsid w:val="00EE3797"/>
    <w:rsid w:val="00EE7446"/>
    <w:rsid w:val="00EE7C38"/>
    <w:rsid w:val="00F00C32"/>
    <w:rsid w:val="00F05C89"/>
    <w:rsid w:val="00F061D4"/>
    <w:rsid w:val="00F1151A"/>
    <w:rsid w:val="00F11C5A"/>
    <w:rsid w:val="00F158DE"/>
    <w:rsid w:val="00F16C10"/>
    <w:rsid w:val="00F2180C"/>
    <w:rsid w:val="00F23332"/>
    <w:rsid w:val="00F252AA"/>
    <w:rsid w:val="00F27248"/>
    <w:rsid w:val="00F3057D"/>
    <w:rsid w:val="00F3428E"/>
    <w:rsid w:val="00F36EDB"/>
    <w:rsid w:val="00F46A49"/>
    <w:rsid w:val="00F52710"/>
    <w:rsid w:val="00F527C1"/>
    <w:rsid w:val="00F52EA1"/>
    <w:rsid w:val="00F539FE"/>
    <w:rsid w:val="00F54438"/>
    <w:rsid w:val="00F6021C"/>
    <w:rsid w:val="00F60995"/>
    <w:rsid w:val="00F62365"/>
    <w:rsid w:val="00F70A64"/>
    <w:rsid w:val="00F73752"/>
    <w:rsid w:val="00F73821"/>
    <w:rsid w:val="00F73AED"/>
    <w:rsid w:val="00F754FC"/>
    <w:rsid w:val="00F756A2"/>
    <w:rsid w:val="00F76870"/>
    <w:rsid w:val="00F77AA8"/>
    <w:rsid w:val="00F80473"/>
    <w:rsid w:val="00F80E51"/>
    <w:rsid w:val="00F8630E"/>
    <w:rsid w:val="00F95FE0"/>
    <w:rsid w:val="00F97045"/>
    <w:rsid w:val="00FA035F"/>
    <w:rsid w:val="00FA1CBC"/>
    <w:rsid w:val="00FA2425"/>
    <w:rsid w:val="00FA2FDC"/>
    <w:rsid w:val="00FA7162"/>
    <w:rsid w:val="00FA7BC2"/>
    <w:rsid w:val="00FA7D43"/>
    <w:rsid w:val="00FB08DB"/>
    <w:rsid w:val="00FB167C"/>
    <w:rsid w:val="00FB2719"/>
    <w:rsid w:val="00FB5DC8"/>
    <w:rsid w:val="00FB63DB"/>
    <w:rsid w:val="00FC119C"/>
    <w:rsid w:val="00FC1A31"/>
    <w:rsid w:val="00FC2064"/>
    <w:rsid w:val="00FC41FA"/>
    <w:rsid w:val="00FC5D6F"/>
    <w:rsid w:val="00FC6A58"/>
    <w:rsid w:val="00FD09E6"/>
    <w:rsid w:val="00FD23A2"/>
    <w:rsid w:val="00FD2B8C"/>
    <w:rsid w:val="00FD57E9"/>
    <w:rsid w:val="00FD7340"/>
    <w:rsid w:val="00FD7DD5"/>
    <w:rsid w:val="00FE172F"/>
    <w:rsid w:val="00FE196B"/>
    <w:rsid w:val="00FE2EA0"/>
    <w:rsid w:val="00FE3663"/>
    <w:rsid w:val="00FE6728"/>
    <w:rsid w:val="00FE7B3F"/>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540CA"/>
  <w15:docId w15:val="{746BF95F-A41D-4ECA-B319-ACF01ABC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A6714"/>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F6AA9"/>
    <w:pPr>
      <w:keepNext/>
      <w:spacing w:line="480" w:lineRule="auto"/>
      <w:ind w:left="2160" w:firstLine="720"/>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06B96"/>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714"/>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F6AA9"/>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06B96"/>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unhideWhenUsed/>
    <w:rsid w:val="009F5B5A"/>
    <w:pPr>
      <w:spacing w:before="100" w:beforeAutospacing="1" w:after="100" w:afterAutospacing="1" w:line="240" w:lineRule="auto"/>
    </w:pPr>
    <w:rPr>
      <w:rFonts w:ascii="Times New Roman" w:eastAsiaTheme="minorEastAsia" w:hAnsi="Times New Roman"/>
      <w:lang w:bidi="ar-SA"/>
    </w:rPr>
  </w:style>
  <w:style w:type="character" w:styleId="UnresolvedMention">
    <w:name w:val="Unresolved Mention"/>
    <w:basedOn w:val="DefaultParagraphFont"/>
    <w:uiPriority w:val="99"/>
    <w:semiHidden/>
    <w:unhideWhenUsed/>
    <w:rsid w:val="00436B12"/>
    <w:rPr>
      <w:color w:val="605E5C"/>
      <w:shd w:val="clear" w:color="auto" w:fill="E1DFDD"/>
    </w:rPr>
  </w:style>
  <w:style w:type="character" w:styleId="CommentReference">
    <w:name w:val="annotation reference"/>
    <w:basedOn w:val="DefaultParagraphFont"/>
    <w:uiPriority w:val="99"/>
    <w:semiHidden/>
    <w:unhideWhenUsed/>
    <w:rsid w:val="004532EC"/>
    <w:rPr>
      <w:sz w:val="16"/>
      <w:szCs w:val="16"/>
    </w:rPr>
  </w:style>
  <w:style w:type="paragraph" w:styleId="CommentText">
    <w:name w:val="annotation text"/>
    <w:basedOn w:val="Normal"/>
    <w:link w:val="CommentTextChar"/>
    <w:uiPriority w:val="99"/>
    <w:semiHidden/>
    <w:unhideWhenUsed/>
    <w:rsid w:val="004532EC"/>
    <w:pPr>
      <w:spacing w:line="240" w:lineRule="auto"/>
    </w:pPr>
    <w:rPr>
      <w:sz w:val="20"/>
      <w:szCs w:val="20"/>
    </w:rPr>
  </w:style>
  <w:style w:type="character" w:customStyle="1" w:styleId="CommentTextChar">
    <w:name w:val="Comment Text Char"/>
    <w:basedOn w:val="DefaultParagraphFont"/>
    <w:link w:val="CommentText"/>
    <w:uiPriority w:val="99"/>
    <w:semiHidden/>
    <w:rsid w:val="004532EC"/>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4532EC"/>
    <w:rPr>
      <w:b/>
      <w:bCs/>
    </w:rPr>
  </w:style>
  <w:style w:type="character" w:customStyle="1" w:styleId="CommentSubjectChar">
    <w:name w:val="Comment Subject Char"/>
    <w:basedOn w:val="CommentTextChar"/>
    <w:link w:val="CommentSubject"/>
    <w:uiPriority w:val="99"/>
    <w:semiHidden/>
    <w:rsid w:val="004532EC"/>
    <w:rPr>
      <w:rFonts w:asciiTheme="minorHAnsi" w:hAnsiTheme="minorHAnsi"/>
      <w:b/>
      <w:bCs/>
      <w:lang w:bidi="en-US"/>
    </w:rPr>
  </w:style>
  <w:style w:type="table" w:styleId="GridTable4-Accent1">
    <w:name w:val="Grid Table 4 Accent 1"/>
    <w:basedOn w:val="TableNormal"/>
    <w:uiPriority w:val="49"/>
    <w:rsid w:val="0051642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51642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1">
    <w:name w:val="Plain Table 1"/>
    <w:basedOn w:val="TableNormal"/>
    <w:uiPriority w:val="41"/>
    <w:rsid w:val="0051642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40779">
      <w:bodyDiv w:val="1"/>
      <w:marLeft w:val="0"/>
      <w:marRight w:val="0"/>
      <w:marTop w:val="0"/>
      <w:marBottom w:val="0"/>
      <w:divBdr>
        <w:top w:val="none" w:sz="0" w:space="0" w:color="auto"/>
        <w:left w:val="none" w:sz="0" w:space="0" w:color="auto"/>
        <w:bottom w:val="none" w:sz="0" w:space="0" w:color="auto"/>
        <w:right w:val="none" w:sz="0" w:space="0" w:color="auto"/>
      </w:divBdr>
    </w:div>
    <w:div w:id="200171805">
      <w:bodyDiv w:val="1"/>
      <w:marLeft w:val="0"/>
      <w:marRight w:val="0"/>
      <w:marTop w:val="0"/>
      <w:marBottom w:val="0"/>
      <w:divBdr>
        <w:top w:val="none" w:sz="0" w:space="0" w:color="auto"/>
        <w:left w:val="none" w:sz="0" w:space="0" w:color="auto"/>
        <w:bottom w:val="none" w:sz="0" w:space="0" w:color="auto"/>
        <w:right w:val="none" w:sz="0" w:space="0" w:color="auto"/>
      </w:divBdr>
    </w:div>
    <w:div w:id="237790424">
      <w:bodyDiv w:val="1"/>
      <w:marLeft w:val="0"/>
      <w:marRight w:val="0"/>
      <w:marTop w:val="0"/>
      <w:marBottom w:val="0"/>
      <w:divBdr>
        <w:top w:val="none" w:sz="0" w:space="0" w:color="auto"/>
        <w:left w:val="none" w:sz="0" w:space="0" w:color="auto"/>
        <w:bottom w:val="none" w:sz="0" w:space="0" w:color="auto"/>
        <w:right w:val="none" w:sz="0" w:space="0" w:color="auto"/>
      </w:divBdr>
    </w:div>
    <w:div w:id="294337515">
      <w:bodyDiv w:val="1"/>
      <w:marLeft w:val="0"/>
      <w:marRight w:val="0"/>
      <w:marTop w:val="0"/>
      <w:marBottom w:val="0"/>
      <w:divBdr>
        <w:top w:val="none" w:sz="0" w:space="0" w:color="auto"/>
        <w:left w:val="none" w:sz="0" w:space="0" w:color="auto"/>
        <w:bottom w:val="none" w:sz="0" w:space="0" w:color="auto"/>
        <w:right w:val="none" w:sz="0" w:space="0" w:color="auto"/>
      </w:divBdr>
    </w:div>
    <w:div w:id="509493470">
      <w:bodyDiv w:val="1"/>
      <w:marLeft w:val="0"/>
      <w:marRight w:val="0"/>
      <w:marTop w:val="0"/>
      <w:marBottom w:val="0"/>
      <w:divBdr>
        <w:top w:val="none" w:sz="0" w:space="0" w:color="auto"/>
        <w:left w:val="none" w:sz="0" w:space="0" w:color="auto"/>
        <w:bottom w:val="none" w:sz="0" w:space="0" w:color="auto"/>
        <w:right w:val="none" w:sz="0" w:space="0" w:color="auto"/>
      </w:divBdr>
    </w:div>
    <w:div w:id="553005437">
      <w:bodyDiv w:val="1"/>
      <w:marLeft w:val="0"/>
      <w:marRight w:val="0"/>
      <w:marTop w:val="0"/>
      <w:marBottom w:val="0"/>
      <w:divBdr>
        <w:top w:val="none" w:sz="0" w:space="0" w:color="auto"/>
        <w:left w:val="none" w:sz="0" w:space="0" w:color="auto"/>
        <w:bottom w:val="none" w:sz="0" w:space="0" w:color="auto"/>
        <w:right w:val="none" w:sz="0" w:space="0" w:color="auto"/>
      </w:divBdr>
    </w:div>
    <w:div w:id="592133928">
      <w:bodyDiv w:val="1"/>
      <w:marLeft w:val="0"/>
      <w:marRight w:val="0"/>
      <w:marTop w:val="0"/>
      <w:marBottom w:val="0"/>
      <w:divBdr>
        <w:top w:val="none" w:sz="0" w:space="0" w:color="auto"/>
        <w:left w:val="none" w:sz="0" w:space="0" w:color="auto"/>
        <w:bottom w:val="none" w:sz="0" w:space="0" w:color="auto"/>
        <w:right w:val="none" w:sz="0" w:space="0" w:color="auto"/>
      </w:divBdr>
    </w:div>
    <w:div w:id="605162371">
      <w:bodyDiv w:val="1"/>
      <w:marLeft w:val="0"/>
      <w:marRight w:val="0"/>
      <w:marTop w:val="0"/>
      <w:marBottom w:val="0"/>
      <w:divBdr>
        <w:top w:val="none" w:sz="0" w:space="0" w:color="auto"/>
        <w:left w:val="none" w:sz="0" w:space="0" w:color="auto"/>
        <w:bottom w:val="none" w:sz="0" w:space="0" w:color="auto"/>
        <w:right w:val="none" w:sz="0" w:space="0" w:color="auto"/>
      </w:divBdr>
    </w:div>
    <w:div w:id="634021425">
      <w:bodyDiv w:val="1"/>
      <w:marLeft w:val="0"/>
      <w:marRight w:val="0"/>
      <w:marTop w:val="0"/>
      <w:marBottom w:val="0"/>
      <w:divBdr>
        <w:top w:val="none" w:sz="0" w:space="0" w:color="auto"/>
        <w:left w:val="none" w:sz="0" w:space="0" w:color="auto"/>
        <w:bottom w:val="none" w:sz="0" w:space="0" w:color="auto"/>
        <w:right w:val="none" w:sz="0" w:space="0" w:color="auto"/>
      </w:divBdr>
    </w:div>
    <w:div w:id="648899844">
      <w:bodyDiv w:val="1"/>
      <w:marLeft w:val="0"/>
      <w:marRight w:val="0"/>
      <w:marTop w:val="0"/>
      <w:marBottom w:val="0"/>
      <w:divBdr>
        <w:top w:val="none" w:sz="0" w:space="0" w:color="auto"/>
        <w:left w:val="none" w:sz="0" w:space="0" w:color="auto"/>
        <w:bottom w:val="none" w:sz="0" w:space="0" w:color="auto"/>
        <w:right w:val="none" w:sz="0" w:space="0" w:color="auto"/>
      </w:divBdr>
    </w:div>
    <w:div w:id="734083580">
      <w:bodyDiv w:val="1"/>
      <w:marLeft w:val="0"/>
      <w:marRight w:val="0"/>
      <w:marTop w:val="0"/>
      <w:marBottom w:val="0"/>
      <w:divBdr>
        <w:top w:val="none" w:sz="0" w:space="0" w:color="auto"/>
        <w:left w:val="none" w:sz="0" w:space="0" w:color="auto"/>
        <w:bottom w:val="none" w:sz="0" w:space="0" w:color="auto"/>
        <w:right w:val="none" w:sz="0" w:space="0" w:color="auto"/>
      </w:divBdr>
    </w:div>
    <w:div w:id="744180787">
      <w:bodyDiv w:val="1"/>
      <w:marLeft w:val="0"/>
      <w:marRight w:val="0"/>
      <w:marTop w:val="0"/>
      <w:marBottom w:val="0"/>
      <w:divBdr>
        <w:top w:val="none" w:sz="0" w:space="0" w:color="auto"/>
        <w:left w:val="none" w:sz="0" w:space="0" w:color="auto"/>
        <w:bottom w:val="none" w:sz="0" w:space="0" w:color="auto"/>
        <w:right w:val="none" w:sz="0" w:space="0" w:color="auto"/>
      </w:divBdr>
    </w:div>
    <w:div w:id="753205561">
      <w:bodyDiv w:val="1"/>
      <w:marLeft w:val="0"/>
      <w:marRight w:val="0"/>
      <w:marTop w:val="0"/>
      <w:marBottom w:val="0"/>
      <w:divBdr>
        <w:top w:val="none" w:sz="0" w:space="0" w:color="auto"/>
        <w:left w:val="none" w:sz="0" w:space="0" w:color="auto"/>
        <w:bottom w:val="none" w:sz="0" w:space="0" w:color="auto"/>
        <w:right w:val="none" w:sz="0" w:space="0" w:color="auto"/>
      </w:divBdr>
    </w:div>
    <w:div w:id="856970100">
      <w:bodyDiv w:val="1"/>
      <w:marLeft w:val="0"/>
      <w:marRight w:val="0"/>
      <w:marTop w:val="0"/>
      <w:marBottom w:val="0"/>
      <w:divBdr>
        <w:top w:val="none" w:sz="0" w:space="0" w:color="auto"/>
        <w:left w:val="none" w:sz="0" w:space="0" w:color="auto"/>
        <w:bottom w:val="none" w:sz="0" w:space="0" w:color="auto"/>
        <w:right w:val="none" w:sz="0" w:space="0" w:color="auto"/>
      </w:divBdr>
    </w:div>
    <w:div w:id="991526494">
      <w:bodyDiv w:val="1"/>
      <w:marLeft w:val="0"/>
      <w:marRight w:val="0"/>
      <w:marTop w:val="0"/>
      <w:marBottom w:val="0"/>
      <w:divBdr>
        <w:top w:val="none" w:sz="0" w:space="0" w:color="auto"/>
        <w:left w:val="none" w:sz="0" w:space="0" w:color="auto"/>
        <w:bottom w:val="none" w:sz="0" w:space="0" w:color="auto"/>
        <w:right w:val="none" w:sz="0" w:space="0" w:color="auto"/>
      </w:divBdr>
    </w:div>
    <w:div w:id="998387948">
      <w:bodyDiv w:val="1"/>
      <w:marLeft w:val="0"/>
      <w:marRight w:val="0"/>
      <w:marTop w:val="0"/>
      <w:marBottom w:val="0"/>
      <w:divBdr>
        <w:top w:val="none" w:sz="0" w:space="0" w:color="auto"/>
        <w:left w:val="none" w:sz="0" w:space="0" w:color="auto"/>
        <w:bottom w:val="none" w:sz="0" w:space="0" w:color="auto"/>
        <w:right w:val="none" w:sz="0" w:space="0" w:color="auto"/>
      </w:divBdr>
    </w:div>
    <w:div w:id="1339111857">
      <w:bodyDiv w:val="1"/>
      <w:marLeft w:val="0"/>
      <w:marRight w:val="0"/>
      <w:marTop w:val="0"/>
      <w:marBottom w:val="0"/>
      <w:divBdr>
        <w:top w:val="none" w:sz="0" w:space="0" w:color="auto"/>
        <w:left w:val="none" w:sz="0" w:space="0" w:color="auto"/>
        <w:bottom w:val="none" w:sz="0" w:space="0" w:color="auto"/>
        <w:right w:val="none" w:sz="0" w:space="0" w:color="auto"/>
      </w:divBdr>
    </w:div>
    <w:div w:id="1347749066">
      <w:bodyDiv w:val="1"/>
      <w:marLeft w:val="0"/>
      <w:marRight w:val="0"/>
      <w:marTop w:val="0"/>
      <w:marBottom w:val="0"/>
      <w:divBdr>
        <w:top w:val="none" w:sz="0" w:space="0" w:color="auto"/>
        <w:left w:val="none" w:sz="0" w:space="0" w:color="auto"/>
        <w:bottom w:val="none" w:sz="0" w:space="0" w:color="auto"/>
        <w:right w:val="none" w:sz="0" w:space="0" w:color="auto"/>
      </w:divBdr>
    </w:div>
    <w:div w:id="1382703890">
      <w:bodyDiv w:val="1"/>
      <w:marLeft w:val="0"/>
      <w:marRight w:val="0"/>
      <w:marTop w:val="0"/>
      <w:marBottom w:val="0"/>
      <w:divBdr>
        <w:top w:val="none" w:sz="0" w:space="0" w:color="auto"/>
        <w:left w:val="none" w:sz="0" w:space="0" w:color="auto"/>
        <w:bottom w:val="none" w:sz="0" w:space="0" w:color="auto"/>
        <w:right w:val="none" w:sz="0" w:space="0" w:color="auto"/>
      </w:divBdr>
    </w:div>
    <w:div w:id="1492024367">
      <w:bodyDiv w:val="1"/>
      <w:marLeft w:val="0"/>
      <w:marRight w:val="0"/>
      <w:marTop w:val="0"/>
      <w:marBottom w:val="0"/>
      <w:divBdr>
        <w:top w:val="none" w:sz="0" w:space="0" w:color="auto"/>
        <w:left w:val="none" w:sz="0" w:space="0" w:color="auto"/>
        <w:bottom w:val="none" w:sz="0" w:space="0" w:color="auto"/>
        <w:right w:val="none" w:sz="0" w:space="0" w:color="auto"/>
      </w:divBdr>
    </w:div>
    <w:div w:id="1496385632">
      <w:bodyDiv w:val="1"/>
      <w:marLeft w:val="0"/>
      <w:marRight w:val="0"/>
      <w:marTop w:val="0"/>
      <w:marBottom w:val="0"/>
      <w:divBdr>
        <w:top w:val="none" w:sz="0" w:space="0" w:color="auto"/>
        <w:left w:val="none" w:sz="0" w:space="0" w:color="auto"/>
        <w:bottom w:val="none" w:sz="0" w:space="0" w:color="auto"/>
        <w:right w:val="none" w:sz="0" w:space="0" w:color="auto"/>
      </w:divBdr>
    </w:div>
    <w:div w:id="1546141656">
      <w:bodyDiv w:val="1"/>
      <w:marLeft w:val="0"/>
      <w:marRight w:val="0"/>
      <w:marTop w:val="0"/>
      <w:marBottom w:val="0"/>
      <w:divBdr>
        <w:top w:val="none" w:sz="0" w:space="0" w:color="auto"/>
        <w:left w:val="none" w:sz="0" w:space="0" w:color="auto"/>
        <w:bottom w:val="none" w:sz="0" w:space="0" w:color="auto"/>
        <w:right w:val="none" w:sz="0" w:space="0" w:color="auto"/>
      </w:divBdr>
    </w:div>
    <w:div w:id="1547643124">
      <w:bodyDiv w:val="1"/>
      <w:marLeft w:val="0"/>
      <w:marRight w:val="0"/>
      <w:marTop w:val="0"/>
      <w:marBottom w:val="0"/>
      <w:divBdr>
        <w:top w:val="none" w:sz="0" w:space="0" w:color="auto"/>
        <w:left w:val="none" w:sz="0" w:space="0" w:color="auto"/>
        <w:bottom w:val="none" w:sz="0" w:space="0" w:color="auto"/>
        <w:right w:val="none" w:sz="0" w:space="0" w:color="auto"/>
      </w:divBdr>
    </w:div>
    <w:div w:id="1586379755">
      <w:bodyDiv w:val="1"/>
      <w:marLeft w:val="0"/>
      <w:marRight w:val="0"/>
      <w:marTop w:val="0"/>
      <w:marBottom w:val="0"/>
      <w:divBdr>
        <w:top w:val="none" w:sz="0" w:space="0" w:color="auto"/>
        <w:left w:val="none" w:sz="0" w:space="0" w:color="auto"/>
        <w:bottom w:val="none" w:sz="0" w:space="0" w:color="auto"/>
        <w:right w:val="none" w:sz="0" w:space="0" w:color="auto"/>
      </w:divBdr>
    </w:div>
    <w:div w:id="184713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8.jpeg"/><Relationship Id="rId26" Type="http://schemas.openxmlformats.org/officeDocument/2006/relationships/chart" Target="charts/chart8.xml"/><Relationship Id="rId39" Type="http://schemas.openxmlformats.org/officeDocument/2006/relationships/image" Target="media/image11.png"/><Relationship Id="rId21" Type="http://schemas.openxmlformats.org/officeDocument/2006/relationships/chart" Target="charts/chart3.xml"/><Relationship Id="rId34" Type="http://schemas.openxmlformats.org/officeDocument/2006/relationships/chart" Target="charts/chart16.xml"/><Relationship Id="rId42" Type="http://schemas.openxmlformats.org/officeDocument/2006/relationships/chart" Target="charts/chart21.xml"/><Relationship Id="rId47" Type="http://schemas.openxmlformats.org/officeDocument/2006/relationships/chart" Target="charts/chart26.xml"/><Relationship Id="rId50" Type="http://schemas.openxmlformats.org/officeDocument/2006/relationships/chart" Target="charts/chart29.xml"/><Relationship Id="rId55" Type="http://schemas.openxmlformats.org/officeDocument/2006/relationships/image" Target="media/image15.ti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2.xml"/><Relationship Id="rId29" Type="http://schemas.openxmlformats.org/officeDocument/2006/relationships/chart" Target="charts/chart11.xml"/><Relationship Id="rId41" Type="http://schemas.openxmlformats.org/officeDocument/2006/relationships/chart" Target="charts/chart20.xml"/><Relationship Id="rId54" Type="http://schemas.openxmlformats.org/officeDocument/2006/relationships/image" Target="media/image14.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image" Target="media/image12.jpeg"/><Relationship Id="rId45" Type="http://schemas.openxmlformats.org/officeDocument/2006/relationships/chart" Target="charts/chart24.xml"/><Relationship Id="rId53" Type="http://schemas.openxmlformats.org/officeDocument/2006/relationships/image" Target="media/image13.tif"/><Relationship Id="rId58" Type="http://schemas.openxmlformats.org/officeDocument/2006/relationships/chart" Target="charts/chart33.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49" Type="http://schemas.openxmlformats.org/officeDocument/2006/relationships/chart" Target="charts/chart28.xml"/><Relationship Id="rId57" Type="http://schemas.openxmlformats.org/officeDocument/2006/relationships/chart" Target="charts/chart32.xm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chart" Target="charts/chart13.xml"/><Relationship Id="rId44" Type="http://schemas.openxmlformats.org/officeDocument/2006/relationships/chart" Target="charts/chart23.xml"/><Relationship Id="rId52" Type="http://schemas.openxmlformats.org/officeDocument/2006/relationships/chart" Target="charts/chart31.xml"/><Relationship Id="rId6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5.pn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chart" Target="charts/chart22.xml"/><Relationship Id="rId48" Type="http://schemas.openxmlformats.org/officeDocument/2006/relationships/chart" Target="charts/chart27.xml"/><Relationship Id="rId56" Type="http://schemas.openxmlformats.org/officeDocument/2006/relationships/image" Target="media/image16.jpeg"/><Relationship Id="rId8" Type="http://schemas.openxmlformats.org/officeDocument/2006/relationships/footer" Target="footer1.xml"/><Relationship Id="rId51" Type="http://schemas.openxmlformats.org/officeDocument/2006/relationships/chart" Target="charts/chart30.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tif"/><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image" Target="media/image10.jpeg"/><Relationship Id="rId46" Type="http://schemas.openxmlformats.org/officeDocument/2006/relationships/chart" Target="charts/chart25.xml"/><Relationship Id="rId5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Marlena%20McConville\Documents\ArcGIS\Arb_Model_2018\Updated_model_wells.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Marlena%20McConville\Documents\ArcGIS\Arb_Model_2018\Sensitivity_Analysis_Trans_7_18.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Marlena%20McConville\Documents\ArcGIS\Arb_Model_2018\Sensitivity_Analysis_Trans_7_18.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Marlena%20McConville\Documents\ArcGIS\Arb_Model_2018\Sensitivity_analysis_trans_faults_7_18.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Marlena%20McConville\Documents\ArcGIS\Arb_Model_2018\Sensitivity_analysis_trans_faults_7_18.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Marlena%20McConville\Documents\ArcGIS\Arb_Model_2018\Sensitivity_analysis_trans_faults_7_18.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2.xml"/><Relationship Id="rId4" Type="http://schemas.openxmlformats.org/officeDocument/2006/relationships/oleObject" Target="file:///C:\Users\Marlena%20McConville\Documents\ArcGIS\Arb_Model_2018\Sensitivity_analysis_trans_faults_7_18.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Marlena%20McConville\Documents\ArcGIS\Arb_Model_2018\Sensitivity_analysis_trans_faults_7_18.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Marlena%20McConville\Documents\ArcGIS\Arb_Model_2018\Sensitivity_analysis_trans_faults_7_18.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Marlena%20McConville\Documents\ArcGIS\Arb_Model_2018\Sensitivity_analysis_trans_faults_7_18.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5" Type="http://schemas.openxmlformats.org/officeDocument/2006/relationships/chartUserShapes" Target="../drawings/drawing3.xml"/><Relationship Id="rId4" Type="http://schemas.openxmlformats.org/officeDocument/2006/relationships/oleObject" Target="file:///C:\Users\Marlena%20McConville\Documents\ArcGIS\Arb_Model_2018\Sensitivity_analysis_trans_faults_7_18.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Marlena%20McConville\Documents\ArcGIS\Arb_Model_2018\Sensivitiy_analysis_SS_7_15.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4.xml"/><Relationship Id="rId4" Type="http://schemas.openxmlformats.org/officeDocument/2006/relationships/oleObject" Target="file:///C:\Users\Marlena%20McConville\Documents\ArcGIS\Arb_Model_2018\VERIFICATION_PROCESS.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Marlena%20McConville\Documents\ArcGIS\Arb_Model_2018\VERIFICATION_PROCESS.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C:\Users\Marlena%20McConville\Documents\ArcGIS\Arb_Model_2018\Sensitivity_analysis_trans_faults_7_18.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C:\Users\Marlena%20McConville\Documents\ArcGIS\Arb_Model_2018\Sensitivity_analysis_trans_faults_7_18.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C:\Users\Marlena%20McConville\Documents\ArcGIS\Arb_Model_2018\Sensitivity_analysis_trans_faults_7_18.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C:\Users\Marlena%20McConville\Documents\ArcGIS\Arb_Model_2018\Sensitivity_analysis_trans_faults_7_18.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C:\Users\Marlena%20McConville\Documents\ArcGIS\Arb_Model_2018\Sensitivity_analysis_trans_faults_7_18.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5" Type="http://schemas.openxmlformats.org/officeDocument/2006/relationships/chartUserShapes" Target="../drawings/drawing5.xml"/><Relationship Id="rId4" Type="http://schemas.openxmlformats.org/officeDocument/2006/relationships/oleObject" Target="file:///C:\Users\Marlena%20McConville\Documents\ArcGIS\Arb_Model_2018\VERIFICATION_PROCESS.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5" Type="http://schemas.openxmlformats.org/officeDocument/2006/relationships/chartUserShapes" Target="../drawings/drawing6.xml"/><Relationship Id="rId4" Type="http://schemas.openxmlformats.org/officeDocument/2006/relationships/oleObject" Target="file:///C:\Users\Marlena%20McConville\Documents\ArcGIS\Arb_Model_2018\VERIFICATION_PROCESS.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5" Type="http://schemas.openxmlformats.org/officeDocument/2006/relationships/chartUserShapes" Target="../drawings/drawing7.xml"/><Relationship Id="rId4" Type="http://schemas.openxmlformats.org/officeDocument/2006/relationships/oleObject" Target="file:///C:\Users\Marlena%20McConville\Documents\ArcGIS\Arb_Model_2018\VERIFICATION_PROCES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Marlena%20McConville\Documents\ArcGIS\Arb_Model_2018\Sensitivity_Analysis_Trans_7_18.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C:\Users\Marlena%20McConville\Documents\ArcGIS\Arb_Model_2018\Pressure_change_3km.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C:\Users\Marlena%20McConville\Documents\ArcGIS\Arb_Model_2018\Pressure_change_3km.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C:\Users\Marlena%20McConville\Documents\ArcGIS\Arb_Model_2018\Sensitivity_Analysis_Trans_7_18.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C:\Users\Marlena%20McConville\Documents\ArcGIS\Arb_Model_2018\Sensitivity_Analysis_Trans_7_18.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Marlena%20McConville\Documents\ArcGIS\Arb_Model_2018\Sensitivity_Analysis_Trans_7_18.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Marlena%20McConville\Documents\ArcGIS\Arb_Model_2018\Sensitivity_Analysis_Trans_7_18.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Marlena%20McConville\Documents\ArcGIS\Arb_Model_2018\Sensitivity_Analysis_Trans_7_18.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Marlena%20McConville\Documents\ArcGIS\Arb_Model_2018\Sensitivity_Analysis_Trans_7_18.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Marlena%20McConville\Documents\ArcGIS\Arb_Model_2018\Sensitivity_Analysis_Trans_7_18.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1.xml"/><Relationship Id="rId4" Type="http://schemas.openxmlformats.org/officeDocument/2006/relationships/oleObject" Target="file:///C:\Users\Marlena%20McConville\Documents\ArcGIS\Arb_Model_2018\Sensitivity_Analysis_Trans_7_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25426694544537"/>
          <c:y val="5.9651895872090029E-2"/>
          <c:w val="0.76384551507332765"/>
          <c:h val="0.81256475296127828"/>
        </c:manualLayout>
      </c:layout>
      <c:scatterChart>
        <c:scatterStyle val="lineMarker"/>
        <c:varyColors val="0"/>
        <c:ser>
          <c:idx val="0"/>
          <c:order val="0"/>
          <c:tx>
            <c:strRef>
              <c:f> </c:f>
              <c:extLst xmlns:c15="http://schemas.microsoft.com/office/drawing/2012/chart"/>
            </c:strRef>
          </c:tx>
          <c:spPr>
            <a:ln w="25400" cap="rnd">
              <a:noFill/>
              <a:round/>
            </a:ln>
            <a:effectLst/>
          </c:spPr>
          <c:marker>
            <c:symbol val="none"/>
          </c:marker>
          <c:xVal>
            <c:numRef>
              <c:f>Sheet2!$A$2:$A$113</c:f>
              <c:numCache>
                <c:formatCode>mmm\-yy</c:formatCode>
                <c:ptCount val="11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pt idx="102">
                  <c:v>42917</c:v>
                </c:pt>
                <c:pt idx="103">
                  <c:v>42948</c:v>
                </c:pt>
                <c:pt idx="104">
                  <c:v>42979</c:v>
                </c:pt>
                <c:pt idx="105">
                  <c:v>43009</c:v>
                </c:pt>
                <c:pt idx="106">
                  <c:v>43040</c:v>
                </c:pt>
                <c:pt idx="107">
                  <c:v>43070</c:v>
                </c:pt>
                <c:pt idx="108">
                  <c:v>43101</c:v>
                </c:pt>
                <c:pt idx="109">
                  <c:v>43132</c:v>
                </c:pt>
                <c:pt idx="110">
                  <c:v>43160</c:v>
                </c:pt>
                <c:pt idx="111">
                  <c:v>43191</c:v>
                </c:pt>
              </c:numCache>
            </c:numRef>
          </c:xVal>
          <c:yVal>
            <c:numRef>
              <c:f>Sheet2!$B$2:$B$113</c:f>
              <c:numCache>
                <c:formatCode>General</c:formatCode>
                <c:ptCount val="112"/>
                <c:pt idx="0">
                  <c:v>1499246</c:v>
                </c:pt>
                <c:pt idx="1">
                  <c:v>1444545</c:v>
                </c:pt>
                <c:pt idx="2">
                  <c:v>1411539</c:v>
                </c:pt>
                <c:pt idx="3">
                  <c:v>1277990</c:v>
                </c:pt>
                <c:pt idx="4">
                  <c:v>1162311</c:v>
                </c:pt>
                <c:pt idx="5">
                  <c:v>1053961</c:v>
                </c:pt>
                <c:pt idx="6">
                  <c:v>1499693</c:v>
                </c:pt>
                <c:pt idx="7">
                  <c:v>1400737</c:v>
                </c:pt>
                <c:pt idx="8">
                  <c:v>1296512</c:v>
                </c:pt>
                <c:pt idx="9">
                  <c:v>1165713</c:v>
                </c:pt>
                <c:pt idx="10">
                  <c:v>1033901</c:v>
                </c:pt>
                <c:pt idx="11">
                  <c:v>915288</c:v>
                </c:pt>
                <c:pt idx="12">
                  <c:v>934703</c:v>
                </c:pt>
                <c:pt idx="13">
                  <c:v>623727</c:v>
                </c:pt>
                <c:pt idx="14">
                  <c:v>658600</c:v>
                </c:pt>
                <c:pt idx="15">
                  <c:v>601072</c:v>
                </c:pt>
                <c:pt idx="16">
                  <c:v>901657</c:v>
                </c:pt>
                <c:pt idx="17">
                  <c:v>1006764</c:v>
                </c:pt>
                <c:pt idx="18">
                  <c:v>1220064</c:v>
                </c:pt>
                <c:pt idx="19">
                  <c:v>1344583</c:v>
                </c:pt>
                <c:pt idx="20">
                  <c:v>1288470</c:v>
                </c:pt>
                <c:pt idx="21">
                  <c:v>2014387</c:v>
                </c:pt>
                <c:pt idx="22">
                  <c:v>2067517</c:v>
                </c:pt>
                <c:pt idx="23">
                  <c:v>2312003</c:v>
                </c:pt>
                <c:pt idx="24">
                  <c:v>3156809</c:v>
                </c:pt>
                <c:pt idx="25">
                  <c:v>2534666</c:v>
                </c:pt>
                <c:pt idx="26">
                  <c:v>3157866</c:v>
                </c:pt>
                <c:pt idx="27">
                  <c:v>3348573</c:v>
                </c:pt>
                <c:pt idx="28">
                  <c:v>4185131</c:v>
                </c:pt>
                <c:pt idx="29">
                  <c:v>4006249</c:v>
                </c:pt>
                <c:pt idx="30">
                  <c:v>4155342</c:v>
                </c:pt>
                <c:pt idx="31">
                  <c:v>4933223</c:v>
                </c:pt>
                <c:pt idx="32">
                  <c:v>5904029</c:v>
                </c:pt>
                <c:pt idx="33">
                  <c:v>6732749</c:v>
                </c:pt>
                <c:pt idx="34">
                  <c:v>8318465</c:v>
                </c:pt>
                <c:pt idx="35">
                  <c:v>9116880</c:v>
                </c:pt>
                <c:pt idx="36">
                  <c:v>8662323</c:v>
                </c:pt>
                <c:pt idx="37">
                  <c:v>8960125</c:v>
                </c:pt>
                <c:pt idx="38">
                  <c:v>10735803</c:v>
                </c:pt>
                <c:pt idx="39">
                  <c:v>10056113</c:v>
                </c:pt>
                <c:pt idx="40">
                  <c:v>10838572</c:v>
                </c:pt>
                <c:pt idx="41">
                  <c:v>10603787</c:v>
                </c:pt>
                <c:pt idx="42">
                  <c:v>13285877</c:v>
                </c:pt>
                <c:pt idx="43">
                  <c:v>12988313</c:v>
                </c:pt>
                <c:pt idx="44">
                  <c:v>14359772</c:v>
                </c:pt>
                <c:pt idx="45">
                  <c:v>16369477</c:v>
                </c:pt>
                <c:pt idx="46">
                  <c:v>16950110</c:v>
                </c:pt>
                <c:pt idx="47">
                  <c:v>17871422</c:v>
                </c:pt>
                <c:pt idx="48">
                  <c:v>18540967</c:v>
                </c:pt>
                <c:pt idx="49">
                  <c:v>16708810</c:v>
                </c:pt>
                <c:pt idx="50">
                  <c:v>19253666</c:v>
                </c:pt>
                <c:pt idx="51">
                  <c:v>20766113</c:v>
                </c:pt>
                <c:pt idx="52">
                  <c:v>22027623</c:v>
                </c:pt>
                <c:pt idx="53">
                  <c:v>21951304</c:v>
                </c:pt>
                <c:pt idx="54">
                  <c:v>24475109</c:v>
                </c:pt>
                <c:pt idx="55">
                  <c:v>23554925</c:v>
                </c:pt>
                <c:pt idx="56">
                  <c:v>25052524</c:v>
                </c:pt>
                <c:pt idx="57">
                  <c:v>26505028</c:v>
                </c:pt>
                <c:pt idx="58">
                  <c:v>25870693</c:v>
                </c:pt>
                <c:pt idx="59">
                  <c:v>24392665</c:v>
                </c:pt>
                <c:pt idx="60">
                  <c:v>24758601</c:v>
                </c:pt>
                <c:pt idx="61">
                  <c:v>22160233</c:v>
                </c:pt>
                <c:pt idx="62">
                  <c:v>25994902</c:v>
                </c:pt>
                <c:pt idx="63">
                  <c:v>25930013</c:v>
                </c:pt>
                <c:pt idx="64">
                  <c:v>26343377</c:v>
                </c:pt>
                <c:pt idx="65">
                  <c:v>25970492</c:v>
                </c:pt>
                <c:pt idx="66">
                  <c:v>27152105</c:v>
                </c:pt>
                <c:pt idx="67">
                  <c:v>28523042</c:v>
                </c:pt>
                <c:pt idx="68">
                  <c:v>28437764</c:v>
                </c:pt>
                <c:pt idx="69">
                  <c:v>29779242</c:v>
                </c:pt>
                <c:pt idx="70">
                  <c:v>28983731</c:v>
                </c:pt>
                <c:pt idx="71">
                  <c:v>31335742</c:v>
                </c:pt>
                <c:pt idx="72">
                  <c:v>27762620</c:v>
                </c:pt>
                <c:pt idx="73">
                  <c:v>26626852</c:v>
                </c:pt>
                <c:pt idx="74">
                  <c:v>30783225</c:v>
                </c:pt>
                <c:pt idx="75">
                  <c:v>28856856</c:v>
                </c:pt>
                <c:pt idx="76">
                  <c:v>29301600</c:v>
                </c:pt>
                <c:pt idx="77">
                  <c:v>28261195</c:v>
                </c:pt>
                <c:pt idx="78">
                  <c:v>29171272</c:v>
                </c:pt>
                <c:pt idx="79">
                  <c:v>28459100</c:v>
                </c:pt>
                <c:pt idx="80">
                  <c:v>26542804</c:v>
                </c:pt>
                <c:pt idx="81">
                  <c:v>26655887</c:v>
                </c:pt>
                <c:pt idx="82">
                  <c:v>23542404</c:v>
                </c:pt>
                <c:pt idx="83">
                  <c:v>21949610</c:v>
                </c:pt>
                <c:pt idx="84">
                  <c:v>23228521</c:v>
                </c:pt>
                <c:pt idx="85">
                  <c:v>20617058</c:v>
                </c:pt>
                <c:pt idx="86">
                  <c:v>21319192</c:v>
                </c:pt>
                <c:pt idx="87">
                  <c:v>19251684</c:v>
                </c:pt>
                <c:pt idx="88">
                  <c:v>18931749</c:v>
                </c:pt>
                <c:pt idx="89">
                  <c:v>17642040</c:v>
                </c:pt>
                <c:pt idx="90">
                  <c:v>18016722</c:v>
                </c:pt>
                <c:pt idx="91">
                  <c:v>17470760</c:v>
                </c:pt>
                <c:pt idx="92">
                  <c:v>17391167</c:v>
                </c:pt>
                <c:pt idx="93">
                  <c:v>17792541</c:v>
                </c:pt>
                <c:pt idx="94">
                  <c:v>17193131</c:v>
                </c:pt>
                <c:pt idx="95">
                  <c:v>17155232</c:v>
                </c:pt>
                <c:pt idx="96">
                  <c:v>16953170</c:v>
                </c:pt>
                <c:pt idx="97">
                  <c:v>15288362</c:v>
                </c:pt>
                <c:pt idx="98">
                  <c:v>16215438</c:v>
                </c:pt>
                <c:pt idx="99">
                  <c:v>15355238</c:v>
                </c:pt>
                <c:pt idx="100">
                  <c:v>15188731</c:v>
                </c:pt>
                <c:pt idx="101">
                  <c:v>14594176</c:v>
                </c:pt>
                <c:pt idx="102">
                  <c:v>14036922</c:v>
                </c:pt>
                <c:pt idx="103">
                  <c:v>13320177</c:v>
                </c:pt>
                <c:pt idx="104">
                  <c:v>13212951</c:v>
                </c:pt>
                <c:pt idx="105">
                  <c:v>13281194</c:v>
                </c:pt>
                <c:pt idx="106">
                  <c:v>12908536</c:v>
                </c:pt>
                <c:pt idx="107">
                  <c:v>12559470</c:v>
                </c:pt>
                <c:pt idx="108">
                  <c:v>11269155</c:v>
                </c:pt>
                <c:pt idx="109">
                  <c:v>10194847</c:v>
                </c:pt>
                <c:pt idx="110">
                  <c:v>11463746</c:v>
                </c:pt>
                <c:pt idx="111">
                  <c:v>9193428</c:v>
                </c:pt>
              </c:numCache>
            </c:numRef>
          </c:yVal>
          <c:smooth val="0"/>
          <c:extLst>
            <c:ext xmlns:c16="http://schemas.microsoft.com/office/drawing/2014/chart" uri="{C3380CC4-5D6E-409C-BE32-E72D297353CC}">
              <c16:uniqueId val="{00000000-8062-4358-A3DF-71B400B8F0AF}"/>
            </c:ext>
          </c:extLst>
        </c:ser>
        <c:dLbls>
          <c:showLegendKey val="0"/>
          <c:showVal val="0"/>
          <c:showCatName val="0"/>
          <c:showSerName val="0"/>
          <c:showPercent val="0"/>
          <c:showBubbleSize val="0"/>
        </c:dLbls>
        <c:axId val="672799552"/>
        <c:axId val="672806440"/>
      </c:scatterChart>
      <c:scatterChart>
        <c:scatterStyle val="lineMarker"/>
        <c:varyColors val="0"/>
        <c:ser>
          <c:idx val="1"/>
          <c:order val="1"/>
          <c:tx>
            <c:strRef>
              <c:f> </c:f>
              <c:extLst xmlns:c15="http://schemas.microsoft.com/office/drawing/2012/chart"/>
            </c:strRef>
          </c:tx>
          <c:spPr>
            <a:ln w="25400" cap="rnd">
              <a:solidFill>
                <a:schemeClr val="accent1"/>
              </a:solidFill>
              <a:round/>
            </a:ln>
            <a:effectLst/>
          </c:spPr>
          <c:marker>
            <c:symbol val="none"/>
          </c:marker>
          <c:xVal>
            <c:numRef>
              <c:f>Sheet2!$A$2:$A$113</c:f>
              <c:numCache>
                <c:formatCode>mmm\-yy</c:formatCode>
                <c:ptCount val="11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pt idx="102">
                  <c:v>42917</c:v>
                </c:pt>
                <c:pt idx="103">
                  <c:v>42948</c:v>
                </c:pt>
                <c:pt idx="104">
                  <c:v>42979</c:v>
                </c:pt>
                <c:pt idx="105">
                  <c:v>43009</c:v>
                </c:pt>
                <c:pt idx="106">
                  <c:v>43040</c:v>
                </c:pt>
                <c:pt idx="107">
                  <c:v>43070</c:v>
                </c:pt>
                <c:pt idx="108">
                  <c:v>43101</c:v>
                </c:pt>
                <c:pt idx="109">
                  <c:v>43132</c:v>
                </c:pt>
                <c:pt idx="110">
                  <c:v>43160</c:v>
                </c:pt>
                <c:pt idx="111">
                  <c:v>43191</c:v>
                </c:pt>
              </c:numCache>
            </c:numRef>
          </c:xVal>
          <c:yVal>
            <c:numRef>
              <c:f>Sheet2!$C$2:$C$113</c:f>
              <c:numCache>
                <c:formatCode>General</c:formatCode>
                <c:ptCount val="112"/>
                <c:pt idx="0">
                  <c:v>238360.92365119999</c:v>
                </c:pt>
                <c:pt idx="1">
                  <c:v>229664.16482400001</c:v>
                </c:pt>
                <c:pt idx="2">
                  <c:v>224416.63330079999</c:v>
                </c:pt>
                <c:pt idx="3">
                  <c:v>203184.05172799999</c:v>
                </c:pt>
                <c:pt idx="4">
                  <c:v>184792.57141919999</c:v>
                </c:pt>
                <c:pt idx="5">
                  <c:v>167566.3082992</c:v>
                </c:pt>
                <c:pt idx="6">
                  <c:v>238431.9909296</c:v>
                </c:pt>
                <c:pt idx="7">
                  <c:v>222699.2535664</c:v>
                </c:pt>
                <c:pt idx="8">
                  <c:v>206128.81264639998</c:v>
                </c:pt>
                <c:pt idx="9">
                  <c:v>185333.44587359999</c:v>
                </c:pt>
                <c:pt idx="10">
                  <c:v>164377.02506719998</c:v>
                </c:pt>
                <c:pt idx="11">
                  <c:v>145519.0763136</c:v>
                </c:pt>
                <c:pt idx="12">
                  <c:v>148605.8128016</c:v>
                </c:pt>
                <c:pt idx="13">
                  <c:v>99164.609294399997</c:v>
                </c:pt>
                <c:pt idx="14">
                  <c:v>104708.96992</c:v>
                </c:pt>
                <c:pt idx="15">
                  <c:v>95562.754278399996</c:v>
                </c:pt>
                <c:pt idx="16">
                  <c:v>143351.9217904</c:v>
                </c:pt>
                <c:pt idx="17">
                  <c:v>160062.58942079998</c:v>
                </c:pt>
                <c:pt idx="18">
                  <c:v>193974.55918079999</c:v>
                </c:pt>
                <c:pt idx="19">
                  <c:v>213771.48633759998</c:v>
                </c:pt>
                <c:pt idx="20">
                  <c:v>204850.23758399999</c:v>
                </c:pt>
                <c:pt idx="21">
                  <c:v>320261.74884640001</c:v>
                </c:pt>
                <c:pt idx="22">
                  <c:v>328708.73878239997</c:v>
                </c:pt>
                <c:pt idx="23">
                  <c:v>367578.88336159999</c:v>
                </c:pt>
                <c:pt idx="24">
                  <c:v>501892.22384479997</c:v>
                </c:pt>
                <c:pt idx="25">
                  <c:v>402979.45027520001</c:v>
                </c:pt>
                <c:pt idx="26">
                  <c:v>502060.2733152</c:v>
                </c:pt>
                <c:pt idx="27">
                  <c:v>532380.24526560004</c:v>
                </c:pt>
                <c:pt idx="28">
                  <c:v>665382.25932319998</c:v>
                </c:pt>
                <c:pt idx="29">
                  <c:v>636942.31101279997</c:v>
                </c:pt>
                <c:pt idx="30">
                  <c:v>660646.18962239998</c:v>
                </c:pt>
                <c:pt idx="31">
                  <c:v>784319.31174559996</c:v>
                </c:pt>
                <c:pt idx="32">
                  <c:v>938665.0394288</c:v>
                </c:pt>
                <c:pt idx="33">
                  <c:v>1070420.9118128</c:v>
                </c:pt>
                <c:pt idx="34">
                  <c:v>1322529.4586479999</c:v>
                </c:pt>
                <c:pt idx="35">
                  <c:v>1449467.2239359999</c:v>
                </c:pt>
                <c:pt idx="36">
                  <c:v>1377198.4792656</c:v>
                </c:pt>
                <c:pt idx="37">
                  <c:v>1424545.1853999998</c:v>
                </c:pt>
                <c:pt idx="38">
                  <c:v>1706855.2587216001</c:v>
                </c:pt>
                <c:pt idx="39">
                  <c:v>1598793.2487536001</c:v>
                </c:pt>
                <c:pt idx="40">
                  <c:v>1723194.2142783999</c:v>
                </c:pt>
                <c:pt idx="41">
                  <c:v>1685866.4045263999</c:v>
                </c:pt>
                <c:pt idx="42">
                  <c:v>2112284.3837743998</c:v>
                </c:pt>
                <c:pt idx="43">
                  <c:v>2064975.5165935999</c:v>
                </c:pt>
                <c:pt idx="44">
                  <c:v>2283019.9429183998</c:v>
                </c:pt>
                <c:pt idx="45">
                  <c:v>2602537.3136943998</c:v>
                </c:pt>
                <c:pt idx="46">
                  <c:v>2694850.5285919998</c:v>
                </c:pt>
                <c:pt idx="47">
                  <c:v>2841327.3437983999</c:v>
                </c:pt>
                <c:pt idx="48">
                  <c:v>2947776.4286223999</c:v>
                </c:pt>
                <c:pt idx="49">
                  <c:v>2656486.9172319998</c:v>
                </c:pt>
                <c:pt idx="50">
                  <c:v>3061086.4470751998</c:v>
                </c:pt>
                <c:pt idx="51">
                  <c:v>3301546.1607535998</c:v>
                </c:pt>
                <c:pt idx="52">
                  <c:v>3502110.1034256001</c:v>
                </c:pt>
                <c:pt idx="53">
                  <c:v>3489976.3593087997</c:v>
                </c:pt>
                <c:pt idx="54">
                  <c:v>3891229.0496048001</c:v>
                </c:pt>
                <c:pt idx="55">
                  <c:v>3744931.5719599999</c:v>
                </c:pt>
                <c:pt idx="56">
                  <c:v>3983030.6436927998</c:v>
                </c:pt>
                <c:pt idx="57">
                  <c:v>4213960.1876416001</c:v>
                </c:pt>
                <c:pt idx="58">
                  <c:v>4113109.0421296</c:v>
                </c:pt>
                <c:pt idx="59">
                  <c:v>3878121.5088879997</c:v>
                </c:pt>
                <c:pt idx="60">
                  <c:v>3936300.6489072</c:v>
                </c:pt>
                <c:pt idx="61">
                  <c:v>3523193.3960175999</c:v>
                </c:pt>
                <c:pt idx="62">
                  <c:v>4132856.6832543998</c:v>
                </c:pt>
                <c:pt idx="63">
                  <c:v>4122540.1628335998</c:v>
                </c:pt>
                <c:pt idx="64">
                  <c:v>4188259.7477743998</c:v>
                </c:pt>
                <c:pt idx="65">
                  <c:v>4128975.8057023999</c:v>
                </c:pt>
                <c:pt idx="66">
                  <c:v>4316837.1480559995</c:v>
                </c:pt>
                <c:pt idx="67">
                  <c:v>4534798.5830624001</c:v>
                </c:pt>
                <c:pt idx="68">
                  <c:v>4521240.4726208001</c:v>
                </c:pt>
                <c:pt idx="69">
                  <c:v>4734518.3037024001</c:v>
                </c:pt>
                <c:pt idx="70">
                  <c:v>4608042.2372431997</c:v>
                </c:pt>
                <c:pt idx="71">
                  <c:v>4981981.8805024</c:v>
                </c:pt>
                <c:pt idx="72">
                  <c:v>4413901.2184640002</c:v>
                </c:pt>
                <c:pt idx="73">
                  <c:v>4233328.6442943998</c:v>
                </c:pt>
                <c:pt idx="74">
                  <c:v>4894138.7497199997</c:v>
                </c:pt>
                <c:pt idx="75">
                  <c:v>4587870.7362431996</c:v>
                </c:pt>
                <c:pt idx="76">
                  <c:v>4658579.3395199999</c:v>
                </c:pt>
                <c:pt idx="77">
                  <c:v>4493168.2617039997</c:v>
                </c:pt>
                <c:pt idx="78">
                  <c:v>4637858.8557183994</c:v>
                </c:pt>
                <c:pt idx="79">
                  <c:v>4524632.6235199999</c:v>
                </c:pt>
                <c:pt idx="80">
                  <c:v>4219966.0881087994</c:v>
                </c:pt>
                <c:pt idx="81">
                  <c:v>4237944.8376463996</c:v>
                </c:pt>
                <c:pt idx="82">
                  <c:v>3742940.8932288</c:v>
                </c:pt>
                <c:pt idx="83">
                  <c:v>3489707.0349920001</c:v>
                </c:pt>
                <c:pt idx="84">
                  <c:v>3693037.5139311999</c:v>
                </c:pt>
                <c:pt idx="85">
                  <c:v>3277848.3236575997</c:v>
                </c:pt>
                <c:pt idx="86">
                  <c:v>3389478.6423423998</c:v>
                </c:pt>
                <c:pt idx="87">
                  <c:v>3060771.3344447999</c:v>
                </c:pt>
                <c:pt idx="88">
                  <c:v>3009905.7646128</c:v>
                </c:pt>
                <c:pt idx="89">
                  <c:v>2804858.541888</c:v>
                </c:pt>
                <c:pt idx="90">
                  <c:v>2864428.1839584</c:v>
                </c:pt>
                <c:pt idx="91">
                  <c:v>2777627.2142719999</c:v>
                </c:pt>
                <c:pt idx="92">
                  <c:v>2764972.9460624</c:v>
                </c:pt>
                <c:pt idx="93">
                  <c:v>2828786.2744752001</c:v>
                </c:pt>
                <c:pt idx="94">
                  <c:v>2733487.7569232001</c:v>
                </c:pt>
                <c:pt idx="95">
                  <c:v>2727462.3010303997</c:v>
                </c:pt>
                <c:pt idx="96">
                  <c:v>2695337.0294240001</c:v>
                </c:pt>
                <c:pt idx="97">
                  <c:v>2430653.8669663998</c:v>
                </c:pt>
                <c:pt idx="98">
                  <c:v>2578047.0843936</c:v>
                </c:pt>
                <c:pt idx="99">
                  <c:v>2441286.2949536</c:v>
                </c:pt>
                <c:pt idx="100">
                  <c:v>2414813.8132432001</c:v>
                </c:pt>
                <c:pt idx="101">
                  <c:v>2320287.1785471998</c:v>
                </c:pt>
                <c:pt idx="102">
                  <c:v>2231690.9253984001</c:v>
                </c:pt>
                <c:pt idx="103">
                  <c:v>2117737.6447343999</c:v>
                </c:pt>
                <c:pt idx="104">
                  <c:v>2100690.0832272</c:v>
                </c:pt>
                <c:pt idx="105">
                  <c:v>2111539.8467167998</c:v>
                </c:pt>
                <c:pt idx="106">
                  <c:v>2052291.9947392</c:v>
                </c:pt>
                <c:pt idx="107">
                  <c:v>1996794.968784</c:v>
                </c:pt>
                <c:pt idx="108">
                  <c:v>1791651.3998159999</c:v>
                </c:pt>
                <c:pt idx="109">
                  <c:v>1620850.1789583999</c:v>
                </c:pt>
                <c:pt idx="110">
                  <c:v>1822588.8780512</c:v>
                </c:pt>
                <c:pt idx="111">
                  <c:v>1461637.3761215999</c:v>
                </c:pt>
              </c:numCache>
            </c:numRef>
          </c:yVal>
          <c:smooth val="0"/>
          <c:extLst>
            <c:ext xmlns:c16="http://schemas.microsoft.com/office/drawing/2014/chart" uri="{C3380CC4-5D6E-409C-BE32-E72D297353CC}">
              <c16:uniqueId val="{00000001-8062-4358-A3DF-71B400B8F0AF}"/>
            </c:ext>
          </c:extLst>
        </c:ser>
        <c:ser>
          <c:idx val="2"/>
          <c:order val="2"/>
          <c:tx>
            <c:v>Fairview Earthquakes</c:v>
          </c:tx>
          <c:spPr>
            <a:ln w="28575" cap="rnd">
              <a:noFill/>
              <a:round/>
            </a:ln>
            <a:effectLst/>
          </c:spPr>
          <c:marker>
            <c:symbol val="x"/>
            <c:size val="5"/>
            <c:spPr>
              <a:noFill/>
              <a:ln w="9525">
                <a:solidFill>
                  <a:schemeClr val="tx1"/>
                </a:solidFill>
              </a:ln>
              <a:effectLst/>
            </c:spPr>
          </c:marker>
          <c:xVal>
            <c:numRef>
              <c:f>Sheet2!$G$28:$G$34</c:f>
              <c:numCache>
                <c:formatCode>m/d/yyyy</c:formatCode>
                <c:ptCount val="7"/>
                <c:pt idx="0">
                  <c:v>42413</c:v>
                </c:pt>
                <c:pt idx="1">
                  <c:v>42376</c:v>
                </c:pt>
                <c:pt idx="2">
                  <c:v>42376</c:v>
                </c:pt>
                <c:pt idx="3">
                  <c:v>42376</c:v>
                </c:pt>
                <c:pt idx="4">
                  <c:v>42387</c:v>
                </c:pt>
                <c:pt idx="5">
                  <c:v>42413</c:v>
                </c:pt>
                <c:pt idx="6">
                  <c:v>42375</c:v>
                </c:pt>
              </c:numCache>
            </c:numRef>
          </c:xVal>
          <c:yVal>
            <c:numRef>
              <c:f>Sheet2!$H$28:$H$34</c:f>
              <c:numCache>
                <c:formatCode>General</c:formatCode>
                <c:ptCount val="7"/>
                <c:pt idx="0">
                  <c:v>3277848.3236575997</c:v>
                </c:pt>
                <c:pt idx="1">
                  <c:v>3693037.5139311999</c:v>
                </c:pt>
                <c:pt idx="2">
                  <c:v>3693037.5139311999</c:v>
                </c:pt>
                <c:pt idx="3">
                  <c:v>3693037.5139311999</c:v>
                </c:pt>
                <c:pt idx="4">
                  <c:v>3693037.5139311999</c:v>
                </c:pt>
                <c:pt idx="5">
                  <c:v>3277848.3236575997</c:v>
                </c:pt>
                <c:pt idx="6">
                  <c:v>3693037.5139311999</c:v>
                </c:pt>
              </c:numCache>
            </c:numRef>
          </c:yVal>
          <c:smooth val="0"/>
          <c:extLst>
            <c:ext xmlns:c16="http://schemas.microsoft.com/office/drawing/2014/chart" uri="{C3380CC4-5D6E-409C-BE32-E72D297353CC}">
              <c16:uniqueId val="{00000002-8062-4358-A3DF-71B400B8F0AF}"/>
            </c:ext>
          </c:extLst>
        </c:ser>
        <c:dLbls>
          <c:showLegendKey val="0"/>
          <c:showVal val="0"/>
          <c:showCatName val="0"/>
          <c:showSerName val="0"/>
          <c:showPercent val="0"/>
          <c:showBubbleSize val="0"/>
        </c:dLbls>
        <c:axId val="636083016"/>
        <c:axId val="636078424"/>
      </c:scatterChart>
      <c:valAx>
        <c:axId val="672799552"/>
        <c:scaling>
          <c:orientation val="minMax"/>
          <c:max val="43200"/>
          <c:min val="39830"/>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2520000" spcFirstLastPara="1" vertOverflow="ellipsis"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72806440"/>
        <c:crosses val="autoZero"/>
        <c:crossBetween val="midCat"/>
        <c:majorUnit val="240"/>
        <c:minorUnit val="50"/>
      </c:valAx>
      <c:valAx>
        <c:axId val="672806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b="1"/>
                  <a:t>Bbls</a:t>
                </a:r>
              </a:p>
            </c:rich>
          </c:tx>
          <c:layout>
            <c:manualLayout>
              <c:xMode val="edge"/>
              <c:yMode val="edge"/>
              <c:x val="9.4161958568738224E-3"/>
              <c:y val="0.432124704150450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0.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72799552"/>
        <c:crosses val="autoZero"/>
        <c:crossBetween val="midCat"/>
      </c:valAx>
      <c:valAx>
        <c:axId val="636078424"/>
        <c:scaling>
          <c:orientation val="minMax"/>
          <c:max val="5570000"/>
          <c:min val="0"/>
        </c:scaling>
        <c:delete val="0"/>
        <c:axPos val="r"/>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b="1"/>
                  <a:t>m³</a:t>
                </a:r>
              </a:p>
            </c:rich>
          </c:tx>
          <c:layout>
            <c:manualLayout>
              <c:xMode val="edge"/>
              <c:yMode val="edge"/>
              <c:x val="0.96001638566365644"/>
              <c:y val="0.4514973709219374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0.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6083016"/>
        <c:crosses val="max"/>
        <c:crossBetween val="midCat"/>
      </c:valAx>
      <c:valAx>
        <c:axId val="636083016"/>
        <c:scaling>
          <c:orientation val="minMax"/>
        </c:scaling>
        <c:delete val="1"/>
        <c:axPos val="b"/>
        <c:numFmt formatCode="mmm\-yy" sourceLinked="1"/>
        <c:majorTickMark val="out"/>
        <c:minorTickMark val="none"/>
        <c:tickLblPos val="nextTo"/>
        <c:crossAx val="6360784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Observation 1</a:t>
            </a:r>
          </a:p>
        </c:rich>
      </c:tx>
      <c:layout>
        <c:manualLayout>
          <c:xMode val="edge"/>
          <c:yMode val="edge"/>
          <c:x val="0.44455555555555548"/>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3257818408292185"/>
          <c:y val="0.1094060370009737"/>
          <c:w val="0.77486246422587002"/>
          <c:h val="0.75264427389614275"/>
        </c:manualLayout>
      </c:layout>
      <c:lineChart>
        <c:grouping val="standard"/>
        <c:varyColors val="0"/>
        <c:ser>
          <c:idx val="1"/>
          <c:order val="0"/>
          <c:tx>
            <c:v>Arbuckle E02</c:v>
          </c:tx>
          <c:spPr>
            <a:ln w="28575" cap="rnd">
              <a:solidFill>
                <a:schemeClr val="accent4"/>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'A+2'!$F$296:$F$397</c:f>
              <c:numCache>
                <c:formatCode>General</c:formatCode>
                <c:ptCount val="10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-3.0519999995703984E-5</c:v>
                </c:pt>
                <c:pt idx="24">
                  <c:v>-3.0519999995703984E-5</c:v>
                </c:pt>
                <c:pt idx="25">
                  <c:v>-3.0519999995703984E-5</c:v>
                </c:pt>
                <c:pt idx="26">
                  <c:v>-3.0519999995703984E-5</c:v>
                </c:pt>
                <c:pt idx="27">
                  <c:v>-6.1039999991407967E-5</c:v>
                </c:pt>
                <c:pt idx="28">
                  <c:v>-6.1039999991407967E-5</c:v>
                </c:pt>
                <c:pt idx="29">
                  <c:v>-9.154999997917912E-5</c:v>
                </c:pt>
                <c:pt idx="30">
                  <c:v>-9.154999997917912E-5</c:v>
                </c:pt>
                <c:pt idx="31">
                  <c:v>-1.220699999748831E-4</c:v>
                </c:pt>
                <c:pt idx="32">
                  <c:v>-1.5259000002743051E-4</c:v>
                </c:pt>
                <c:pt idx="33">
                  <c:v>-1.8311000002313449E-4</c:v>
                </c:pt>
                <c:pt idx="34">
                  <c:v>-1.8311000002313449E-4</c:v>
                </c:pt>
                <c:pt idx="35">
                  <c:v>-2.1362000001090564E-4</c:v>
                </c:pt>
                <c:pt idx="36">
                  <c:v>-2.4414000000660963E-4</c:v>
                </c:pt>
                <c:pt idx="37">
                  <c:v>-2.7466000000231361E-4</c:v>
                </c:pt>
                <c:pt idx="38">
                  <c:v>-3.3568999998578875E-4</c:v>
                </c:pt>
                <c:pt idx="39">
                  <c:v>-3.3568999998578875E-4</c:v>
                </c:pt>
                <c:pt idx="40">
                  <c:v>-3.9672999997719671E-4</c:v>
                </c:pt>
                <c:pt idx="41">
                  <c:v>-4.272499999729007E-4</c:v>
                </c:pt>
                <c:pt idx="42">
                  <c:v>-4.5776000001751527E-4</c:v>
                </c:pt>
                <c:pt idx="43">
                  <c:v>-4.5776000001751527E-4</c:v>
                </c:pt>
                <c:pt idx="44">
                  <c:v>-5.1880000000892323E-4</c:v>
                </c:pt>
                <c:pt idx="45">
                  <c:v>-5.4932000000462722E-4</c:v>
                </c:pt>
                <c:pt idx="46">
                  <c:v>-5.7982999999239837E-4</c:v>
                </c:pt>
                <c:pt idx="47">
                  <c:v>-6.1034999998810235E-4</c:v>
                </c:pt>
                <c:pt idx="48">
                  <c:v>-6.7138999997951032E-4</c:v>
                </c:pt>
                <c:pt idx="49">
                  <c:v>-7.0190000002412489E-4</c:v>
                </c:pt>
                <c:pt idx="50">
                  <c:v>-7.6294000001553286E-4</c:v>
                </c:pt>
                <c:pt idx="51">
                  <c:v>-7.9346000001123684E-4</c:v>
                </c:pt>
                <c:pt idx="52">
                  <c:v>-8.5448999999471198E-4</c:v>
                </c:pt>
                <c:pt idx="53">
                  <c:v>-9.1552999998611995E-4</c:v>
                </c:pt>
                <c:pt idx="54">
                  <c:v>-9.765600000264385E-4</c:v>
                </c:pt>
                <c:pt idx="55">
                  <c:v>-1.0070800000221425E-3</c:v>
                </c:pt>
                <c:pt idx="56">
                  <c:v>-1.0681200000135505E-3</c:v>
                </c:pt>
                <c:pt idx="57">
                  <c:v>-1.1291499999970256E-3</c:v>
                </c:pt>
                <c:pt idx="58">
                  <c:v>-1.1901899999884336E-3</c:v>
                </c:pt>
                <c:pt idx="59">
                  <c:v>-1.2512199999719087E-3</c:v>
                </c:pt>
                <c:pt idx="60">
                  <c:v>-1.3122600000201601E-3</c:v>
                </c:pt>
                <c:pt idx="61">
                  <c:v>-1.3732900000036352E-3</c:v>
                </c:pt>
                <c:pt idx="62">
                  <c:v>-1.4343299999950432E-3</c:v>
                </c:pt>
                <c:pt idx="63">
                  <c:v>-1.4953599999785183E-3</c:v>
                </c:pt>
                <c:pt idx="64">
                  <c:v>-1.5564000000267697E-3</c:v>
                </c:pt>
                <c:pt idx="65">
                  <c:v>-1.6479500000059488E-3</c:v>
                </c:pt>
                <c:pt idx="66">
                  <c:v>-1.708979999989424E-3</c:v>
                </c:pt>
                <c:pt idx="67">
                  <c:v>-1.7700199999808319E-3</c:v>
                </c:pt>
                <c:pt idx="68">
                  <c:v>-1.8615700000168545E-3</c:v>
                </c:pt>
                <c:pt idx="69">
                  <c:v>-1.9226100000082624E-3</c:v>
                </c:pt>
                <c:pt idx="70">
                  <c:v>-1.9836399999917376E-3</c:v>
                </c:pt>
                <c:pt idx="71">
                  <c:v>-2.0751999999788495E-3</c:v>
                </c:pt>
                <c:pt idx="72">
                  <c:v>-2.1362300000191681E-3</c:v>
                </c:pt>
                <c:pt idx="73">
                  <c:v>-2.2277799999983472E-3</c:v>
                </c:pt>
                <c:pt idx="74">
                  <c:v>-2.2888199999897552E-3</c:v>
                </c:pt>
                <c:pt idx="75">
                  <c:v>-2.3803700000257777E-3</c:v>
                </c:pt>
                <c:pt idx="76">
                  <c:v>-2.4719200000049568E-3</c:v>
                </c:pt>
                <c:pt idx="77">
                  <c:v>-2.5329599999963648E-3</c:v>
                </c:pt>
                <c:pt idx="78">
                  <c:v>-2.6245099999755439E-3</c:v>
                </c:pt>
                <c:pt idx="79">
                  <c:v>-2.7160600000115664E-3</c:v>
                </c:pt>
                <c:pt idx="80">
                  <c:v>-2.7771000000029744E-3</c:v>
                </c:pt>
                <c:pt idx="81">
                  <c:v>-2.8686499999821535E-3</c:v>
                </c:pt>
                <c:pt idx="82">
                  <c:v>-2.9602100000261089E-3</c:v>
                </c:pt>
                <c:pt idx="83">
                  <c:v>-3.051760000005288E-3</c:v>
                </c:pt>
                <c:pt idx="84">
                  <c:v>-3.1433099999844671E-3</c:v>
                </c:pt>
                <c:pt idx="85">
                  <c:v>-3.2348600000204897E-3</c:v>
                </c:pt>
                <c:pt idx="86">
                  <c:v>-3.2959000000118976E-3</c:v>
                </c:pt>
                <c:pt idx="87">
                  <c:v>-3.3874499999910768E-3</c:v>
                </c:pt>
                <c:pt idx="88">
                  <c:v>-3.5095200000228033E-3</c:v>
                </c:pt>
                <c:pt idx="89">
                  <c:v>-3.5705600000142113E-3</c:v>
                </c:pt>
                <c:pt idx="90">
                  <c:v>-3.6926299999890944E-3</c:v>
                </c:pt>
                <c:pt idx="91">
                  <c:v>-3.7841800000251169E-3</c:v>
                </c:pt>
                <c:pt idx="92">
                  <c:v>-3.845210000008592E-3</c:v>
                </c:pt>
                <c:pt idx="93">
                  <c:v>-3.967289999991408E-3</c:v>
                </c:pt>
                <c:pt idx="94">
                  <c:v>-4.0588400000274305E-3</c:v>
                </c:pt>
                <c:pt idx="95">
                  <c:v>-4.1503900000066096E-3</c:v>
                </c:pt>
                <c:pt idx="96">
                  <c:v>-4.2419399999857887E-3</c:v>
                </c:pt>
                <c:pt idx="97">
                  <c:v>-4.3640100000175153E-3</c:v>
                </c:pt>
                <c:pt idx="98">
                  <c:v>-4.4555700000046272E-3</c:v>
                </c:pt>
                <c:pt idx="99">
                  <c:v>-4.5471199999838063E-3</c:v>
                </c:pt>
                <c:pt idx="100">
                  <c:v>-4.6386700000198289E-3</c:v>
                </c:pt>
                <c:pt idx="101">
                  <c:v>-4.730219999999008E-3</c:v>
                </c:pt>
              </c:numCache>
            </c:numRef>
          </c:val>
          <c:smooth val="0"/>
          <c:extLst>
            <c:ext xmlns:c16="http://schemas.microsoft.com/office/drawing/2014/chart" uri="{C3380CC4-5D6E-409C-BE32-E72D297353CC}">
              <c16:uniqueId val="{00000000-BDD1-4090-9C80-93AE420C8FCC}"/>
            </c:ext>
          </c:extLst>
        </c:ser>
        <c:ser>
          <c:idx val="5"/>
          <c:order val="1"/>
          <c:tx>
            <c:v>Ss Arbuckle E01</c:v>
          </c:tx>
          <c:spPr>
            <a:ln w="28575" cap="rnd">
              <a:solidFill>
                <a:schemeClr val="accent6"/>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'SS A+1'!$F$295:$F$396</c:f>
              <c:numCache>
                <c:formatCode>General</c:formatCode>
                <c:ptCount val="10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-3.0519999995703984E-5</c:v>
                </c:pt>
                <c:pt idx="24">
                  <c:v>-3.0519999995703984E-5</c:v>
                </c:pt>
                <c:pt idx="25">
                  <c:v>-3.0519999995703984E-5</c:v>
                </c:pt>
                <c:pt idx="26">
                  <c:v>-3.0519999995703984E-5</c:v>
                </c:pt>
                <c:pt idx="27">
                  <c:v>-6.1039999991407967E-5</c:v>
                </c:pt>
                <c:pt idx="28">
                  <c:v>-6.1039999991407967E-5</c:v>
                </c:pt>
                <c:pt idx="29">
                  <c:v>-9.154999997917912E-5</c:v>
                </c:pt>
                <c:pt idx="30">
                  <c:v>-9.154999997917912E-5</c:v>
                </c:pt>
                <c:pt idx="31">
                  <c:v>-1.220699999748831E-4</c:v>
                </c:pt>
                <c:pt idx="32">
                  <c:v>-1.5259000002743051E-4</c:v>
                </c:pt>
                <c:pt idx="33">
                  <c:v>-1.8311000002313449E-4</c:v>
                </c:pt>
                <c:pt idx="34">
                  <c:v>-1.8311000002313449E-4</c:v>
                </c:pt>
                <c:pt idx="35">
                  <c:v>-2.1362000001090564E-4</c:v>
                </c:pt>
                <c:pt idx="36">
                  <c:v>-2.4414000000660963E-4</c:v>
                </c:pt>
                <c:pt idx="37">
                  <c:v>-3.0517999999801759E-4</c:v>
                </c:pt>
                <c:pt idx="38">
                  <c:v>-3.3568999998578875E-4</c:v>
                </c:pt>
                <c:pt idx="39">
                  <c:v>-3.3568999998578875E-4</c:v>
                </c:pt>
                <c:pt idx="40">
                  <c:v>-3.9672999997719671E-4</c:v>
                </c:pt>
                <c:pt idx="41">
                  <c:v>-4.272499999729007E-4</c:v>
                </c:pt>
                <c:pt idx="42">
                  <c:v>-4.5776000001751527E-4</c:v>
                </c:pt>
                <c:pt idx="43">
                  <c:v>-4.8828000001321925E-4</c:v>
                </c:pt>
                <c:pt idx="44">
                  <c:v>-5.1880000000892323E-4</c:v>
                </c:pt>
                <c:pt idx="45">
                  <c:v>-5.4932000000462722E-4</c:v>
                </c:pt>
                <c:pt idx="46">
                  <c:v>-5.7982999999239837E-4</c:v>
                </c:pt>
                <c:pt idx="47">
                  <c:v>-6.4086999998380634E-4</c:v>
                </c:pt>
                <c:pt idx="48">
                  <c:v>-6.7138999997951032E-4</c:v>
                </c:pt>
                <c:pt idx="49">
                  <c:v>-7.3242000001982888E-4</c:v>
                </c:pt>
                <c:pt idx="50">
                  <c:v>-7.9346000001123684E-4</c:v>
                </c:pt>
                <c:pt idx="51">
                  <c:v>-8.5448999999471198E-4</c:v>
                </c:pt>
                <c:pt idx="52">
                  <c:v>-9.1552999998611995E-4</c:v>
                </c:pt>
                <c:pt idx="53">
                  <c:v>-9.460399999738911E-4</c:v>
                </c:pt>
                <c:pt idx="54">
                  <c:v>-1.0070800000221425E-3</c:v>
                </c:pt>
                <c:pt idx="55">
                  <c:v>-1.0681200000135505E-3</c:v>
                </c:pt>
                <c:pt idx="56">
                  <c:v>-1.1291499999970256E-3</c:v>
                </c:pt>
                <c:pt idx="57">
                  <c:v>-1.1901899999884336E-3</c:v>
                </c:pt>
                <c:pt idx="58">
                  <c:v>-1.2512199999719087E-3</c:v>
                </c:pt>
                <c:pt idx="59">
                  <c:v>-1.3122600000201601E-3</c:v>
                </c:pt>
                <c:pt idx="60">
                  <c:v>-1.3732900000036352E-3</c:v>
                </c:pt>
                <c:pt idx="61">
                  <c:v>-1.4343299999950432E-3</c:v>
                </c:pt>
                <c:pt idx="62">
                  <c:v>-1.4953599999785183E-3</c:v>
                </c:pt>
                <c:pt idx="63">
                  <c:v>-1.5869100000145409E-3</c:v>
                </c:pt>
                <c:pt idx="64">
                  <c:v>-1.6784700000016528E-3</c:v>
                </c:pt>
                <c:pt idx="65">
                  <c:v>-1.7394999999851279E-3</c:v>
                </c:pt>
                <c:pt idx="66">
                  <c:v>-1.8310500000211505E-3</c:v>
                </c:pt>
                <c:pt idx="67">
                  <c:v>-1.8920900000125584E-3</c:v>
                </c:pt>
                <c:pt idx="68">
                  <c:v>-1.9836399999917376E-3</c:v>
                </c:pt>
                <c:pt idx="69">
                  <c:v>-2.0751999999788495E-3</c:v>
                </c:pt>
                <c:pt idx="70">
                  <c:v>-2.1667500000148721E-3</c:v>
                </c:pt>
                <c:pt idx="71">
                  <c:v>-2.2277799999983472E-3</c:v>
                </c:pt>
                <c:pt idx="72">
                  <c:v>-2.3193399999854591E-3</c:v>
                </c:pt>
                <c:pt idx="73">
                  <c:v>-2.4108900000214817E-3</c:v>
                </c:pt>
                <c:pt idx="74">
                  <c:v>-2.5024400000006608E-3</c:v>
                </c:pt>
                <c:pt idx="75">
                  <c:v>-2.5939899999798399E-3</c:v>
                </c:pt>
                <c:pt idx="76">
                  <c:v>-2.7160600000115664E-3</c:v>
                </c:pt>
                <c:pt idx="77">
                  <c:v>-2.7771000000029744E-3</c:v>
                </c:pt>
                <c:pt idx="78">
                  <c:v>-2.8991699999778575E-3</c:v>
                </c:pt>
                <c:pt idx="79">
                  <c:v>-2.9907200000138801E-3</c:v>
                </c:pt>
                <c:pt idx="80">
                  <c:v>-3.082280000000992E-3</c:v>
                </c:pt>
                <c:pt idx="81">
                  <c:v>-3.1738299999801711E-3</c:v>
                </c:pt>
                <c:pt idx="82">
                  <c:v>-3.2653800000161937E-3</c:v>
                </c:pt>
                <c:pt idx="83">
                  <c:v>-3.3569299999953728E-3</c:v>
                </c:pt>
                <c:pt idx="84">
                  <c:v>-3.4790000000270993E-3</c:v>
                </c:pt>
                <c:pt idx="85">
                  <c:v>-3.5705600000142113E-3</c:v>
                </c:pt>
                <c:pt idx="86">
                  <c:v>-3.6621099999933904E-3</c:v>
                </c:pt>
                <c:pt idx="87">
                  <c:v>-3.7536599999725695E-3</c:v>
                </c:pt>
                <c:pt idx="88">
                  <c:v>-3.845210000008592E-3</c:v>
                </c:pt>
                <c:pt idx="89">
                  <c:v>-3.967289999991408E-3</c:v>
                </c:pt>
                <c:pt idx="90">
                  <c:v>-4.0588400000274305E-3</c:v>
                </c:pt>
                <c:pt idx="91">
                  <c:v>-4.1503900000066096E-3</c:v>
                </c:pt>
                <c:pt idx="92">
                  <c:v>-4.2419399999857887E-3</c:v>
                </c:pt>
                <c:pt idx="93">
                  <c:v>-4.3334999999729007E-3</c:v>
                </c:pt>
                <c:pt idx="94">
                  <c:v>-4.4250500000089232E-3</c:v>
                </c:pt>
                <c:pt idx="95">
                  <c:v>-4.5471199999838063E-3</c:v>
                </c:pt>
                <c:pt idx="96">
                  <c:v>-4.6386700000198289E-3</c:v>
                </c:pt>
                <c:pt idx="97">
                  <c:v>-4.730219999999008E-3</c:v>
                </c:pt>
                <c:pt idx="98">
                  <c:v>-4.8217799999861199E-3</c:v>
                </c:pt>
                <c:pt idx="99">
                  <c:v>-4.9133300000221425E-3</c:v>
                </c:pt>
                <c:pt idx="100">
                  <c:v>-5.0048800000013216E-3</c:v>
                </c:pt>
                <c:pt idx="101">
                  <c:v>-5.0659199999927296E-3</c:v>
                </c:pt>
              </c:numCache>
            </c:numRef>
          </c:val>
          <c:smooth val="0"/>
          <c:extLst>
            <c:ext xmlns:c16="http://schemas.microsoft.com/office/drawing/2014/chart" uri="{C3380CC4-5D6E-409C-BE32-E72D297353CC}">
              <c16:uniqueId val="{00000001-BDD1-4090-9C80-93AE420C8FCC}"/>
            </c:ext>
          </c:extLst>
        </c:ser>
        <c:ser>
          <c:idx val="4"/>
          <c:order val="2"/>
          <c:tx>
            <c:v>Basement E-02</c:v>
          </c:tx>
          <c:spPr>
            <a:ln w="28575" cap="rnd">
              <a:solidFill>
                <a:schemeClr val="accent6">
                  <a:lumMod val="50000"/>
                </a:schemeClr>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'B-2'!$G$296:$G$397</c:f>
              <c:numCache>
                <c:formatCode>General</c:formatCode>
                <c:ptCount val="10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numCache>
            </c:numRef>
          </c:val>
          <c:smooth val="0"/>
          <c:extLst>
            <c:ext xmlns:c16="http://schemas.microsoft.com/office/drawing/2014/chart" uri="{C3380CC4-5D6E-409C-BE32-E72D297353CC}">
              <c16:uniqueId val="{00000002-BDD1-4090-9C80-93AE420C8FCC}"/>
            </c:ext>
          </c:extLst>
        </c:ser>
        <c:ser>
          <c:idx val="2"/>
          <c:order val="3"/>
          <c:tx>
            <c:v>Arbuckle E-02</c:v>
          </c:tx>
          <c:spPr>
            <a:ln w="28575" cap="rnd">
              <a:solidFill>
                <a:schemeClr val="accent3"/>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'A-2'!$F$296:$F$397</c:f>
              <c:numCache>
                <c:formatCode>General</c:formatCode>
                <c:ptCount val="10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-3.0519999995703984E-5</c:v>
                </c:pt>
                <c:pt idx="24">
                  <c:v>-3.0519999995703984E-5</c:v>
                </c:pt>
                <c:pt idx="25">
                  <c:v>-3.0519999995703984E-5</c:v>
                </c:pt>
                <c:pt idx="26">
                  <c:v>-3.0519999995703984E-5</c:v>
                </c:pt>
                <c:pt idx="27">
                  <c:v>-6.1039999991407967E-5</c:v>
                </c:pt>
                <c:pt idx="28">
                  <c:v>-6.1039999991407967E-5</c:v>
                </c:pt>
                <c:pt idx="29">
                  <c:v>-6.1039999991407967E-5</c:v>
                </c:pt>
                <c:pt idx="30">
                  <c:v>-9.154999997917912E-5</c:v>
                </c:pt>
                <c:pt idx="31">
                  <c:v>-1.220699999748831E-4</c:v>
                </c:pt>
                <c:pt idx="32">
                  <c:v>-1.5259000002743051E-4</c:v>
                </c:pt>
                <c:pt idx="33">
                  <c:v>-1.5259000002743051E-4</c:v>
                </c:pt>
                <c:pt idx="34">
                  <c:v>-1.8311000002313449E-4</c:v>
                </c:pt>
                <c:pt idx="35">
                  <c:v>-2.1362000001090564E-4</c:v>
                </c:pt>
                <c:pt idx="36">
                  <c:v>-2.4414000000660963E-4</c:v>
                </c:pt>
                <c:pt idx="37">
                  <c:v>-2.7466000000231361E-4</c:v>
                </c:pt>
                <c:pt idx="38">
                  <c:v>-3.0517999999801759E-4</c:v>
                </c:pt>
                <c:pt idx="39">
                  <c:v>-3.3568999998578875E-4</c:v>
                </c:pt>
                <c:pt idx="40">
                  <c:v>-3.3568999998578875E-4</c:v>
                </c:pt>
                <c:pt idx="41">
                  <c:v>-3.9672999997719671E-4</c:v>
                </c:pt>
                <c:pt idx="42">
                  <c:v>-4.272499999729007E-4</c:v>
                </c:pt>
                <c:pt idx="43">
                  <c:v>-4.5776000001751527E-4</c:v>
                </c:pt>
                <c:pt idx="44">
                  <c:v>-4.8828000001321925E-4</c:v>
                </c:pt>
                <c:pt idx="45">
                  <c:v>-5.1880000000892323E-4</c:v>
                </c:pt>
                <c:pt idx="46">
                  <c:v>-5.4932000000462722E-4</c:v>
                </c:pt>
                <c:pt idx="47">
                  <c:v>-5.7982999999239837E-4</c:v>
                </c:pt>
                <c:pt idx="48">
                  <c:v>-6.4086999998380634E-4</c:v>
                </c:pt>
                <c:pt idx="49">
                  <c:v>-6.7138999997951032E-4</c:v>
                </c:pt>
                <c:pt idx="50">
                  <c:v>-7.3242000001982888E-4</c:v>
                </c:pt>
                <c:pt idx="51">
                  <c:v>-7.6294000001553286E-4</c:v>
                </c:pt>
                <c:pt idx="52">
                  <c:v>-8.23969999999008E-4</c:v>
                </c:pt>
                <c:pt idx="53">
                  <c:v>-8.5448999999471198E-4</c:v>
                </c:pt>
                <c:pt idx="54">
                  <c:v>-9.1552999998611995E-4</c:v>
                </c:pt>
                <c:pt idx="55">
                  <c:v>-9.460399999738911E-4</c:v>
                </c:pt>
                <c:pt idx="56">
                  <c:v>-1.0070800000221425E-3</c:v>
                </c:pt>
                <c:pt idx="57">
                  <c:v>-1.0376000000178465E-3</c:v>
                </c:pt>
                <c:pt idx="58">
                  <c:v>-1.0986300000013216E-3</c:v>
                </c:pt>
                <c:pt idx="59">
                  <c:v>-1.1596699999927296E-3</c:v>
                </c:pt>
                <c:pt idx="60">
                  <c:v>-1.1901899999884336E-3</c:v>
                </c:pt>
                <c:pt idx="61">
                  <c:v>-1.2206999999762047E-3</c:v>
                </c:pt>
                <c:pt idx="62">
                  <c:v>-1.2512199999719087E-3</c:v>
                </c:pt>
                <c:pt idx="63">
                  <c:v>-1.2817400000244561E-3</c:v>
                </c:pt>
                <c:pt idx="64">
                  <c:v>-1.3122600000201601E-3</c:v>
                </c:pt>
                <c:pt idx="65">
                  <c:v>-1.3427700000079312E-3</c:v>
                </c:pt>
                <c:pt idx="66">
                  <c:v>-1.3732900000036352E-3</c:v>
                </c:pt>
                <c:pt idx="67">
                  <c:v>-1.3732900000036352E-3</c:v>
                </c:pt>
                <c:pt idx="68">
                  <c:v>-1.3732900000036352E-3</c:v>
                </c:pt>
                <c:pt idx="69">
                  <c:v>-1.3732900000036352E-3</c:v>
                </c:pt>
                <c:pt idx="70">
                  <c:v>-1.3732900000036352E-3</c:v>
                </c:pt>
                <c:pt idx="71">
                  <c:v>-1.3427700000079312E-3</c:v>
                </c:pt>
                <c:pt idx="72">
                  <c:v>-1.3427700000079312E-3</c:v>
                </c:pt>
                <c:pt idx="73">
                  <c:v>-1.2817400000244561E-3</c:v>
                </c:pt>
                <c:pt idx="74">
                  <c:v>-1.2512199999719087E-3</c:v>
                </c:pt>
                <c:pt idx="75">
                  <c:v>-1.2206999999762047E-3</c:v>
                </c:pt>
                <c:pt idx="76">
                  <c:v>-1.1596699999927296E-3</c:v>
                </c:pt>
                <c:pt idx="77">
                  <c:v>-1.0681200000135505E-3</c:v>
                </c:pt>
                <c:pt idx="78">
                  <c:v>-1.0070800000221425E-3</c:v>
                </c:pt>
                <c:pt idx="79">
                  <c:v>-8.8500999999041596E-4</c:v>
                </c:pt>
                <c:pt idx="80">
                  <c:v>-7.6294000001553286E-4</c:v>
                </c:pt>
                <c:pt idx="81">
                  <c:v>-6.1034999998810235E-4</c:v>
                </c:pt>
                <c:pt idx="82">
                  <c:v>-4.272499999729007E-4</c:v>
                </c:pt>
                <c:pt idx="83">
                  <c:v>-2.4414000000660963E-4</c:v>
                </c:pt>
                <c:pt idx="84">
                  <c:v>-3.0519999995703984E-5</c:v>
                </c:pt>
                <c:pt idx="85">
                  <c:v>1.8311000002313449E-4</c:v>
                </c:pt>
                <c:pt idx="86">
                  <c:v>4.5776000001751527E-4</c:v>
                </c:pt>
                <c:pt idx="87">
                  <c:v>7.6294000001553286E-4</c:v>
                </c:pt>
                <c:pt idx="88">
                  <c:v>1.0681200000135505E-3</c:v>
                </c:pt>
                <c:pt idx="89">
                  <c:v>1.4343299999950432E-3</c:v>
                </c:pt>
                <c:pt idx="90">
                  <c:v>1.8005399999765359E-3</c:v>
                </c:pt>
                <c:pt idx="91">
                  <c:v>2.197270000010576E-3</c:v>
                </c:pt>
                <c:pt idx="92">
                  <c:v>2.6550300000280913E-3</c:v>
                </c:pt>
                <c:pt idx="93">
                  <c:v>3.1433099999844671E-3</c:v>
                </c:pt>
                <c:pt idx="94">
                  <c:v>3.6621099999933904E-3</c:v>
                </c:pt>
                <c:pt idx="95">
                  <c:v>4.2114299999980176E-3</c:v>
                </c:pt>
                <c:pt idx="96">
                  <c:v>4.8217799999861199E-3</c:v>
                </c:pt>
                <c:pt idx="97">
                  <c:v>5.4626500000267697E-3</c:v>
                </c:pt>
                <c:pt idx="98">
                  <c:v>6.1645499999940512E-3</c:v>
                </c:pt>
                <c:pt idx="99">
                  <c:v>6.8969700000138801E-3</c:v>
                </c:pt>
                <c:pt idx="100">
                  <c:v>7.6904300000251169E-3</c:v>
                </c:pt>
                <c:pt idx="101">
                  <c:v>8.5449200000198289E-3</c:v>
                </c:pt>
              </c:numCache>
            </c:numRef>
          </c:val>
          <c:smooth val="0"/>
          <c:extLst>
            <c:ext xmlns:c16="http://schemas.microsoft.com/office/drawing/2014/chart" uri="{C3380CC4-5D6E-409C-BE32-E72D297353CC}">
              <c16:uniqueId val="{00000003-BDD1-4090-9C80-93AE420C8FCC}"/>
            </c:ext>
          </c:extLst>
        </c:ser>
        <c:ser>
          <c:idx val="6"/>
          <c:order val="4"/>
          <c:tx>
            <c:v>Ss Arbuckle E02</c:v>
          </c:tx>
          <c:spPr>
            <a:ln w="28575" cap="rnd">
              <a:solidFill>
                <a:srgbClr val="FF0000"/>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'SS A+2'!$F$296:$F$397</c:f>
              <c:numCache>
                <c:formatCode>General</c:formatCode>
                <c:ptCount val="10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-3.0519999995703984E-5</c:v>
                </c:pt>
                <c:pt idx="24">
                  <c:v>-3.0519999995703984E-5</c:v>
                </c:pt>
                <c:pt idx="25">
                  <c:v>-3.0519999995703984E-5</c:v>
                </c:pt>
                <c:pt idx="26">
                  <c:v>-3.0519999995703984E-5</c:v>
                </c:pt>
                <c:pt idx="27">
                  <c:v>-6.1039999991407967E-5</c:v>
                </c:pt>
                <c:pt idx="28">
                  <c:v>-6.1039999991407967E-5</c:v>
                </c:pt>
                <c:pt idx="29">
                  <c:v>-9.154999997917912E-5</c:v>
                </c:pt>
                <c:pt idx="30">
                  <c:v>-9.154999997917912E-5</c:v>
                </c:pt>
                <c:pt idx="31">
                  <c:v>-1.220699999748831E-4</c:v>
                </c:pt>
                <c:pt idx="32">
                  <c:v>-1.5259000002743051E-4</c:v>
                </c:pt>
                <c:pt idx="33">
                  <c:v>-1.8311000002313449E-4</c:v>
                </c:pt>
                <c:pt idx="34">
                  <c:v>-1.8311000002313449E-4</c:v>
                </c:pt>
                <c:pt idx="35">
                  <c:v>-2.1362000001090564E-4</c:v>
                </c:pt>
                <c:pt idx="36">
                  <c:v>-2.4414000000660963E-4</c:v>
                </c:pt>
                <c:pt idx="37">
                  <c:v>-3.0517999999801759E-4</c:v>
                </c:pt>
                <c:pt idx="38">
                  <c:v>-3.3568999998578875E-4</c:v>
                </c:pt>
                <c:pt idx="39">
                  <c:v>-3.3568999998578875E-4</c:v>
                </c:pt>
                <c:pt idx="40">
                  <c:v>-3.9672999997719671E-4</c:v>
                </c:pt>
                <c:pt idx="41">
                  <c:v>-4.272499999729007E-4</c:v>
                </c:pt>
                <c:pt idx="42">
                  <c:v>-4.5776000001751527E-4</c:v>
                </c:pt>
                <c:pt idx="43">
                  <c:v>-4.8828000001321925E-4</c:v>
                </c:pt>
                <c:pt idx="44">
                  <c:v>-5.1880000000892323E-4</c:v>
                </c:pt>
                <c:pt idx="45">
                  <c:v>-5.4932000000462722E-4</c:v>
                </c:pt>
                <c:pt idx="46">
                  <c:v>-5.7982999999239837E-4</c:v>
                </c:pt>
                <c:pt idx="47">
                  <c:v>-6.4086999998380634E-4</c:v>
                </c:pt>
                <c:pt idx="48">
                  <c:v>-6.7138999997951032E-4</c:v>
                </c:pt>
                <c:pt idx="49">
                  <c:v>-7.3242000001982888E-4</c:v>
                </c:pt>
                <c:pt idx="50">
                  <c:v>-7.9346000001123684E-4</c:v>
                </c:pt>
                <c:pt idx="51">
                  <c:v>-8.5448999999471198E-4</c:v>
                </c:pt>
                <c:pt idx="52">
                  <c:v>-9.1552999998611995E-4</c:v>
                </c:pt>
                <c:pt idx="53">
                  <c:v>-9.460399999738911E-4</c:v>
                </c:pt>
                <c:pt idx="54">
                  <c:v>-1.0070800000221425E-3</c:v>
                </c:pt>
                <c:pt idx="55">
                  <c:v>-1.0681200000135505E-3</c:v>
                </c:pt>
                <c:pt idx="56">
                  <c:v>-1.1291499999970256E-3</c:v>
                </c:pt>
                <c:pt idx="57">
                  <c:v>-1.1901899999884336E-3</c:v>
                </c:pt>
                <c:pt idx="58">
                  <c:v>-1.2512199999719087E-3</c:v>
                </c:pt>
                <c:pt idx="59">
                  <c:v>-1.3427700000079312E-3</c:v>
                </c:pt>
                <c:pt idx="60">
                  <c:v>-1.4038099999993392E-3</c:v>
                </c:pt>
                <c:pt idx="61">
                  <c:v>-1.4648399999828143E-3</c:v>
                </c:pt>
                <c:pt idx="62">
                  <c:v>-1.5564000000267697E-3</c:v>
                </c:pt>
                <c:pt idx="63">
                  <c:v>-1.6174300000102448E-3</c:v>
                </c:pt>
                <c:pt idx="64">
                  <c:v>-1.708979999989424E-3</c:v>
                </c:pt>
                <c:pt idx="65">
                  <c:v>-1.8005399999765359E-3</c:v>
                </c:pt>
                <c:pt idx="66">
                  <c:v>-1.8615700000168545E-3</c:v>
                </c:pt>
                <c:pt idx="67">
                  <c:v>-1.9531199999960336E-3</c:v>
                </c:pt>
                <c:pt idx="68">
                  <c:v>-2.0446799999831455E-3</c:v>
                </c:pt>
                <c:pt idx="69">
                  <c:v>-2.1362300000191681E-3</c:v>
                </c:pt>
                <c:pt idx="70">
                  <c:v>-2.2277799999983472E-3</c:v>
                </c:pt>
                <c:pt idx="71">
                  <c:v>-2.3193399999854591E-3</c:v>
                </c:pt>
                <c:pt idx="72">
                  <c:v>-2.4414100000171857E-3</c:v>
                </c:pt>
                <c:pt idx="73">
                  <c:v>-2.5329599999963648E-3</c:v>
                </c:pt>
                <c:pt idx="74">
                  <c:v>-2.6550300000280913E-3</c:v>
                </c:pt>
                <c:pt idx="75">
                  <c:v>-2.7465800000072704E-3</c:v>
                </c:pt>
                <c:pt idx="76">
                  <c:v>-2.8381299999864495E-3</c:v>
                </c:pt>
                <c:pt idx="77">
                  <c:v>-2.9602100000261089E-3</c:v>
                </c:pt>
                <c:pt idx="78">
                  <c:v>-3.082280000000992E-3</c:v>
                </c:pt>
                <c:pt idx="79">
                  <c:v>-3.2043499999758751E-3</c:v>
                </c:pt>
                <c:pt idx="80">
                  <c:v>-3.3264200000076016E-3</c:v>
                </c:pt>
                <c:pt idx="81">
                  <c:v>-3.4484899999824847E-3</c:v>
                </c:pt>
                <c:pt idx="82">
                  <c:v>-3.5705600000142113E-3</c:v>
                </c:pt>
                <c:pt idx="83">
                  <c:v>-3.6926299999890944E-3</c:v>
                </c:pt>
                <c:pt idx="84">
                  <c:v>-3.845210000008592E-3</c:v>
                </c:pt>
                <c:pt idx="85">
                  <c:v>-3.967289999991408E-3</c:v>
                </c:pt>
                <c:pt idx="86">
                  <c:v>-4.0893600000231345E-3</c:v>
                </c:pt>
                <c:pt idx="87">
                  <c:v>-4.2419399999857887E-3</c:v>
                </c:pt>
                <c:pt idx="88">
                  <c:v>-4.3945300000132193E-3</c:v>
                </c:pt>
                <c:pt idx="89">
                  <c:v>-4.5165999999881024E-3</c:v>
                </c:pt>
                <c:pt idx="90">
                  <c:v>-4.6691900000155329E-3</c:v>
                </c:pt>
                <c:pt idx="91">
                  <c:v>-4.8217799999861199E-3</c:v>
                </c:pt>
                <c:pt idx="92">
                  <c:v>-4.9743700000135505E-3</c:v>
                </c:pt>
                <c:pt idx="93">
                  <c:v>-5.1269499999762047E-3</c:v>
                </c:pt>
                <c:pt idx="94">
                  <c:v>-5.2795400000036352E-3</c:v>
                </c:pt>
                <c:pt idx="95">
                  <c:v>-5.4321299999742223E-3</c:v>
                </c:pt>
                <c:pt idx="96">
                  <c:v>-5.615229999989424E-3</c:v>
                </c:pt>
                <c:pt idx="97">
                  <c:v>-5.7678200000168545E-3</c:v>
                </c:pt>
                <c:pt idx="98">
                  <c:v>-5.9204099999874416E-3</c:v>
                </c:pt>
                <c:pt idx="99">
                  <c:v>-6.103520000010576E-3</c:v>
                </c:pt>
                <c:pt idx="100">
                  <c:v>-6.2866200000257777E-3</c:v>
                </c:pt>
                <c:pt idx="101">
                  <c:v>-6.4392099999963648E-3</c:v>
                </c:pt>
              </c:numCache>
            </c:numRef>
          </c:val>
          <c:smooth val="0"/>
          <c:extLst>
            <c:ext xmlns:c16="http://schemas.microsoft.com/office/drawing/2014/chart" uri="{C3380CC4-5D6E-409C-BE32-E72D297353CC}">
              <c16:uniqueId val="{00000004-BDD1-4090-9C80-93AE420C8FCC}"/>
            </c:ext>
          </c:extLst>
        </c:ser>
        <c:ser>
          <c:idx val="7"/>
          <c:order val="5"/>
          <c:tx>
            <c:v>Grid Refinement</c:v>
          </c:tx>
          <c:spPr>
            <a:ln w="28575" cap="rnd">
              <a:solidFill>
                <a:schemeClr val="accent4">
                  <a:lumMod val="75000"/>
                </a:schemeClr>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Grid!$F$296:$F$397</c:f>
              <c:numCache>
                <c:formatCode>General</c:formatCode>
                <c:ptCount val="10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-3.0519999995703984E-5</c:v>
                </c:pt>
                <c:pt idx="27">
                  <c:v>-3.0519999995703984E-5</c:v>
                </c:pt>
                <c:pt idx="28">
                  <c:v>-6.1039999991407967E-5</c:v>
                </c:pt>
                <c:pt idx="29">
                  <c:v>-6.1039999991407967E-5</c:v>
                </c:pt>
                <c:pt idx="30">
                  <c:v>-9.154999997917912E-5</c:v>
                </c:pt>
                <c:pt idx="31">
                  <c:v>-1.220699999748831E-4</c:v>
                </c:pt>
                <c:pt idx="32">
                  <c:v>-1.5259000002743051E-4</c:v>
                </c:pt>
                <c:pt idx="33">
                  <c:v>-1.5259000002743051E-4</c:v>
                </c:pt>
                <c:pt idx="34">
                  <c:v>-1.8311000002313449E-4</c:v>
                </c:pt>
                <c:pt idx="35">
                  <c:v>-2.1362000001090564E-4</c:v>
                </c:pt>
                <c:pt idx="36">
                  <c:v>-2.4414000000660963E-4</c:v>
                </c:pt>
                <c:pt idx="37">
                  <c:v>-2.7466000000231361E-4</c:v>
                </c:pt>
                <c:pt idx="38">
                  <c:v>-3.0517999999801759E-4</c:v>
                </c:pt>
                <c:pt idx="39">
                  <c:v>-3.3568999998578875E-4</c:v>
                </c:pt>
                <c:pt idx="40">
                  <c:v>-3.6620999998149273E-4</c:v>
                </c:pt>
                <c:pt idx="41">
                  <c:v>-3.9672999997719671E-4</c:v>
                </c:pt>
                <c:pt idx="42">
                  <c:v>-4.272499999729007E-4</c:v>
                </c:pt>
                <c:pt idx="43">
                  <c:v>-4.5776000001751527E-4</c:v>
                </c:pt>
                <c:pt idx="44">
                  <c:v>-4.8828000001321925E-4</c:v>
                </c:pt>
                <c:pt idx="45">
                  <c:v>-5.1880000000892323E-4</c:v>
                </c:pt>
                <c:pt idx="46">
                  <c:v>-5.4932000000462722E-4</c:v>
                </c:pt>
                <c:pt idx="47">
                  <c:v>-5.7982999999239837E-4</c:v>
                </c:pt>
                <c:pt idx="48">
                  <c:v>-6.1034999998810235E-4</c:v>
                </c:pt>
                <c:pt idx="49">
                  <c:v>-6.4086999998380634E-4</c:v>
                </c:pt>
                <c:pt idx="50">
                  <c:v>-7.0190000002412489E-4</c:v>
                </c:pt>
                <c:pt idx="51">
                  <c:v>-7.3242000001982888E-4</c:v>
                </c:pt>
                <c:pt idx="52">
                  <c:v>-7.6294000001553286E-4</c:v>
                </c:pt>
                <c:pt idx="53">
                  <c:v>-7.9346000001123684E-4</c:v>
                </c:pt>
                <c:pt idx="54">
                  <c:v>-8.23969999999008E-4</c:v>
                </c:pt>
                <c:pt idx="55">
                  <c:v>-8.8500999999041596E-4</c:v>
                </c:pt>
                <c:pt idx="56">
                  <c:v>-9.1552999998611995E-4</c:v>
                </c:pt>
                <c:pt idx="57">
                  <c:v>-9.460399999738911E-4</c:v>
                </c:pt>
                <c:pt idx="58">
                  <c:v>-9.765600000264385E-4</c:v>
                </c:pt>
                <c:pt idx="59">
                  <c:v>-1.0070800000221425E-3</c:v>
                </c:pt>
                <c:pt idx="60">
                  <c:v>-1.0376000000178465E-3</c:v>
                </c:pt>
                <c:pt idx="61">
                  <c:v>-1.0681200000135505E-3</c:v>
                </c:pt>
                <c:pt idx="62">
                  <c:v>-1.0681200000135505E-3</c:v>
                </c:pt>
                <c:pt idx="63">
                  <c:v>-1.0986300000013216E-3</c:v>
                </c:pt>
                <c:pt idx="64">
                  <c:v>-1.0986300000013216E-3</c:v>
                </c:pt>
                <c:pt idx="65">
                  <c:v>-1.0986300000013216E-3</c:v>
                </c:pt>
                <c:pt idx="66">
                  <c:v>-1.1291499999970256E-3</c:v>
                </c:pt>
                <c:pt idx="67">
                  <c:v>-1.1291499999970256E-3</c:v>
                </c:pt>
                <c:pt idx="68">
                  <c:v>-1.0986300000013216E-3</c:v>
                </c:pt>
                <c:pt idx="69">
                  <c:v>-1.0986300000013216E-3</c:v>
                </c:pt>
                <c:pt idx="70">
                  <c:v>-1.0681200000135505E-3</c:v>
                </c:pt>
                <c:pt idx="71">
                  <c:v>-1.0070800000221425E-3</c:v>
                </c:pt>
                <c:pt idx="72">
                  <c:v>-9.765600000264385E-4</c:v>
                </c:pt>
                <c:pt idx="73">
                  <c:v>-9.1552999998611995E-4</c:v>
                </c:pt>
                <c:pt idx="74">
                  <c:v>-8.23969999999008E-4</c:v>
                </c:pt>
                <c:pt idx="75">
                  <c:v>-7.3242000001982888E-4</c:v>
                </c:pt>
                <c:pt idx="76">
                  <c:v>-6.4086999998380634E-4</c:v>
                </c:pt>
                <c:pt idx="77">
                  <c:v>-5.1880000000892323E-4</c:v>
                </c:pt>
                <c:pt idx="78">
                  <c:v>-3.9672999997719671E-4</c:v>
                </c:pt>
                <c:pt idx="79">
                  <c:v>-2.4414000000660963E-4</c:v>
                </c:pt>
                <c:pt idx="80">
                  <c:v>-6.1039999991407967E-5</c:v>
                </c:pt>
                <c:pt idx="81">
                  <c:v>1.5259000002743051E-4</c:v>
                </c:pt>
                <c:pt idx="82">
                  <c:v>3.6620999998149273E-4</c:v>
                </c:pt>
                <c:pt idx="83">
                  <c:v>6.1034999998810235E-4</c:v>
                </c:pt>
                <c:pt idx="84">
                  <c:v>8.8500999999041596E-4</c:v>
                </c:pt>
                <c:pt idx="85">
                  <c:v>1.1596699999927296E-3</c:v>
                </c:pt>
                <c:pt idx="86">
                  <c:v>1.4953599999785183E-3</c:v>
                </c:pt>
                <c:pt idx="87">
                  <c:v>1.8310500000211505E-3</c:v>
                </c:pt>
                <c:pt idx="88">
                  <c:v>2.197270000010576E-3</c:v>
                </c:pt>
                <c:pt idx="89">
                  <c:v>2.6245099999755439E-3</c:v>
                </c:pt>
                <c:pt idx="90">
                  <c:v>3.082280000000992E-3</c:v>
                </c:pt>
                <c:pt idx="91">
                  <c:v>3.5400400000185073E-3</c:v>
                </c:pt>
                <c:pt idx="92">
                  <c:v>4.0588400000274305E-3</c:v>
                </c:pt>
                <c:pt idx="93">
                  <c:v>4.6386700000198289E-3</c:v>
                </c:pt>
                <c:pt idx="94">
                  <c:v>5.2490200000079312E-3</c:v>
                </c:pt>
                <c:pt idx="95">
                  <c:v>5.8593800000039664E-3</c:v>
                </c:pt>
                <c:pt idx="96">
                  <c:v>6.5307599999755439E-3</c:v>
                </c:pt>
                <c:pt idx="97">
                  <c:v>7.2631799999953728E-3</c:v>
                </c:pt>
                <c:pt idx="98">
                  <c:v>8.0261200000109056E-3</c:v>
                </c:pt>
                <c:pt idx="99">
                  <c:v>8.8501000000178465E-3</c:v>
                </c:pt>
                <c:pt idx="100">
                  <c:v>9.7045900000125584E-3</c:v>
                </c:pt>
                <c:pt idx="101">
                  <c:v>1.0620119999998678E-2</c:v>
                </c:pt>
              </c:numCache>
            </c:numRef>
          </c:val>
          <c:smooth val="0"/>
          <c:extLst>
            <c:ext xmlns:c16="http://schemas.microsoft.com/office/drawing/2014/chart" uri="{C3380CC4-5D6E-409C-BE32-E72D297353CC}">
              <c16:uniqueId val="{00000005-BDD1-4090-9C80-93AE420C8FCC}"/>
            </c:ext>
          </c:extLst>
        </c:ser>
        <c:dLbls>
          <c:showLegendKey val="0"/>
          <c:showVal val="0"/>
          <c:showCatName val="0"/>
          <c:showSerName val="0"/>
          <c:showPercent val="0"/>
          <c:showBubbleSize val="0"/>
        </c:dLbls>
        <c:marker val="1"/>
        <c:smooth val="0"/>
        <c:axId val="691331528"/>
        <c:axId val="691329232"/>
      </c:lineChart>
      <c:lineChart>
        <c:grouping val="standard"/>
        <c:varyColors val="0"/>
        <c:ser>
          <c:idx val="0"/>
          <c:order val="6"/>
          <c:tx>
            <c:v>kk</c:v>
          </c:tx>
          <c:spPr>
            <a:ln w="25400" cap="rnd">
              <a:noFill/>
              <a:round/>
            </a:ln>
            <a:effectLst/>
          </c:spPr>
          <c:marker>
            <c:symbol val="none"/>
          </c:marker>
          <c:val>
            <c:numRef>
              <c:f>'A+2'!$G$296:$G$397</c:f>
              <c:numCache>
                <c:formatCode>General</c:formatCode>
                <c:ptCount val="10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-2.9922233542252122E-4</c:v>
                </c:pt>
                <c:pt idx="24">
                  <c:v>-2.9922233542252122E-4</c:v>
                </c:pt>
                <c:pt idx="25">
                  <c:v>-2.9922233542252122E-4</c:v>
                </c:pt>
                <c:pt idx="26">
                  <c:v>-2.9922233542252122E-4</c:v>
                </c:pt>
                <c:pt idx="27">
                  <c:v>-5.9844467084504244E-4</c:v>
                </c:pt>
                <c:pt idx="28">
                  <c:v>-5.9844467084504244E-4</c:v>
                </c:pt>
                <c:pt idx="29">
                  <c:v>-8.9756896479546917E-4</c:v>
                </c:pt>
                <c:pt idx="30">
                  <c:v>-8.9756896479546917E-4</c:v>
                </c:pt>
                <c:pt idx="31">
                  <c:v>-1.1967913002179904E-3</c:v>
                </c:pt>
                <c:pt idx="32">
                  <c:v>-1.4960136361978123E-3</c:v>
                </c:pt>
                <c:pt idx="33">
                  <c:v>-1.7952359716203337E-3</c:v>
                </c:pt>
                <c:pt idx="34">
                  <c:v>-1.7952359716203337E-3</c:v>
                </c:pt>
                <c:pt idx="35">
                  <c:v>-2.0943602655707602E-3</c:v>
                </c:pt>
                <c:pt idx="36">
                  <c:v>-2.3935826009932816E-3</c:v>
                </c:pt>
                <c:pt idx="37">
                  <c:v>-2.692804936415803E-3</c:v>
                </c:pt>
                <c:pt idx="38">
                  <c:v>-3.2911515657887509E-3</c:v>
                </c:pt>
                <c:pt idx="39">
                  <c:v>-3.2911515657887509E-3</c:v>
                </c:pt>
                <c:pt idx="40">
                  <c:v>-3.8895962366337932E-3</c:v>
                </c:pt>
                <c:pt idx="41">
                  <c:v>-4.1888185720563142E-3</c:v>
                </c:pt>
                <c:pt idx="42">
                  <c:v>-4.4879428665640419E-3</c:v>
                </c:pt>
                <c:pt idx="43">
                  <c:v>-4.4879428665640419E-3</c:v>
                </c:pt>
                <c:pt idx="44">
                  <c:v>-5.0863875374090846E-3</c:v>
                </c:pt>
                <c:pt idx="45">
                  <c:v>-5.385609872831606E-3</c:v>
                </c:pt>
                <c:pt idx="46">
                  <c:v>-5.6847341667820321E-3</c:v>
                </c:pt>
                <c:pt idx="47">
                  <c:v>-5.9839565022045535E-3</c:v>
                </c:pt>
                <c:pt idx="48">
                  <c:v>-6.5824011730495962E-3</c:v>
                </c:pt>
                <c:pt idx="49">
                  <c:v>-6.881525467557323E-3</c:v>
                </c:pt>
                <c:pt idx="50">
                  <c:v>-7.4799701384023658E-3</c:v>
                </c:pt>
                <c:pt idx="51">
                  <c:v>-7.7791924738248872E-3</c:v>
                </c:pt>
                <c:pt idx="52">
                  <c:v>-8.3775391031978355E-3</c:v>
                </c:pt>
                <c:pt idx="53">
                  <c:v>-8.9759837740428783E-3</c:v>
                </c:pt>
                <c:pt idx="54">
                  <c:v>-9.5743304039731265E-3</c:v>
                </c:pt>
                <c:pt idx="55">
                  <c:v>-9.8735527393956479E-3</c:v>
                </c:pt>
                <c:pt idx="56">
                  <c:v>-1.0471997410240691E-2</c:v>
                </c:pt>
                <c:pt idx="57">
                  <c:v>-1.1070344039613638E-2</c:v>
                </c:pt>
                <c:pt idx="58">
                  <c:v>-1.1668788710458681E-2</c:v>
                </c:pt>
                <c:pt idx="59">
                  <c:v>-1.2267135339831628E-2</c:v>
                </c:pt>
                <c:pt idx="60">
                  <c:v>-1.2865580011233972E-2</c:v>
                </c:pt>
                <c:pt idx="61">
                  <c:v>-1.3463926640606919E-2</c:v>
                </c:pt>
                <c:pt idx="62">
                  <c:v>-1.4062371311451962E-2</c:v>
                </c:pt>
                <c:pt idx="63">
                  <c:v>-1.4660717940824909E-2</c:v>
                </c:pt>
                <c:pt idx="64">
                  <c:v>-1.5259162612227253E-2</c:v>
                </c:pt>
                <c:pt idx="65">
                  <c:v>-1.6156731577022722E-2</c:v>
                </c:pt>
                <c:pt idx="66">
                  <c:v>-1.6755078206395671E-2</c:v>
                </c:pt>
                <c:pt idx="67">
                  <c:v>-1.7353522877240714E-2</c:v>
                </c:pt>
                <c:pt idx="68">
                  <c:v>-1.8251091842593482E-2</c:v>
                </c:pt>
                <c:pt idx="69">
                  <c:v>-1.8849536513438524E-2</c:v>
                </c:pt>
                <c:pt idx="70">
                  <c:v>-1.9447883142811474E-2</c:v>
                </c:pt>
                <c:pt idx="71">
                  <c:v>-2.0345550149079038E-2</c:v>
                </c:pt>
                <c:pt idx="72">
                  <c:v>-2.0943896779009284E-2</c:v>
                </c:pt>
                <c:pt idx="73">
                  <c:v>-2.1841465743804755E-2</c:v>
                </c:pt>
                <c:pt idx="74">
                  <c:v>-2.2439910414649798E-2</c:v>
                </c:pt>
                <c:pt idx="75">
                  <c:v>-2.3337479380002565E-2</c:v>
                </c:pt>
                <c:pt idx="76">
                  <c:v>-2.4235048344798036E-2</c:v>
                </c:pt>
                <c:pt idx="77">
                  <c:v>-2.4833493015643079E-2</c:v>
                </c:pt>
                <c:pt idx="78">
                  <c:v>-2.5731061980438549E-2</c:v>
                </c:pt>
                <c:pt idx="79">
                  <c:v>-2.6628630945791317E-2</c:v>
                </c:pt>
                <c:pt idx="80">
                  <c:v>-2.722707561663636E-2</c:v>
                </c:pt>
                <c:pt idx="81">
                  <c:v>-2.812464458143183E-2</c:v>
                </c:pt>
                <c:pt idx="82">
                  <c:v>-2.9022311588256695E-2</c:v>
                </c:pt>
                <c:pt idx="83">
                  <c:v>-2.9919880553052162E-2</c:v>
                </c:pt>
                <c:pt idx="84">
                  <c:v>-3.0817449517847633E-2</c:v>
                </c:pt>
                <c:pt idx="85">
                  <c:v>-3.1715018483200401E-2</c:v>
                </c:pt>
                <c:pt idx="86">
                  <c:v>-3.2313463154045444E-2</c:v>
                </c:pt>
                <c:pt idx="87">
                  <c:v>-3.3211032118840911E-2</c:v>
                </c:pt>
                <c:pt idx="88">
                  <c:v>-3.4407823419616207E-2</c:v>
                </c:pt>
                <c:pt idx="89">
                  <c:v>-3.500626809046125E-2</c:v>
                </c:pt>
                <c:pt idx="90">
                  <c:v>-3.6203059390679235E-2</c:v>
                </c:pt>
                <c:pt idx="91">
                  <c:v>-3.7100628356032006E-2</c:v>
                </c:pt>
                <c:pt idx="92">
                  <c:v>-3.7698974985404955E-2</c:v>
                </c:pt>
                <c:pt idx="93">
                  <c:v>-3.8895864327095041E-2</c:v>
                </c:pt>
                <c:pt idx="94">
                  <c:v>-3.9793433292447812E-2</c:v>
                </c:pt>
                <c:pt idx="95">
                  <c:v>-4.0691002257243279E-2</c:v>
                </c:pt>
                <c:pt idx="96">
                  <c:v>-4.1588571222038746E-2</c:v>
                </c:pt>
                <c:pt idx="97">
                  <c:v>-4.2785362522814042E-2</c:v>
                </c:pt>
                <c:pt idx="98">
                  <c:v>-4.3683029529081603E-2</c:v>
                </c:pt>
                <c:pt idx="99">
                  <c:v>-4.458059849387707E-2</c:v>
                </c:pt>
                <c:pt idx="100">
                  <c:v>-4.5478167459229842E-2</c:v>
                </c:pt>
                <c:pt idx="101">
                  <c:v>-4.6375736424025309E-2</c:v>
                </c:pt>
              </c:numCache>
            </c:numRef>
          </c:val>
          <c:smooth val="0"/>
          <c:extLst>
            <c:ext xmlns:c16="http://schemas.microsoft.com/office/drawing/2014/chart" uri="{C3380CC4-5D6E-409C-BE32-E72D297353CC}">
              <c16:uniqueId val="{00000006-BDD1-4090-9C80-93AE420C8FCC}"/>
            </c:ext>
          </c:extLst>
        </c:ser>
        <c:dLbls>
          <c:showLegendKey val="0"/>
          <c:showVal val="0"/>
          <c:showCatName val="0"/>
          <c:showSerName val="0"/>
          <c:showPercent val="0"/>
          <c:showBubbleSize val="0"/>
        </c:dLbls>
        <c:marker val="1"/>
        <c:smooth val="0"/>
        <c:axId val="512530064"/>
        <c:axId val="664911128"/>
      </c:lineChart>
      <c:dateAx>
        <c:axId val="691331528"/>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91329232"/>
        <c:crosses val="autoZero"/>
        <c:auto val="1"/>
        <c:lblOffset val="100"/>
        <c:baseTimeUnit val="months"/>
        <c:majorUnit val="5"/>
        <c:majorTimeUnit val="months"/>
      </c:dateAx>
      <c:valAx>
        <c:axId val="691329232"/>
        <c:scaling>
          <c:orientation val="minMax"/>
          <c:max val="2.0000000000000004E-2"/>
          <c:min val="-1.0000000000000002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Change (m)</a:t>
                </a:r>
              </a:p>
            </c:rich>
          </c:tx>
          <c:layout>
            <c:manualLayout>
              <c:xMode val="edge"/>
              <c:yMode val="edge"/>
              <c:x val="1.8832391713747645E-2"/>
              <c:y val="0.2637315431334287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91331528"/>
        <c:crosses val="autoZero"/>
        <c:crossBetween val="midCat"/>
        <c:majorUnit val="5.000000000000001E-3"/>
      </c:valAx>
      <c:valAx>
        <c:axId val="664911128"/>
        <c:scaling>
          <c:orientation val="minMax"/>
          <c:max val="0.19600000000000004"/>
          <c:min val="-9.8000000000000032E-2"/>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kPa</a:t>
                </a:r>
              </a:p>
            </c:rich>
          </c:tx>
          <c:layout>
            <c:manualLayout>
              <c:xMode val="edge"/>
              <c:yMode val="edge"/>
              <c:x val="0.96420659281996535"/>
              <c:y val="0.499854173535026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512530064"/>
        <c:crosses val="max"/>
        <c:crossBetween val="between"/>
      </c:valAx>
      <c:catAx>
        <c:axId val="512530064"/>
        <c:scaling>
          <c:orientation val="minMax"/>
        </c:scaling>
        <c:delete val="1"/>
        <c:axPos val="b"/>
        <c:majorTickMark val="out"/>
        <c:minorTickMark val="none"/>
        <c:tickLblPos val="nextTo"/>
        <c:crossAx val="664911128"/>
        <c:crosses val="autoZero"/>
        <c:auto val="1"/>
        <c:lblAlgn val="ctr"/>
        <c:lblOffset val="100"/>
        <c:noMultiLvlLbl val="0"/>
      </c:catAx>
      <c:spPr>
        <a:noFill/>
        <a:ln>
          <a:noFill/>
        </a:ln>
        <a:effectLst/>
      </c:spPr>
    </c:plotArea>
    <c:legend>
      <c:legendPos val="b"/>
      <c:layout>
        <c:manualLayout>
          <c:xMode val="edge"/>
          <c:yMode val="edge"/>
          <c:x val="0.1808581914452109"/>
          <c:y val="0.18738697048687381"/>
          <c:w val="0.45033549831694758"/>
          <c:h val="0.13745194703631861"/>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Observation 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0341151741625518"/>
          <c:y val="0.10094795898626427"/>
          <c:w val="0.80362894256861961"/>
          <c:h val="0.75185349364701437"/>
        </c:manualLayout>
      </c:layout>
      <c:lineChart>
        <c:grouping val="standard"/>
        <c:varyColors val="0"/>
        <c:ser>
          <c:idx val="0"/>
          <c:order val="0"/>
          <c:tx>
            <c:v>Initial</c:v>
          </c:tx>
          <c:spPr>
            <a:ln w="28575" cap="rnd">
              <a:solidFill>
                <a:schemeClr val="accent3"/>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Initial!$G$296:$G$397</c:f>
              <c:numCache>
                <c:formatCode>General</c:formatCode>
                <c:ptCount val="10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-3.0519999995703984E-5</c:v>
                </c:pt>
                <c:pt idx="24">
                  <c:v>-3.0519999995703984E-5</c:v>
                </c:pt>
                <c:pt idx="25">
                  <c:v>-3.0519999995703984E-5</c:v>
                </c:pt>
                <c:pt idx="26">
                  <c:v>-3.0519999995703984E-5</c:v>
                </c:pt>
                <c:pt idx="27">
                  <c:v>-6.1039999991407967E-5</c:v>
                </c:pt>
                <c:pt idx="28">
                  <c:v>-6.1039999991407967E-5</c:v>
                </c:pt>
                <c:pt idx="29">
                  <c:v>-6.1039999991407967E-5</c:v>
                </c:pt>
                <c:pt idx="30">
                  <c:v>-9.154999997917912E-5</c:v>
                </c:pt>
                <c:pt idx="31">
                  <c:v>-9.154999997917912E-5</c:v>
                </c:pt>
                <c:pt idx="32">
                  <c:v>-1.220699999748831E-4</c:v>
                </c:pt>
                <c:pt idx="33">
                  <c:v>-1.5259000002743051E-4</c:v>
                </c:pt>
                <c:pt idx="34">
                  <c:v>-1.8311000002313449E-4</c:v>
                </c:pt>
                <c:pt idx="35">
                  <c:v>-1.8311000002313449E-4</c:v>
                </c:pt>
                <c:pt idx="36">
                  <c:v>-2.1362000001090564E-4</c:v>
                </c:pt>
                <c:pt idx="37">
                  <c:v>-2.4414000000660963E-4</c:v>
                </c:pt>
                <c:pt idx="38">
                  <c:v>-2.7466000000231361E-4</c:v>
                </c:pt>
                <c:pt idx="39">
                  <c:v>-3.3568999998578875E-4</c:v>
                </c:pt>
                <c:pt idx="40">
                  <c:v>-3.3568999998578875E-4</c:v>
                </c:pt>
                <c:pt idx="41">
                  <c:v>-3.6620999998149273E-4</c:v>
                </c:pt>
                <c:pt idx="42">
                  <c:v>-4.272499999729007E-4</c:v>
                </c:pt>
                <c:pt idx="43">
                  <c:v>-4.272499999729007E-4</c:v>
                </c:pt>
                <c:pt idx="44">
                  <c:v>-4.5776000001751527E-4</c:v>
                </c:pt>
                <c:pt idx="45">
                  <c:v>-4.8828000001321925E-4</c:v>
                </c:pt>
                <c:pt idx="46">
                  <c:v>-5.4932000000462722E-4</c:v>
                </c:pt>
                <c:pt idx="47">
                  <c:v>-5.7982999999239837E-4</c:v>
                </c:pt>
                <c:pt idx="48">
                  <c:v>-6.1034999998810235E-4</c:v>
                </c:pt>
                <c:pt idx="49">
                  <c:v>-6.4086999998380634E-4</c:v>
                </c:pt>
                <c:pt idx="50">
                  <c:v>-6.7138999997951032E-4</c:v>
                </c:pt>
                <c:pt idx="51">
                  <c:v>-7.0190000002412489E-4</c:v>
                </c:pt>
                <c:pt idx="52">
                  <c:v>-7.3242000001982888E-4</c:v>
                </c:pt>
                <c:pt idx="53">
                  <c:v>-7.6294000001553286E-4</c:v>
                </c:pt>
                <c:pt idx="54">
                  <c:v>-8.23969999999008E-4</c:v>
                </c:pt>
                <c:pt idx="55">
                  <c:v>-8.5448999999471198E-4</c:v>
                </c:pt>
                <c:pt idx="56">
                  <c:v>-8.8500999999041596E-4</c:v>
                </c:pt>
                <c:pt idx="57">
                  <c:v>-9.1552999998611995E-4</c:v>
                </c:pt>
                <c:pt idx="58">
                  <c:v>-9.460399999738911E-4</c:v>
                </c:pt>
                <c:pt idx="59">
                  <c:v>-9.765600000264385E-4</c:v>
                </c:pt>
                <c:pt idx="60">
                  <c:v>-1.0070800000221425E-3</c:v>
                </c:pt>
                <c:pt idx="61">
                  <c:v>-1.0376000000178465E-3</c:v>
                </c:pt>
                <c:pt idx="62">
                  <c:v>-1.0376000000178465E-3</c:v>
                </c:pt>
                <c:pt idx="63">
                  <c:v>-1.0681200000135505E-3</c:v>
                </c:pt>
                <c:pt idx="64">
                  <c:v>-1.0681200000135505E-3</c:v>
                </c:pt>
                <c:pt idx="65">
                  <c:v>-1.0681200000135505E-3</c:v>
                </c:pt>
                <c:pt idx="66">
                  <c:v>-1.0681200000135505E-3</c:v>
                </c:pt>
                <c:pt idx="67">
                  <c:v>-1.0681200000135505E-3</c:v>
                </c:pt>
                <c:pt idx="68">
                  <c:v>-1.0376000000178465E-3</c:v>
                </c:pt>
                <c:pt idx="69">
                  <c:v>-1.0376000000178465E-3</c:v>
                </c:pt>
                <c:pt idx="70">
                  <c:v>-1.0070800000221425E-3</c:v>
                </c:pt>
                <c:pt idx="71">
                  <c:v>-9.765600000264385E-4</c:v>
                </c:pt>
                <c:pt idx="72">
                  <c:v>-9.1552999998611995E-4</c:v>
                </c:pt>
                <c:pt idx="73">
                  <c:v>-8.5448999999471198E-4</c:v>
                </c:pt>
                <c:pt idx="74">
                  <c:v>-7.9346000001123684E-4</c:v>
                </c:pt>
                <c:pt idx="75">
                  <c:v>-7.0190000002412489E-4</c:v>
                </c:pt>
                <c:pt idx="76">
                  <c:v>-6.1034999998810235E-4</c:v>
                </c:pt>
                <c:pt idx="77">
                  <c:v>-4.8828000001321925E-4</c:v>
                </c:pt>
                <c:pt idx="78">
                  <c:v>-3.6620999998149273E-4</c:v>
                </c:pt>
                <c:pt idx="79">
                  <c:v>-1.8311000002313449E-4</c:v>
                </c:pt>
                <c:pt idx="80">
                  <c:v>-3.0519999995703984E-5</c:v>
                </c:pt>
                <c:pt idx="81">
                  <c:v>1.8311000002313449E-4</c:v>
                </c:pt>
                <c:pt idx="82">
                  <c:v>3.9672999997719671E-4</c:v>
                </c:pt>
                <c:pt idx="83">
                  <c:v>6.4086999998380634E-4</c:v>
                </c:pt>
                <c:pt idx="84">
                  <c:v>9.1552999998611995E-4</c:v>
                </c:pt>
                <c:pt idx="85">
                  <c:v>1.1901899999884336E-3</c:v>
                </c:pt>
                <c:pt idx="86">
                  <c:v>1.5258799999742223E-3</c:v>
                </c:pt>
                <c:pt idx="87">
                  <c:v>1.8615700000168545E-3</c:v>
                </c:pt>
                <c:pt idx="88">
                  <c:v>2.2582999999940512E-3</c:v>
                </c:pt>
                <c:pt idx="89">
                  <c:v>2.6855500000237953E-3</c:v>
                </c:pt>
                <c:pt idx="90">
                  <c:v>3.1127899999887632E-3</c:v>
                </c:pt>
                <c:pt idx="91">
                  <c:v>3.6010700000019824E-3</c:v>
                </c:pt>
                <c:pt idx="92">
                  <c:v>4.1198700000109056E-3</c:v>
                </c:pt>
                <c:pt idx="93">
                  <c:v>4.6691900000155329E-3</c:v>
                </c:pt>
                <c:pt idx="94">
                  <c:v>5.2795400000036352E-3</c:v>
                </c:pt>
                <c:pt idx="95">
                  <c:v>5.9204099999874416E-3</c:v>
                </c:pt>
                <c:pt idx="96">
                  <c:v>6.5918000000237953E-3</c:v>
                </c:pt>
                <c:pt idx="97">
                  <c:v>7.2936999999910768E-3</c:v>
                </c:pt>
                <c:pt idx="98">
                  <c:v>8.0566400000066096E-3</c:v>
                </c:pt>
                <c:pt idx="99">
                  <c:v>8.8806200000135505E-3</c:v>
                </c:pt>
                <c:pt idx="100">
                  <c:v>9.7351100000082624E-3</c:v>
                </c:pt>
                <c:pt idx="101">
                  <c:v>1.065062999998645E-2</c:v>
                </c:pt>
              </c:numCache>
            </c:numRef>
          </c:val>
          <c:smooth val="0"/>
          <c:extLst>
            <c:ext xmlns:c16="http://schemas.microsoft.com/office/drawing/2014/chart" uri="{C3380CC4-5D6E-409C-BE32-E72D297353CC}">
              <c16:uniqueId val="{00000000-8BF9-47F9-97AA-A9E262268C0F}"/>
            </c:ext>
          </c:extLst>
        </c:ser>
        <c:ser>
          <c:idx val="1"/>
          <c:order val="1"/>
          <c:tx>
            <c:v>Basement E02</c:v>
          </c:tx>
          <c:spPr>
            <a:ln w="28575" cap="rnd">
              <a:solidFill>
                <a:schemeClr val="accent6"/>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'B+2'!$F$297:$F$398</c:f>
              <c:numCache>
                <c:formatCode>General</c:formatCode>
                <c:ptCount val="102"/>
                <c:pt idx="0">
                  <c:v>-2.6000979999992069E-2</c:v>
                </c:pt>
                <c:pt idx="1">
                  <c:v>-9.2620850000002974E-2</c:v>
                </c:pt>
                <c:pt idx="2">
                  <c:v>-0.20562744000000066</c:v>
                </c:pt>
                <c:pt idx="3">
                  <c:v>-0.36471557999999504</c:v>
                </c:pt>
                <c:pt idx="4">
                  <c:v>-0.5658264200000076</c:v>
                </c:pt>
                <c:pt idx="5">
                  <c:v>-0.80267334000001256</c:v>
                </c:pt>
                <c:pt idx="6">
                  <c:v>-1.0678100599999993</c:v>
                </c:pt>
                <c:pt idx="7">
                  <c:v>-1.3534545900000126</c:v>
                </c:pt>
                <c:pt idx="8">
                  <c:v>-1.6519775400000185</c:v>
                </c:pt>
                <c:pt idx="9">
                  <c:v>-1.9564209000000119</c:v>
                </c:pt>
                <c:pt idx="10">
                  <c:v>-2.2607421899999736</c:v>
                </c:pt>
                <c:pt idx="11">
                  <c:v>-2.5599060100000202</c:v>
                </c:pt>
                <c:pt idx="12">
                  <c:v>-2.8497924800000192</c:v>
                </c:pt>
                <c:pt idx="13">
                  <c:v>-3.1273193399999855</c:v>
                </c:pt>
                <c:pt idx="14">
                  <c:v>-3.3901977500000271</c:v>
                </c:pt>
                <c:pt idx="15">
                  <c:v>-3.6368713400000274</c:v>
                </c:pt>
                <c:pt idx="16">
                  <c:v>-3.8663024900000096</c:v>
                </c:pt>
                <c:pt idx="17">
                  <c:v>-4.0777893100000142</c:v>
                </c:pt>
                <c:pt idx="18">
                  <c:v>-4.2709045400000036</c:v>
                </c:pt>
                <c:pt idx="19">
                  <c:v>-4.4453125</c:v>
                </c:pt>
                <c:pt idx="20">
                  <c:v>-4.6008911100000205</c:v>
                </c:pt>
                <c:pt idx="21">
                  <c:v>-4.7374877899999888</c:v>
                </c:pt>
                <c:pt idx="22">
                  <c:v>-4.8547973600000205</c:v>
                </c:pt>
                <c:pt idx="23">
                  <c:v>-4.9525756799999954</c:v>
                </c:pt>
                <c:pt idx="24">
                  <c:v>-5.030426030000001</c:v>
                </c:pt>
                <c:pt idx="25">
                  <c:v>-5.0879821799999831</c:v>
                </c:pt>
                <c:pt idx="26">
                  <c:v>-5.1248168899999769</c:v>
                </c:pt>
                <c:pt idx="27">
                  <c:v>-5.1404418899999769</c:v>
                </c:pt>
                <c:pt idx="28">
                  <c:v>-5.1341857900000036</c:v>
                </c:pt>
                <c:pt idx="29">
                  <c:v>-5.1052551299999891</c:v>
                </c:pt>
                <c:pt idx="30">
                  <c:v>-5.0522766099999785</c:v>
                </c:pt>
                <c:pt idx="31">
                  <c:v>-4.9730224599999815</c:v>
                </c:pt>
                <c:pt idx="32">
                  <c:v>-4.8654174800000192</c:v>
                </c:pt>
                <c:pt idx="33">
                  <c:v>-4.7272033699999838</c:v>
                </c:pt>
                <c:pt idx="34">
                  <c:v>-4.5554504400000155</c:v>
                </c:pt>
                <c:pt idx="35">
                  <c:v>-4.3464965800000073</c:v>
                </c:pt>
                <c:pt idx="36">
                  <c:v>-4.0967407200000139</c:v>
                </c:pt>
                <c:pt idx="37">
                  <c:v>-3.8029174800000192</c:v>
                </c:pt>
                <c:pt idx="38">
                  <c:v>-3.4610900900000274</c:v>
                </c:pt>
                <c:pt idx="39">
                  <c:v>-3.0676269499999762</c:v>
                </c:pt>
                <c:pt idx="40">
                  <c:v>-2.6194763199999898</c:v>
                </c:pt>
                <c:pt idx="41">
                  <c:v>-2.1145019499999762</c:v>
                </c:pt>
                <c:pt idx="42">
                  <c:v>-1.55078125</c:v>
                </c:pt>
                <c:pt idx="43">
                  <c:v>-0.92669677999998612</c:v>
                </c:pt>
                <c:pt idx="44">
                  <c:v>-0.24050902999999835</c:v>
                </c:pt>
                <c:pt idx="45">
                  <c:v>0.51037597999999207</c:v>
                </c:pt>
                <c:pt idx="46">
                  <c:v>1.3291320800000221</c:v>
                </c:pt>
                <c:pt idx="47">
                  <c:v>2.2195129400000155</c:v>
                </c:pt>
                <c:pt idx="48">
                  <c:v>3.1856689499999788</c:v>
                </c:pt>
                <c:pt idx="49">
                  <c:v>4.2292175300000281</c:v>
                </c:pt>
                <c:pt idx="50">
                  <c:v>5.3507690399999888</c:v>
                </c:pt>
                <c:pt idx="51">
                  <c:v>6.55078125</c:v>
                </c:pt>
                <c:pt idx="52">
                  <c:v>7.8296203599999785</c:v>
                </c:pt>
                <c:pt idx="53">
                  <c:v>9.1877441400000066</c:v>
                </c:pt>
                <c:pt idx="54">
                  <c:v>10.626586910000015</c:v>
                </c:pt>
                <c:pt idx="55">
                  <c:v>12.146850589999985</c:v>
                </c:pt>
                <c:pt idx="56">
                  <c:v>13.751983639999992</c:v>
                </c:pt>
                <c:pt idx="57">
                  <c:v>15.444152830000007</c:v>
                </c:pt>
                <c:pt idx="58">
                  <c:v>17.223663330000022</c:v>
                </c:pt>
                <c:pt idx="59">
                  <c:v>19.089294429999995</c:v>
                </c:pt>
                <c:pt idx="60">
                  <c:v>21.038696290000019</c:v>
                </c:pt>
                <c:pt idx="61">
                  <c:v>23.066802979999977</c:v>
                </c:pt>
                <c:pt idx="62">
                  <c:v>25.168731690000016</c:v>
                </c:pt>
                <c:pt idx="63">
                  <c:v>27.338562009999976</c:v>
                </c:pt>
                <c:pt idx="64">
                  <c:v>29.570373539999991</c:v>
                </c:pt>
                <c:pt idx="65">
                  <c:v>31.858276369999999</c:v>
                </c:pt>
                <c:pt idx="66">
                  <c:v>34.197387699999979</c:v>
                </c:pt>
                <c:pt idx="67">
                  <c:v>36.584350589999985</c:v>
                </c:pt>
                <c:pt idx="68">
                  <c:v>39.015686039999991</c:v>
                </c:pt>
                <c:pt idx="69">
                  <c:v>41.489349370000014</c:v>
                </c:pt>
                <c:pt idx="70">
                  <c:v>44.003051760000005</c:v>
                </c:pt>
                <c:pt idx="71">
                  <c:v>46.556549070000017</c:v>
                </c:pt>
                <c:pt idx="72">
                  <c:v>49.149627689999988</c:v>
                </c:pt>
                <c:pt idx="73">
                  <c:v>51.778625490000024</c:v>
                </c:pt>
                <c:pt idx="74">
                  <c:v>54.439697270000011</c:v>
                </c:pt>
                <c:pt idx="75">
                  <c:v>57.128326420000008</c:v>
                </c:pt>
                <c:pt idx="76">
                  <c:v>59.840179439999986</c:v>
                </c:pt>
                <c:pt idx="77">
                  <c:v>62.568847660000017</c:v>
                </c:pt>
                <c:pt idx="78">
                  <c:v>65.308135989999982</c:v>
                </c:pt>
                <c:pt idx="79">
                  <c:v>68.052520749999985</c:v>
                </c:pt>
                <c:pt idx="80">
                  <c:v>70.79620361000002</c:v>
                </c:pt>
                <c:pt idx="81">
                  <c:v>73.533355710000023</c:v>
                </c:pt>
                <c:pt idx="82">
                  <c:v>76.256866460000026</c:v>
                </c:pt>
                <c:pt idx="83">
                  <c:v>78.957550050000009</c:v>
                </c:pt>
                <c:pt idx="84">
                  <c:v>81.626434329999995</c:v>
                </c:pt>
                <c:pt idx="85">
                  <c:v>84.254394530000013</c:v>
                </c:pt>
                <c:pt idx="86">
                  <c:v>86.834503170000005</c:v>
                </c:pt>
                <c:pt idx="87">
                  <c:v>89.359985349999988</c:v>
                </c:pt>
                <c:pt idx="88">
                  <c:v>91.824096680000025</c:v>
                </c:pt>
                <c:pt idx="89">
                  <c:v>94.220458979999989</c:v>
                </c:pt>
                <c:pt idx="90">
                  <c:v>96.544128419999993</c:v>
                </c:pt>
                <c:pt idx="91">
                  <c:v>98.791442869999969</c:v>
                </c:pt>
                <c:pt idx="92">
                  <c:v>100.95959473000005</c:v>
                </c:pt>
                <c:pt idx="93">
                  <c:v>103.04730225000003</c:v>
                </c:pt>
                <c:pt idx="94">
                  <c:v>105.05383300999995</c:v>
                </c:pt>
                <c:pt idx="95">
                  <c:v>106.97949218999997</c:v>
                </c:pt>
                <c:pt idx="96">
                  <c:v>108.82495116999996</c:v>
                </c:pt>
                <c:pt idx="97">
                  <c:v>110.59020996000004</c:v>
                </c:pt>
                <c:pt idx="98">
                  <c:v>112.27630614999998</c:v>
                </c:pt>
                <c:pt idx="99">
                  <c:v>113.88494873000002</c:v>
                </c:pt>
                <c:pt idx="100">
                  <c:v>115.41760253999996</c:v>
                </c:pt>
                <c:pt idx="101">
                  <c:v>116.87579345999995</c:v>
                </c:pt>
              </c:numCache>
            </c:numRef>
          </c:val>
          <c:smooth val="0"/>
          <c:extLst>
            <c:ext xmlns:c16="http://schemas.microsoft.com/office/drawing/2014/chart" uri="{C3380CC4-5D6E-409C-BE32-E72D297353CC}">
              <c16:uniqueId val="{00000001-8BF9-47F9-97AA-A9E262268C0F}"/>
            </c:ext>
          </c:extLst>
        </c:ser>
        <c:ser>
          <c:idx val="2"/>
          <c:order val="2"/>
          <c:tx>
            <c:v>Basement Kv E01</c:v>
          </c:tx>
          <c:spPr>
            <a:ln w="28575" cap="rnd">
              <a:solidFill>
                <a:schemeClr val="accent1"/>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'Bv +1'!$F$297:$F$398</c:f>
              <c:numCache>
                <c:formatCode>General</c:formatCode>
                <c:ptCount val="102"/>
                <c:pt idx="0">
                  <c:v>-3.0519999995703984E-5</c:v>
                </c:pt>
                <c:pt idx="1">
                  <c:v>-1.220699999748831E-4</c:v>
                </c:pt>
                <c:pt idx="2">
                  <c:v>-3.6620999998149273E-4</c:v>
                </c:pt>
                <c:pt idx="3">
                  <c:v>-7.3242000001982888E-4</c:v>
                </c:pt>
                <c:pt idx="4">
                  <c:v>-1.3122600000201601E-3</c:v>
                </c:pt>
                <c:pt idx="5">
                  <c:v>-2.0751999999788495E-3</c:v>
                </c:pt>
                <c:pt idx="6">
                  <c:v>-3.082280000000992E-3</c:v>
                </c:pt>
                <c:pt idx="7">
                  <c:v>-4.3945300000132193E-3</c:v>
                </c:pt>
                <c:pt idx="8">
                  <c:v>-5.9509299999831455E-3</c:v>
                </c:pt>
                <c:pt idx="9">
                  <c:v>-7.873539999991408E-3</c:v>
                </c:pt>
                <c:pt idx="10">
                  <c:v>-1.0131839999985459E-2</c:v>
                </c:pt>
                <c:pt idx="11">
                  <c:v>-1.278687000001355E-2</c:v>
                </c:pt>
                <c:pt idx="12">
                  <c:v>-1.586914000000661E-2</c:v>
                </c:pt>
                <c:pt idx="13">
                  <c:v>-1.9348139999976866E-2</c:v>
                </c:pt>
                <c:pt idx="14">
                  <c:v>-2.3284909999972569E-2</c:v>
                </c:pt>
                <c:pt idx="15">
                  <c:v>-2.7679439999985789E-2</c:v>
                </c:pt>
                <c:pt idx="16">
                  <c:v>-3.2592770000007931E-2</c:v>
                </c:pt>
                <c:pt idx="17">
                  <c:v>-3.7963869999998678E-2</c:v>
                </c:pt>
                <c:pt idx="18">
                  <c:v>-4.388427999998612E-2</c:v>
                </c:pt>
                <c:pt idx="19">
                  <c:v>-5.0323489999982485E-2</c:v>
                </c:pt>
                <c:pt idx="20">
                  <c:v>-5.728148999997984E-2</c:v>
                </c:pt>
                <c:pt idx="21">
                  <c:v>-6.4819339999985459E-2</c:v>
                </c:pt>
                <c:pt idx="22">
                  <c:v>-7.2937009999975544E-2</c:v>
                </c:pt>
                <c:pt idx="23">
                  <c:v>-8.1634520000022803E-2</c:v>
                </c:pt>
                <c:pt idx="24">
                  <c:v>-9.0881350000017846E-2</c:v>
                </c:pt>
                <c:pt idx="25">
                  <c:v>-0.10076903999998876</c:v>
                </c:pt>
                <c:pt idx="26">
                  <c:v>-0.11123657000001685</c:v>
                </c:pt>
                <c:pt idx="27">
                  <c:v>-0.1223144499999762</c:v>
                </c:pt>
                <c:pt idx="28">
                  <c:v>-0.1340331999999762</c:v>
                </c:pt>
                <c:pt idx="29">
                  <c:v>-0.14633178999997654</c:v>
                </c:pt>
                <c:pt idx="30">
                  <c:v>-0.15930176000000529</c:v>
                </c:pt>
                <c:pt idx="31">
                  <c:v>-0.17285156000002644</c:v>
                </c:pt>
                <c:pt idx="32">
                  <c:v>-0.18704223999998248</c:v>
                </c:pt>
                <c:pt idx="33">
                  <c:v>-0.20184325999997554</c:v>
                </c:pt>
                <c:pt idx="34">
                  <c:v>-0.21725464000002148</c:v>
                </c:pt>
                <c:pt idx="35">
                  <c:v>-0.23327636999999868</c:v>
                </c:pt>
                <c:pt idx="36">
                  <c:v>-0.24987793000002512</c:v>
                </c:pt>
                <c:pt idx="37">
                  <c:v>-0.26702880999999934</c:v>
                </c:pt>
                <c:pt idx="38">
                  <c:v>-0.2847290000000271</c:v>
                </c:pt>
                <c:pt idx="39">
                  <c:v>-0.30291748000001917</c:v>
                </c:pt>
                <c:pt idx="40">
                  <c:v>-0.3215331999999762</c:v>
                </c:pt>
                <c:pt idx="41">
                  <c:v>-0.34054565000002412</c:v>
                </c:pt>
                <c:pt idx="42">
                  <c:v>-0.35989380000000892</c:v>
                </c:pt>
                <c:pt idx="43">
                  <c:v>-0.3795165999999881</c:v>
                </c:pt>
                <c:pt idx="44">
                  <c:v>-0.39932250999999042</c:v>
                </c:pt>
                <c:pt idx="45">
                  <c:v>-0.41921996999997191</c:v>
                </c:pt>
                <c:pt idx="46">
                  <c:v>-0.43914795000000595</c:v>
                </c:pt>
                <c:pt idx="47">
                  <c:v>-0.45898438000000397</c:v>
                </c:pt>
                <c:pt idx="48">
                  <c:v>-0.47866821000002346</c:v>
                </c:pt>
                <c:pt idx="49">
                  <c:v>-0.49804688000000397</c:v>
                </c:pt>
                <c:pt idx="50">
                  <c:v>-0.51702880999999934</c:v>
                </c:pt>
                <c:pt idx="51">
                  <c:v>-0.53546142999999802</c:v>
                </c:pt>
                <c:pt idx="52">
                  <c:v>-0.55322266000001719</c:v>
                </c:pt>
                <c:pt idx="53">
                  <c:v>-0.57019043000002512</c:v>
                </c:pt>
                <c:pt idx="54">
                  <c:v>-0.58615112000001091</c:v>
                </c:pt>
                <c:pt idx="55">
                  <c:v>-0.60092163000001619</c:v>
                </c:pt>
                <c:pt idx="56">
                  <c:v>-0.61425781000002644</c:v>
                </c:pt>
                <c:pt idx="57">
                  <c:v>-0.62591552999998612</c:v>
                </c:pt>
                <c:pt idx="58">
                  <c:v>-0.63558960000000297</c:v>
                </c:pt>
                <c:pt idx="59">
                  <c:v>-0.64294433999998546</c:v>
                </c:pt>
                <c:pt idx="60">
                  <c:v>-0.64755249000000958</c:v>
                </c:pt>
                <c:pt idx="61">
                  <c:v>-0.64910888999997951</c:v>
                </c:pt>
                <c:pt idx="62">
                  <c:v>-0.64718628000002809</c:v>
                </c:pt>
                <c:pt idx="63">
                  <c:v>-0.64135742000001983</c:v>
                </c:pt>
                <c:pt idx="64">
                  <c:v>-0.63119506999998976</c:v>
                </c:pt>
                <c:pt idx="65">
                  <c:v>-0.61624146000002611</c:v>
                </c:pt>
                <c:pt idx="66">
                  <c:v>-0.59600829999999405</c:v>
                </c:pt>
                <c:pt idx="67">
                  <c:v>-0.57000732000000198</c:v>
                </c:pt>
                <c:pt idx="68">
                  <c:v>-0.53771972999999207</c:v>
                </c:pt>
                <c:pt idx="69">
                  <c:v>-0.49859619000000066</c:v>
                </c:pt>
                <c:pt idx="70">
                  <c:v>-0.45205687999998645</c:v>
                </c:pt>
                <c:pt idx="71">
                  <c:v>-0.39752197000001388</c:v>
                </c:pt>
                <c:pt idx="72">
                  <c:v>-0.33428954999999405</c:v>
                </c:pt>
                <c:pt idx="73">
                  <c:v>-0.26181029999997918</c:v>
                </c:pt>
                <c:pt idx="74">
                  <c:v>-0.17941283999999769</c:v>
                </c:pt>
                <c:pt idx="75">
                  <c:v>-8.6395260000017515E-2</c:v>
                </c:pt>
                <c:pt idx="76">
                  <c:v>1.797484999997323E-2</c:v>
                </c:pt>
                <c:pt idx="77">
                  <c:v>0.13446045000000595</c:v>
                </c:pt>
                <c:pt idx="78">
                  <c:v>0.26373290999998744</c:v>
                </c:pt>
                <c:pt idx="79">
                  <c:v>0.40661620999998149</c:v>
                </c:pt>
                <c:pt idx="80">
                  <c:v>0.56387329000000364</c:v>
                </c:pt>
                <c:pt idx="81">
                  <c:v>0.73638915999998744</c:v>
                </c:pt>
                <c:pt idx="82">
                  <c:v>0.92492676000000529</c:v>
                </c:pt>
                <c:pt idx="83">
                  <c:v>1.1303100599999993</c:v>
                </c:pt>
                <c:pt idx="84">
                  <c:v>1.3532714799999894</c:v>
                </c:pt>
                <c:pt idx="85">
                  <c:v>1.594573969999999</c:v>
                </c:pt>
                <c:pt idx="86">
                  <c:v>1.8548889200000076</c:v>
                </c:pt>
                <c:pt idx="87">
                  <c:v>2.1349487300000192</c:v>
                </c:pt>
                <c:pt idx="88">
                  <c:v>2.4354248000000212</c:v>
                </c:pt>
                <c:pt idx="89">
                  <c:v>2.7569580100000053</c:v>
                </c:pt>
                <c:pt idx="90">
                  <c:v>3.1001586900000007</c:v>
                </c:pt>
                <c:pt idx="91">
                  <c:v>3.4656372100000112</c:v>
                </c:pt>
                <c:pt idx="92">
                  <c:v>3.854034420000005</c:v>
                </c:pt>
                <c:pt idx="93">
                  <c:v>4.265930179999998</c:v>
                </c:pt>
                <c:pt idx="94">
                  <c:v>4.7019043000000238</c:v>
                </c:pt>
                <c:pt idx="95">
                  <c:v>5.1625671400000215</c:v>
                </c:pt>
                <c:pt idx="96">
                  <c:v>5.6484069800000043</c:v>
                </c:pt>
                <c:pt idx="97">
                  <c:v>6.1599426299999891</c:v>
                </c:pt>
                <c:pt idx="98">
                  <c:v>6.6977539100000172</c:v>
                </c:pt>
                <c:pt idx="99">
                  <c:v>7.2622375500000089</c:v>
                </c:pt>
                <c:pt idx="100">
                  <c:v>7.8539123499999732</c:v>
                </c:pt>
                <c:pt idx="101">
                  <c:v>8.4732665999999881</c:v>
                </c:pt>
              </c:numCache>
            </c:numRef>
          </c:val>
          <c:smooth val="0"/>
          <c:extLst>
            <c:ext xmlns:c16="http://schemas.microsoft.com/office/drawing/2014/chart" uri="{C3380CC4-5D6E-409C-BE32-E72D297353CC}">
              <c16:uniqueId val="{00000002-8BF9-47F9-97AA-A9E262268C0F}"/>
            </c:ext>
          </c:extLst>
        </c:ser>
        <c:dLbls>
          <c:showLegendKey val="0"/>
          <c:showVal val="0"/>
          <c:showCatName val="0"/>
          <c:showSerName val="0"/>
          <c:showPercent val="0"/>
          <c:showBubbleSize val="0"/>
        </c:dLbls>
        <c:marker val="1"/>
        <c:smooth val="0"/>
        <c:axId val="691331528"/>
        <c:axId val="691329232"/>
      </c:lineChart>
      <c:lineChart>
        <c:grouping val="standard"/>
        <c:varyColors val="0"/>
        <c:ser>
          <c:idx val="3"/>
          <c:order val="3"/>
          <c:tx>
            <c:v>  1</c:v>
          </c:tx>
          <c:spPr>
            <a:ln w="28575" cap="rnd">
              <a:noFill/>
              <a:round/>
            </a:ln>
            <a:effectLst/>
          </c:spPr>
          <c:marker>
            <c:symbol val="none"/>
          </c:marker>
          <c:val>
            <c:numRef>
              <c:f>'B+2'!$G$297:$G$398</c:f>
              <c:numCache>
                <c:formatCode>General</c:formatCode>
                <c:ptCount val="102"/>
                <c:pt idx="0">
                  <c:v>-0.25492190223254224</c:v>
                </c:pt>
                <c:pt idx="1">
                  <c:v>-0.90808435945117916</c:v>
                </c:pt>
                <c:pt idx="2">
                  <c:v>-2.0160370169133666</c:v>
                </c:pt>
                <c:pt idx="3">
                  <c:v>-3.5757878905899712</c:v>
                </c:pt>
                <c:pt idx="4">
                  <c:v>-5.5475427203080541</c:v>
                </c:pt>
                <c:pt idx="5">
                  <c:v>-7.869665478155583</c:v>
                </c:pt>
                <c:pt idx="6">
                  <c:v>-10.469150459649134</c:v>
                </c:pt>
                <c:pt idx="7">
                  <c:v>-13.269700552374333</c:v>
                </c:pt>
                <c:pt idx="8">
                  <c:v>-16.19651478299544</c:v>
                </c:pt>
                <c:pt idx="9">
                  <c:v>-19.181374601867216</c:v>
                </c:pt>
                <c:pt idx="10">
                  <c:v>-22.16503760751835</c:v>
                </c:pt>
                <c:pt idx="11">
                  <c:v>-25.098135132057386</c:v>
                </c:pt>
                <c:pt idx="12">
                  <c:v>-27.940274557721306</c:v>
                </c:pt>
                <c:pt idx="13">
                  <c:v>-30.661236424229315</c:v>
                </c:pt>
                <c:pt idx="14">
                  <c:v>-33.238580214082518</c:v>
                </c:pt>
                <c:pt idx="15">
                  <c:v>-35.657046779317724</c:v>
                </c:pt>
                <c:pt idx="16">
                  <c:v>-37.906462962454405</c:v>
                </c:pt>
                <c:pt idx="17">
                  <c:v>-39.979947210030026</c:v>
                </c:pt>
                <c:pt idx="18">
                  <c:v>-41.873310528708295</c:v>
                </c:pt>
                <c:pt idx="19">
                  <c:v>-43.583261804687496</c:v>
                </c:pt>
                <c:pt idx="20">
                  <c:v>-45.108604126704286</c:v>
                </c:pt>
                <c:pt idx="21">
                  <c:v>-46.447841551764895</c:v>
                </c:pt>
                <c:pt idx="22">
                  <c:v>-47.597981997798037</c:v>
                </c:pt>
                <c:pt idx="23">
                  <c:v>-48.556631838361874</c:v>
                </c:pt>
                <c:pt idx="24">
                  <c:v>-49.319901504023576</c:v>
                </c:pt>
                <c:pt idx="25">
                  <c:v>-49.884200359035255</c:v>
                </c:pt>
                <c:pt idx="26">
                  <c:v>-50.245339606147681</c:v>
                </c:pt>
                <c:pt idx="27">
                  <c:v>-50.398532090522679</c:v>
                </c:pt>
                <c:pt idx="28">
                  <c:v>-50.33719529042704</c:v>
                </c:pt>
                <c:pt idx="29">
                  <c:v>-50.053549870906359</c:v>
                </c:pt>
                <c:pt idx="30">
                  <c:v>-49.534131560678375</c:v>
                </c:pt>
                <c:pt idx="31">
                  <c:v>-48.757098592004553</c:v>
                </c:pt>
                <c:pt idx="32">
                  <c:v>-47.702105042096306</c:v>
                </c:pt>
                <c:pt idx="33">
                  <c:v>-46.347009817354866</c:v>
                </c:pt>
                <c:pt idx="34">
                  <c:v>-44.663089302450508</c:v>
                </c:pt>
                <c:pt idx="35">
                  <c:v>-42.614439002729092</c:v>
                </c:pt>
                <c:pt idx="36">
                  <c:v>-40.165752879169816</c:v>
                </c:pt>
                <c:pt idx="37">
                  <c:v>-37.285016104596309</c:v>
                </c:pt>
                <c:pt idx="38">
                  <c:v>-33.933631330098976</c:v>
                </c:pt>
                <c:pt idx="39">
                  <c:v>-30.075993190796815</c:v>
                </c:pt>
                <c:pt idx="40">
                  <c:v>-25.682181454225979</c:v>
                </c:pt>
                <c:pt idx="41">
                  <c:v>-20.731251643921816</c:v>
                </c:pt>
                <c:pt idx="42">
                  <c:v>-15.204354074218749</c:v>
                </c:pt>
                <c:pt idx="43">
                  <c:v>-9.0856308473926841</c:v>
                </c:pt>
                <c:pt idx="44">
                  <c:v>-2.3580272525005537</c:v>
                </c:pt>
                <c:pt idx="45">
                  <c:v>5.0038889178575419</c:v>
                </c:pt>
                <c:pt idx="46">
                  <c:v>13.031234905453736</c:v>
                </c:pt>
                <c:pt idx="47">
                  <c:v>21.76081288838801</c:v>
                </c:pt>
                <c:pt idx="48">
                  <c:v>31.233314614194843</c:v>
                </c:pt>
                <c:pt idx="49">
                  <c:v>41.464597784512343</c:v>
                </c:pt>
                <c:pt idx="50">
                  <c:v>52.46064656348365</c:v>
                </c:pt>
                <c:pt idx="51">
                  <c:v>64.225949074218747</c:v>
                </c:pt>
                <c:pt idx="52">
                  <c:v>76.764095658334625</c:v>
                </c:pt>
                <c:pt idx="53">
                  <c:v>90.079574438940725</c:v>
                </c:pt>
                <c:pt idx="54">
                  <c:v>104.18644794686443</c:v>
                </c:pt>
                <c:pt idx="55">
                  <c:v>119.09159802969806</c:v>
                </c:pt>
                <c:pt idx="56">
                  <c:v>134.82883448934106</c:v>
                </c:pt>
                <c:pt idx="57">
                  <c:v>151.41940103007283</c:v>
                </c:pt>
                <c:pt idx="58">
                  <c:v>168.86628963592247</c:v>
                </c:pt>
                <c:pt idx="59">
                  <c:v>187.15753207664312</c:v>
                </c:pt>
                <c:pt idx="60">
                  <c:v>206.27008977127667</c:v>
                </c:pt>
                <c:pt idx="61">
                  <c:v>226.15429472607039</c:v>
                </c:pt>
                <c:pt idx="62">
                  <c:v>246.76227431416925</c:v>
                </c:pt>
                <c:pt idx="63">
                  <c:v>268.03598294732092</c:v>
                </c:pt>
                <c:pt idx="64">
                  <c:v>289.91737513531916</c:v>
                </c:pt>
                <c:pt idx="65">
                  <c:v>312.348704321642</c:v>
                </c:pt>
                <c:pt idx="66">
                  <c:v>335.2820979774761</c:v>
                </c:pt>
                <c:pt idx="67">
                  <c:v>358.68464359219803</c:v>
                </c:pt>
                <c:pt idx="68">
                  <c:v>382.52223194000663</c:v>
                </c:pt>
                <c:pt idx="69">
                  <c:v>406.77481632592912</c:v>
                </c:pt>
                <c:pt idx="70">
                  <c:v>431.41995642855147</c:v>
                </c:pt>
                <c:pt idx="71">
                  <c:v>456.45525862143347</c:v>
                </c:pt>
                <c:pt idx="72">
                  <c:v>481.87862860399298</c:v>
                </c:pt>
                <c:pt idx="73">
                  <c:v>507.65416168549154</c:v>
                </c:pt>
                <c:pt idx="74">
                  <c:v>533.74415829850921</c:v>
                </c:pt>
                <c:pt idx="75">
                  <c:v>560.10433615780801</c:v>
                </c:pt>
                <c:pt idx="76">
                  <c:v>586.69220824700119</c:v>
                </c:pt>
                <c:pt idx="77">
                  <c:v>613.44494192104366</c:v>
                </c:pt>
                <c:pt idx="78">
                  <c:v>640.30179854134064</c:v>
                </c:pt>
                <c:pt idx="79">
                  <c:v>667.20862218711909</c:v>
                </c:pt>
                <c:pt idx="80">
                  <c:v>694.10856418139178</c:v>
                </c:pt>
                <c:pt idx="81">
                  <c:v>720.94447652131169</c:v>
                </c:pt>
                <c:pt idx="82">
                  <c:v>747.64664471424101</c:v>
                </c:pt>
                <c:pt idx="83">
                  <c:v>774.12500814866598</c:v>
                </c:pt>
                <c:pt idx="84">
                  <c:v>800.29160100387116</c:v>
                </c:pt>
                <c:pt idx="85">
                  <c:v>826.05696112397516</c:v>
                </c:pt>
                <c:pt idx="86">
                  <c:v>851.35316928519126</c:v>
                </c:pt>
                <c:pt idx="87">
                  <c:v>876.11380220672652</c:v>
                </c:pt>
                <c:pt idx="88">
                  <c:v>900.27273573756111</c:v>
                </c:pt>
                <c:pt idx="89">
                  <c:v>923.76743616633451</c:v>
                </c:pt>
                <c:pt idx="90">
                  <c:v>946.54943260664584</c:v>
                </c:pt>
                <c:pt idx="91">
                  <c:v>968.58282036775518</c:v>
                </c:pt>
                <c:pt idx="92">
                  <c:v>989.84007284363929</c:v>
                </c:pt>
                <c:pt idx="93">
                  <c:v>1010.308623348418</c:v>
                </c:pt>
                <c:pt idx="94">
                  <c:v>1029.9812910027697</c:v>
                </c:pt>
                <c:pt idx="95">
                  <c:v>1048.8610678887683</c:v>
                </c:pt>
                <c:pt idx="96">
                  <c:v>1066.9545364301027</c:v>
                </c:pt>
                <c:pt idx="97">
                  <c:v>1084.2616967248175</c:v>
                </c:pt>
                <c:pt idx="98">
                  <c:v>1100.7927216362616</c:v>
                </c:pt>
                <c:pt idx="99">
                  <c:v>1116.5643666475651</c:v>
                </c:pt>
                <c:pt idx="100">
                  <c:v>1131.5909935173697</c:v>
                </c:pt>
                <c:pt idx="101">
                  <c:v>1145.8875624599532</c:v>
                </c:pt>
              </c:numCache>
            </c:numRef>
          </c:val>
          <c:smooth val="0"/>
          <c:extLst>
            <c:ext xmlns:c16="http://schemas.microsoft.com/office/drawing/2014/chart" uri="{C3380CC4-5D6E-409C-BE32-E72D297353CC}">
              <c16:uniqueId val="{00000003-8BF9-47F9-97AA-A9E262268C0F}"/>
            </c:ext>
          </c:extLst>
        </c:ser>
        <c:dLbls>
          <c:showLegendKey val="0"/>
          <c:showVal val="0"/>
          <c:showCatName val="0"/>
          <c:showSerName val="0"/>
          <c:showPercent val="0"/>
          <c:showBubbleSize val="0"/>
        </c:dLbls>
        <c:marker val="1"/>
        <c:smooth val="0"/>
        <c:axId val="627523920"/>
        <c:axId val="623932080"/>
      </c:lineChart>
      <c:dateAx>
        <c:axId val="691331528"/>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91329232"/>
        <c:crosses val="autoZero"/>
        <c:auto val="1"/>
        <c:lblOffset val="100"/>
        <c:baseTimeUnit val="months"/>
        <c:majorUnit val="5"/>
        <c:majorTimeUnit val="months"/>
      </c:dateAx>
      <c:valAx>
        <c:axId val="691329232"/>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Change (m)</a:t>
                </a:r>
              </a:p>
            </c:rich>
          </c:tx>
          <c:layout>
            <c:manualLayout>
              <c:xMode val="edge"/>
              <c:yMode val="edge"/>
              <c:x val="2.1186440677966101E-2"/>
              <c:y val="0.2510088154244793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91331528"/>
        <c:crossesAt val="39814"/>
        <c:crossBetween val="between"/>
        <c:majorUnit val="10"/>
      </c:valAx>
      <c:valAx>
        <c:axId val="623932080"/>
        <c:scaling>
          <c:orientation val="minMax"/>
          <c:max val="784"/>
          <c:min val="-10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kPa</a:t>
                </a:r>
              </a:p>
            </c:rich>
          </c:tx>
          <c:layout>
            <c:manualLayout>
              <c:xMode val="edge"/>
              <c:yMode val="edge"/>
              <c:x val="0.95479039696309143"/>
              <c:y val="0.4604305193133504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27523920"/>
        <c:crosses val="max"/>
        <c:crossBetween val="between"/>
      </c:valAx>
      <c:catAx>
        <c:axId val="627523920"/>
        <c:scaling>
          <c:orientation val="minMax"/>
        </c:scaling>
        <c:delete val="1"/>
        <c:axPos val="b"/>
        <c:majorTickMark val="out"/>
        <c:minorTickMark val="none"/>
        <c:tickLblPos val="nextTo"/>
        <c:crossAx val="623932080"/>
        <c:crosses val="autoZero"/>
        <c:auto val="1"/>
        <c:lblAlgn val="ctr"/>
        <c:lblOffset val="100"/>
        <c:noMultiLvlLbl val="0"/>
      </c:catAx>
      <c:spPr>
        <a:noFill/>
        <a:ln>
          <a:noFill/>
        </a:ln>
        <a:effectLst/>
      </c:spPr>
    </c:plotArea>
    <c:legend>
      <c:legendPos val="b"/>
      <c:layout>
        <c:manualLayout>
          <c:xMode val="edge"/>
          <c:yMode val="edge"/>
          <c:x val="0.18813729288321365"/>
          <c:y val="0.24855509687701169"/>
          <c:w val="0.57050024467280569"/>
          <c:h val="7.2828389184890902E-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650340317629792E-2"/>
          <c:y val="3.7943551836948655E-2"/>
          <c:w val="0.86773544196805907"/>
          <c:h val="0.71646253108207025"/>
        </c:manualLayout>
      </c:layout>
      <c:lineChart>
        <c:grouping val="standard"/>
        <c:varyColors val="0"/>
        <c:ser>
          <c:idx val="1"/>
          <c:order val="0"/>
          <c:tx>
            <c:v>Alfalfa_01 Observed</c:v>
          </c:tx>
          <c:spPr>
            <a:ln w="28575" cap="rnd">
              <a:solidFill>
                <a:schemeClr val="accent1">
                  <a:lumMod val="75000"/>
                </a:schemeClr>
              </a:solidFill>
              <a:round/>
            </a:ln>
            <a:effectLst/>
          </c:spPr>
          <c:marker>
            <c:symbol val="none"/>
          </c:marker>
          <c:cat>
            <c:numRef>
              <c:f>Varied!$D$13:$D$22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Varied!$F$13:$F$22</c:f>
              <c:numCache>
                <c:formatCode>General</c:formatCode>
                <c:ptCount val="10"/>
                <c:pt idx="0">
                  <c:v>268.02542113999999</c:v>
                </c:pt>
                <c:pt idx="1">
                  <c:v>267.27947998000002</c:v>
                </c:pt>
                <c:pt idx="2">
                  <c:v>266.42532348999998</c:v>
                </c:pt>
                <c:pt idx="3">
                  <c:v>265.65051269999998</c:v>
                </c:pt>
                <c:pt idx="4">
                  <c:v>265.91888427999999</c:v>
                </c:pt>
                <c:pt idx="5">
                  <c:v>266.86227416999998</c:v>
                </c:pt>
                <c:pt idx="6">
                  <c:v>265.36801147</c:v>
                </c:pt>
                <c:pt idx="7">
                  <c:v>264.79104613999999</c:v>
                </c:pt>
                <c:pt idx="8">
                  <c:v>264.16369629000002</c:v>
                </c:pt>
                <c:pt idx="9">
                  <c:v>263.66635131999999</c:v>
                </c:pt>
              </c:numCache>
            </c:numRef>
          </c:val>
          <c:smooth val="0"/>
          <c:extLst>
            <c:ext xmlns:c16="http://schemas.microsoft.com/office/drawing/2014/chart" uri="{C3380CC4-5D6E-409C-BE32-E72D297353CC}">
              <c16:uniqueId val="{00000000-2813-49D5-BABE-6DE7349FAFB8}"/>
            </c:ext>
          </c:extLst>
        </c:ser>
        <c:ser>
          <c:idx val="4"/>
          <c:order val="1"/>
          <c:tx>
            <c:v>Grant_06 Observed</c:v>
          </c:tx>
          <c:spPr>
            <a:ln w="28575" cap="rnd">
              <a:solidFill>
                <a:srgbClr val="FF0000"/>
              </a:solidFill>
              <a:round/>
            </a:ln>
            <a:effectLst/>
          </c:spPr>
          <c:marker>
            <c:symbol val="none"/>
          </c:marker>
          <c:val>
            <c:numRef>
              <c:f>Varied!$F$63:$F$72</c:f>
              <c:numCache>
                <c:formatCode>General</c:formatCode>
                <c:ptCount val="10"/>
                <c:pt idx="0">
                  <c:v>291.75244141000002</c:v>
                </c:pt>
                <c:pt idx="1">
                  <c:v>294.23953246999997</c:v>
                </c:pt>
                <c:pt idx="2">
                  <c:v>296.08419800000001</c:v>
                </c:pt>
                <c:pt idx="3">
                  <c:v>297.23947143999999</c:v>
                </c:pt>
                <c:pt idx="4">
                  <c:v>297.96987915</c:v>
                </c:pt>
                <c:pt idx="5">
                  <c:v>301.27316284</c:v>
                </c:pt>
                <c:pt idx="6">
                  <c:v>302.40295409999999</c:v>
                </c:pt>
                <c:pt idx="7">
                  <c:v>302.13314818999999</c:v>
                </c:pt>
                <c:pt idx="8">
                  <c:v>302.27288818</c:v>
                </c:pt>
                <c:pt idx="9">
                  <c:v>302.29647827000002</c:v>
                </c:pt>
              </c:numCache>
            </c:numRef>
          </c:val>
          <c:smooth val="0"/>
          <c:extLst>
            <c:ext xmlns:c16="http://schemas.microsoft.com/office/drawing/2014/chart" uri="{C3380CC4-5D6E-409C-BE32-E72D297353CC}">
              <c16:uniqueId val="{00000001-2813-49D5-BABE-6DE7349FAFB8}"/>
            </c:ext>
          </c:extLst>
        </c:ser>
        <c:ser>
          <c:idx val="0"/>
          <c:order val="2"/>
          <c:tx>
            <c:v>Alfalfa_01 (All sub-layers= 1.9 m/d)</c:v>
          </c:tx>
          <c:spPr>
            <a:ln w="28575" cap="rnd">
              <a:solidFill>
                <a:schemeClr val="accent1">
                  <a:lumMod val="60000"/>
                  <a:lumOff val="40000"/>
                </a:schemeClr>
              </a:solidFill>
              <a:round/>
            </a:ln>
            <a:effectLst/>
          </c:spPr>
          <c:marker>
            <c:symbol val="none"/>
          </c:marker>
          <c:cat>
            <c:numRef>
              <c:f>Varied!$D$13:$D$22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Same!$F$12:$F$21</c:f>
              <c:numCache>
                <c:formatCode>General</c:formatCode>
                <c:ptCount val="10"/>
                <c:pt idx="0">
                  <c:v>382.49343871999997</c:v>
                </c:pt>
                <c:pt idx="1">
                  <c:v>383.06884766000002</c:v>
                </c:pt>
                <c:pt idx="2">
                  <c:v>380.46743773999998</c:v>
                </c:pt>
                <c:pt idx="3">
                  <c:v>379.78320312</c:v>
                </c:pt>
                <c:pt idx="4">
                  <c:v>376.55874634000003</c:v>
                </c:pt>
                <c:pt idx="5">
                  <c:v>369.07733153999999</c:v>
                </c:pt>
                <c:pt idx="6">
                  <c:v>369.16775512999999</c:v>
                </c:pt>
                <c:pt idx="7">
                  <c:v>366.19863892000001</c:v>
                </c:pt>
                <c:pt idx="8">
                  <c:v>364.32192993000001</c:v>
                </c:pt>
                <c:pt idx="9">
                  <c:v>361.40304565000002</c:v>
                </c:pt>
              </c:numCache>
            </c:numRef>
          </c:val>
          <c:smooth val="0"/>
          <c:extLst>
            <c:ext xmlns:c16="http://schemas.microsoft.com/office/drawing/2014/chart" uri="{C3380CC4-5D6E-409C-BE32-E72D297353CC}">
              <c16:uniqueId val="{00000002-2813-49D5-BABE-6DE7349FAFB8}"/>
            </c:ext>
          </c:extLst>
        </c:ser>
        <c:ser>
          <c:idx val="3"/>
          <c:order val="3"/>
          <c:tx>
            <c:v>Grant_06 (All sub-layers= 1.9 m/d)</c:v>
          </c:tx>
          <c:spPr>
            <a:ln w="28575" cap="rnd">
              <a:solidFill>
                <a:schemeClr val="accent2">
                  <a:lumMod val="40000"/>
                  <a:lumOff val="60000"/>
                </a:schemeClr>
              </a:solidFill>
              <a:round/>
            </a:ln>
            <a:effectLst/>
          </c:spPr>
          <c:marker>
            <c:symbol val="none"/>
          </c:marker>
          <c:val>
            <c:numRef>
              <c:f>Same!$F$62:$F$71</c:f>
              <c:numCache>
                <c:formatCode>General</c:formatCode>
                <c:ptCount val="10"/>
                <c:pt idx="0">
                  <c:v>232.15446471999999</c:v>
                </c:pt>
                <c:pt idx="1">
                  <c:v>231.44494628999999</c:v>
                </c:pt>
                <c:pt idx="2">
                  <c:v>230.81369018999999</c:v>
                </c:pt>
                <c:pt idx="3">
                  <c:v>230.01293945</c:v>
                </c:pt>
                <c:pt idx="4">
                  <c:v>229.64392090000001</c:v>
                </c:pt>
                <c:pt idx="5">
                  <c:v>229.00561522999999</c:v>
                </c:pt>
                <c:pt idx="6">
                  <c:v>228.72319031000001</c:v>
                </c:pt>
                <c:pt idx="7">
                  <c:v>227.87220764</c:v>
                </c:pt>
                <c:pt idx="8">
                  <c:v>227.67864990000001</c:v>
                </c:pt>
                <c:pt idx="9">
                  <c:v>227.11198425000001</c:v>
                </c:pt>
              </c:numCache>
            </c:numRef>
          </c:val>
          <c:smooth val="0"/>
          <c:extLst>
            <c:ext xmlns:c16="http://schemas.microsoft.com/office/drawing/2014/chart" uri="{C3380CC4-5D6E-409C-BE32-E72D297353CC}">
              <c16:uniqueId val="{00000003-2813-49D5-BABE-6DE7349FAFB8}"/>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65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4.9572824267127343E-2"/>
          <c:y val="0.83666156497459787"/>
          <c:w val="0.92883047331465673"/>
          <c:h val="0.13927048972169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650340317629765E-2"/>
          <c:y val="3.7943551836948655E-2"/>
          <c:w val="0.86773544196805907"/>
          <c:h val="0.69818776764746515"/>
        </c:manualLayout>
      </c:layout>
      <c:lineChart>
        <c:grouping val="standard"/>
        <c:varyColors val="0"/>
        <c:ser>
          <c:idx val="1"/>
          <c:order val="0"/>
          <c:tx>
            <c:v>Alfalfa_01 Observed</c:v>
          </c:tx>
          <c:spPr>
            <a:ln w="28575" cap="rnd">
              <a:solidFill>
                <a:schemeClr val="accent1">
                  <a:lumMod val="75000"/>
                </a:schemeClr>
              </a:solidFill>
              <a:round/>
            </a:ln>
            <a:effectLst/>
          </c:spPr>
          <c:marker>
            <c:symbol val="none"/>
          </c:marker>
          <c:cat>
            <c:numRef>
              <c:f>Varied!$D$13:$D$22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Varied!$F$13:$F$22</c:f>
              <c:numCache>
                <c:formatCode>General</c:formatCode>
                <c:ptCount val="10"/>
                <c:pt idx="0">
                  <c:v>268.02542113999999</c:v>
                </c:pt>
                <c:pt idx="1">
                  <c:v>267.27947998000002</c:v>
                </c:pt>
                <c:pt idx="2">
                  <c:v>266.42532348999998</c:v>
                </c:pt>
                <c:pt idx="3">
                  <c:v>265.65051269999998</c:v>
                </c:pt>
                <c:pt idx="4">
                  <c:v>265.91888427999999</c:v>
                </c:pt>
                <c:pt idx="5">
                  <c:v>266.86227416999998</c:v>
                </c:pt>
                <c:pt idx="6">
                  <c:v>265.36801147</c:v>
                </c:pt>
                <c:pt idx="7">
                  <c:v>264.79104613999999</c:v>
                </c:pt>
                <c:pt idx="8">
                  <c:v>264.16369629000002</c:v>
                </c:pt>
                <c:pt idx="9">
                  <c:v>263.66635131999999</c:v>
                </c:pt>
              </c:numCache>
            </c:numRef>
          </c:val>
          <c:smooth val="0"/>
          <c:extLst>
            <c:ext xmlns:c16="http://schemas.microsoft.com/office/drawing/2014/chart" uri="{C3380CC4-5D6E-409C-BE32-E72D297353CC}">
              <c16:uniqueId val="{00000000-E93B-42B4-857F-B83A7C9C4DA0}"/>
            </c:ext>
          </c:extLst>
        </c:ser>
        <c:ser>
          <c:idx val="0"/>
          <c:order val="1"/>
          <c:tx>
            <c:v>Alfalfa_01 (Middle= 0.019 m/d, Upper/Lower= 1.9 m/d)</c:v>
          </c:tx>
          <c:spPr>
            <a:ln w="28575" cap="rnd">
              <a:solidFill>
                <a:schemeClr val="accent1">
                  <a:lumMod val="60000"/>
                  <a:lumOff val="40000"/>
                </a:schemeClr>
              </a:solidFill>
              <a:round/>
            </a:ln>
            <a:effectLst/>
          </c:spPr>
          <c:marker>
            <c:symbol val="none"/>
          </c:marker>
          <c:cat>
            <c:numRef>
              <c:f>Varied!$D$13:$D$22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Varied!$G$13:$G$22</c:f>
              <c:numCache>
                <c:formatCode>General</c:formatCode>
                <c:ptCount val="10"/>
                <c:pt idx="0">
                  <c:v>461.34176636000001</c:v>
                </c:pt>
                <c:pt idx="1">
                  <c:v>460.36065674000002</c:v>
                </c:pt>
                <c:pt idx="2">
                  <c:v>456.59341431000001</c:v>
                </c:pt>
                <c:pt idx="3">
                  <c:v>454.84124756</c:v>
                </c:pt>
                <c:pt idx="4">
                  <c:v>450.02023315000002</c:v>
                </c:pt>
                <c:pt idx="5">
                  <c:v>440.40057373000002</c:v>
                </c:pt>
                <c:pt idx="6">
                  <c:v>438.35891723999998</c:v>
                </c:pt>
                <c:pt idx="7">
                  <c:v>434.07434081999997</c:v>
                </c:pt>
                <c:pt idx="8">
                  <c:v>431.10202026000002</c:v>
                </c:pt>
                <c:pt idx="9">
                  <c:v>426.79705811000002</c:v>
                </c:pt>
              </c:numCache>
            </c:numRef>
          </c:val>
          <c:smooth val="0"/>
          <c:extLst>
            <c:ext xmlns:c16="http://schemas.microsoft.com/office/drawing/2014/chart" uri="{C3380CC4-5D6E-409C-BE32-E72D297353CC}">
              <c16:uniqueId val="{00000001-E93B-42B4-857F-B83A7C9C4DA0}"/>
            </c:ext>
          </c:extLst>
        </c:ser>
        <c:ser>
          <c:idx val="4"/>
          <c:order val="2"/>
          <c:tx>
            <c:v>Grant_06 Observed</c:v>
          </c:tx>
          <c:spPr>
            <a:ln w="28575" cap="rnd">
              <a:solidFill>
                <a:srgbClr val="FF0000"/>
              </a:solidFill>
              <a:round/>
            </a:ln>
            <a:effectLst/>
          </c:spPr>
          <c:marker>
            <c:symbol val="none"/>
          </c:marker>
          <c:val>
            <c:numRef>
              <c:f>Varied!$F$63:$F$72</c:f>
              <c:numCache>
                <c:formatCode>General</c:formatCode>
                <c:ptCount val="10"/>
                <c:pt idx="0">
                  <c:v>291.75244141000002</c:v>
                </c:pt>
                <c:pt idx="1">
                  <c:v>294.23953246999997</c:v>
                </c:pt>
                <c:pt idx="2">
                  <c:v>296.08419800000001</c:v>
                </c:pt>
                <c:pt idx="3">
                  <c:v>297.23947143999999</c:v>
                </c:pt>
                <c:pt idx="4">
                  <c:v>297.96987915</c:v>
                </c:pt>
                <c:pt idx="5">
                  <c:v>301.27316284</c:v>
                </c:pt>
                <c:pt idx="6">
                  <c:v>302.40295409999999</c:v>
                </c:pt>
                <c:pt idx="7">
                  <c:v>302.13314818999999</c:v>
                </c:pt>
                <c:pt idx="8">
                  <c:v>302.27288818</c:v>
                </c:pt>
                <c:pt idx="9">
                  <c:v>302.29647827000002</c:v>
                </c:pt>
              </c:numCache>
            </c:numRef>
          </c:val>
          <c:smooth val="0"/>
          <c:extLst>
            <c:ext xmlns:c16="http://schemas.microsoft.com/office/drawing/2014/chart" uri="{C3380CC4-5D6E-409C-BE32-E72D297353CC}">
              <c16:uniqueId val="{00000002-E93B-42B4-857F-B83A7C9C4DA0}"/>
            </c:ext>
          </c:extLst>
        </c:ser>
        <c:ser>
          <c:idx val="3"/>
          <c:order val="3"/>
          <c:tx>
            <c:v>Grant_06 (Middle= 0.019 m/d, Upper/Lower= 1.9 m/d)</c:v>
          </c:tx>
          <c:spPr>
            <a:ln w="28575" cap="rnd">
              <a:solidFill>
                <a:schemeClr val="accent2">
                  <a:lumMod val="60000"/>
                  <a:lumOff val="40000"/>
                </a:schemeClr>
              </a:solidFill>
              <a:round/>
            </a:ln>
            <a:effectLst/>
          </c:spPr>
          <c:marker>
            <c:symbol val="none"/>
          </c:marker>
          <c:val>
            <c:numRef>
              <c:f>Varied!$G$63:$G$72</c:f>
              <c:numCache>
                <c:formatCode>General</c:formatCode>
                <c:ptCount val="10"/>
                <c:pt idx="0">
                  <c:v>253.80032349000001</c:v>
                </c:pt>
                <c:pt idx="1">
                  <c:v>252.03579712000001</c:v>
                </c:pt>
                <c:pt idx="2">
                  <c:v>250.59593201000001</c:v>
                </c:pt>
                <c:pt idx="3">
                  <c:v>248.87588500999999</c:v>
                </c:pt>
                <c:pt idx="4">
                  <c:v>248.07499695000001</c:v>
                </c:pt>
                <c:pt idx="5">
                  <c:v>247.01292419000001</c:v>
                </c:pt>
                <c:pt idx="6">
                  <c:v>246.59245300000001</c:v>
                </c:pt>
                <c:pt idx="7">
                  <c:v>244.82807922000001</c:v>
                </c:pt>
                <c:pt idx="8">
                  <c:v>244.55563354</c:v>
                </c:pt>
                <c:pt idx="9">
                  <c:v>243.56613159</c:v>
                </c:pt>
              </c:numCache>
            </c:numRef>
          </c:val>
          <c:smooth val="0"/>
          <c:extLst>
            <c:ext xmlns:c16="http://schemas.microsoft.com/office/drawing/2014/chart" uri="{C3380CC4-5D6E-409C-BE32-E72D297353CC}">
              <c16:uniqueId val="{00000003-E93B-42B4-857F-B83A7C9C4DA0}"/>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65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
          <c:y val="0.81473183450752862"/>
          <c:w val="1"/>
          <c:h val="0.168510268453285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358438246066698E-2"/>
          <c:y val="3.7943551836948655E-2"/>
          <c:w val="0.86302734403962211"/>
          <c:h val="0.69818776764746515"/>
        </c:manualLayout>
      </c:layout>
      <c:lineChart>
        <c:grouping val="standard"/>
        <c:varyColors val="0"/>
        <c:ser>
          <c:idx val="1"/>
          <c:order val="0"/>
          <c:tx>
            <c:v>Alfalfa_01 Observed</c:v>
          </c:tx>
          <c:spPr>
            <a:ln w="28575" cap="rnd">
              <a:solidFill>
                <a:schemeClr val="accent1">
                  <a:lumMod val="75000"/>
                </a:schemeClr>
              </a:solidFill>
              <a:round/>
            </a:ln>
            <a:effectLst/>
          </c:spPr>
          <c:marker>
            <c:symbol val="none"/>
          </c:marker>
          <c:cat>
            <c:numRef>
              <c:f>Varied!$D$13:$D$22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Varied!$F$13:$F$22</c:f>
              <c:numCache>
                <c:formatCode>General</c:formatCode>
                <c:ptCount val="10"/>
                <c:pt idx="0">
                  <c:v>268.02542113999999</c:v>
                </c:pt>
                <c:pt idx="1">
                  <c:v>267.27947998000002</c:v>
                </c:pt>
                <c:pt idx="2">
                  <c:v>266.42532348999998</c:v>
                </c:pt>
                <c:pt idx="3">
                  <c:v>265.65051269999998</c:v>
                </c:pt>
                <c:pt idx="4">
                  <c:v>265.91888427999999</c:v>
                </c:pt>
                <c:pt idx="5">
                  <c:v>266.86227416999998</c:v>
                </c:pt>
                <c:pt idx="6">
                  <c:v>265.36801147</c:v>
                </c:pt>
                <c:pt idx="7">
                  <c:v>264.79104613999999</c:v>
                </c:pt>
                <c:pt idx="8">
                  <c:v>264.16369629000002</c:v>
                </c:pt>
                <c:pt idx="9">
                  <c:v>263.66635131999999</c:v>
                </c:pt>
              </c:numCache>
            </c:numRef>
          </c:val>
          <c:smooth val="0"/>
          <c:extLst>
            <c:ext xmlns:c16="http://schemas.microsoft.com/office/drawing/2014/chart" uri="{C3380CC4-5D6E-409C-BE32-E72D297353CC}">
              <c16:uniqueId val="{00000000-EBB9-4D3C-9974-B0361903061E}"/>
            </c:ext>
          </c:extLst>
        </c:ser>
        <c:ser>
          <c:idx val="0"/>
          <c:order val="1"/>
          <c:tx>
            <c:v>Alfalfa_01 (Middle= 1.9 m/d, Upper/Lower= 0.19 m/d)</c:v>
          </c:tx>
          <c:spPr>
            <a:ln w="28575" cap="rnd">
              <a:solidFill>
                <a:schemeClr val="accent1">
                  <a:lumMod val="60000"/>
                  <a:lumOff val="40000"/>
                </a:schemeClr>
              </a:solidFill>
              <a:round/>
            </a:ln>
            <a:effectLst/>
          </c:spPr>
          <c:marker>
            <c:symbol val="none"/>
          </c:marker>
          <c:cat>
            <c:numRef>
              <c:f>Varied!$D$13:$D$22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'Varied 3'!$D$13:$D$22</c:f>
              <c:numCache>
                <c:formatCode>General</c:formatCode>
                <c:ptCount val="10"/>
                <c:pt idx="0">
                  <c:v>614.91900635000002</c:v>
                </c:pt>
                <c:pt idx="1">
                  <c:v>611.37377930000002</c:v>
                </c:pt>
                <c:pt idx="2">
                  <c:v>604.48297118999994</c:v>
                </c:pt>
                <c:pt idx="3">
                  <c:v>600.51635741999996</c:v>
                </c:pt>
                <c:pt idx="4">
                  <c:v>591.94152831999997</c:v>
                </c:pt>
                <c:pt idx="5">
                  <c:v>577.40582274999997</c:v>
                </c:pt>
                <c:pt idx="6">
                  <c:v>572.78942871000004</c:v>
                </c:pt>
                <c:pt idx="7">
                  <c:v>565.27874756000006</c:v>
                </c:pt>
                <c:pt idx="8">
                  <c:v>560.171875</c:v>
                </c:pt>
                <c:pt idx="9">
                  <c:v>553.31732178000004</c:v>
                </c:pt>
              </c:numCache>
            </c:numRef>
          </c:val>
          <c:smooth val="0"/>
          <c:extLst>
            <c:ext xmlns:c16="http://schemas.microsoft.com/office/drawing/2014/chart" uri="{C3380CC4-5D6E-409C-BE32-E72D297353CC}">
              <c16:uniqueId val="{00000001-EBB9-4D3C-9974-B0361903061E}"/>
            </c:ext>
          </c:extLst>
        </c:ser>
        <c:ser>
          <c:idx val="4"/>
          <c:order val="2"/>
          <c:tx>
            <c:v>Grant_06 Observed</c:v>
          </c:tx>
          <c:spPr>
            <a:ln w="28575" cap="rnd">
              <a:solidFill>
                <a:srgbClr val="FF0000"/>
              </a:solidFill>
              <a:round/>
            </a:ln>
            <a:effectLst/>
          </c:spPr>
          <c:marker>
            <c:symbol val="none"/>
          </c:marker>
          <c:val>
            <c:numRef>
              <c:f>Varied!$F$63:$F$72</c:f>
              <c:numCache>
                <c:formatCode>General</c:formatCode>
                <c:ptCount val="10"/>
                <c:pt idx="0">
                  <c:v>291.75244141000002</c:v>
                </c:pt>
                <c:pt idx="1">
                  <c:v>294.23953246999997</c:v>
                </c:pt>
                <c:pt idx="2">
                  <c:v>296.08419800000001</c:v>
                </c:pt>
                <c:pt idx="3">
                  <c:v>297.23947143999999</c:v>
                </c:pt>
                <c:pt idx="4">
                  <c:v>297.96987915</c:v>
                </c:pt>
                <c:pt idx="5">
                  <c:v>301.27316284</c:v>
                </c:pt>
                <c:pt idx="6">
                  <c:v>302.40295409999999</c:v>
                </c:pt>
                <c:pt idx="7">
                  <c:v>302.13314818999999</c:v>
                </c:pt>
                <c:pt idx="8">
                  <c:v>302.27288818</c:v>
                </c:pt>
                <c:pt idx="9">
                  <c:v>302.29647827000002</c:v>
                </c:pt>
              </c:numCache>
            </c:numRef>
          </c:val>
          <c:smooth val="0"/>
          <c:extLst>
            <c:ext xmlns:c16="http://schemas.microsoft.com/office/drawing/2014/chart" uri="{C3380CC4-5D6E-409C-BE32-E72D297353CC}">
              <c16:uniqueId val="{00000002-EBB9-4D3C-9974-B0361903061E}"/>
            </c:ext>
          </c:extLst>
        </c:ser>
        <c:ser>
          <c:idx val="3"/>
          <c:order val="3"/>
          <c:tx>
            <c:v>Grant_06 (Middle= 1.9 m/d, Upper/Lower= 0.19 m/d)</c:v>
          </c:tx>
          <c:spPr>
            <a:ln w="28575" cap="rnd">
              <a:solidFill>
                <a:schemeClr val="accent2">
                  <a:lumMod val="60000"/>
                  <a:lumOff val="40000"/>
                </a:schemeClr>
              </a:solidFill>
              <a:round/>
            </a:ln>
            <a:effectLst/>
          </c:spPr>
          <c:marker>
            <c:symbol val="none"/>
          </c:marker>
          <c:val>
            <c:numRef>
              <c:f>'Varied 3'!$D$63:$D$72</c:f>
              <c:numCache>
                <c:formatCode>General</c:formatCode>
                <c:ptCount val="10"/>
                <c:pt idx="0">
                  <c:v>291.49536132999998</c:v>
                </c:pt>
                <c:pt idx="1">
                  <c:v>288.27575683999999</c:v>
                </c:pt>
                <c:pt idx="2">
                  <c:v>285.67489624000001</c:v>
                </c:pt>
                <c:pt idx="3">
                  <c:v>282.89855956999997</c:v>
                </c:pt>
                <c:pt idx="4">
                  <c:v>280.99533080999998</c:v>
                </c:pt>
                <c:pt idx="5">
                  <c:v>279.09213256999999</c:v>
                </c:pt>
                <c:pt idx="6">
                  <c:v>277.79223632999998</c:v>
                </c:pt>
                <c:pt idx="7">
                  <c:v>275.25064086999998</c:v>
                </c:pt>
                <c:pt idx="8">
                  <c:v>274.17590331999997</c:v>
                </c:pt>
                <c:pt idx="9">
                  <c:v>272.53204346000001</c:v>
                </c:pt>
              </c:numCache>
            </c:numRef>
          </c:val>
          <c:smooth val="0"/>
          <c:extLst>
            <c:ext xmlns:c16="http://schemas.microsoft.com/office/drawing/2014/chart" uri="{C3380CC4-5D6E-409C-BE32-E72D297353CC}">
              <c16:uniqueId val="{00000003-EBB9-4D3C-9974-B0361903061E}"/>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65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
          <c:y val="0.81473183450752862"/>
          <c:w val="1"/>
          <c:h val="0.166993311691301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Alfalfa_01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0849514229569471"/>
          <c:y val="9.5396090534979425E-2"/>
          <c:w val="0.86750834810570143"/>
          <c:h val="0.74113326096819954"/>
        </c:manualLayout>
      </c:layout>
      <c:lineChart>
        <c:grouping val="standard"/>
        <c:varyColors val="0"/>
        <c:ser>
          <c:idx val="0"/>
          <c:order val="0"/>
          <c:tx>
            <c:v>Observed</c:v>
          </c:tx>
          <c:spPr>
            <a:ln w="28575" cap="rnd">
              <a:solidFill>
                <a:schemeClr val="accent1"/>
              </a:solidFill>
              <a:round/>
            </a:ln>
            <a:effectLst/>
          </c:spPr>
          <c:marker>
            <c:symbol val="none"/>
          </c:marker>
          <c:cat>
            <c:numRef>
              <c:f>Varied!$D$13:$D$22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Faults!$D$21:$D$30</c:f>
              <c:numCache>
                <c:formatCode>General</c:formatCode>
                <c:ptCount val="10"/>
                <c:pt idx="0">
                  <c:v>245.50721741000001</c:v>
                </c:pt>
                <c:pt idx="1">
                  <c:v>246.41311646</c:v>
                </c:pt>
                <c:pt idx="2">
                  <c:v>247.36645508000001</c:v>
                </c:pt>
                <c:pt idx="3">
                  <c:v>247.7406311</c:v>
                </c:pt>
                <c:pt idx="4">
                  <c:v>247.49472046</c:v>
                </c:pt>
                <c:pt idx="5">
                  <c:v>247.57067871000001</c:v>
                </c:pt>
                <c:pt idx="6">
                  <c:v>247.81761169000001</c:v>
                </c:pt>
                <c:pt idx="7">
                  <c:v>248.18431090999999</c:v>
                </c:pt>
                <c:pt idx="8">
                  <c:v>248.03587340999999</c:v>
                </c:pt>
                <c:pt idx="9">
                  <c:v>247.94746398999999</c:v>
                </c:pt>
              </c:numCache>
            </c:numRef>
          </c:val>
          <c:smooth val="0"/>
          <c:extLst>
            <c:ext xmlns:c16="http://schemas.microsoft.com/office/drawing/2014/chart" uri="{C3380CC4-5D6E-409C-BE32-E72D297353CC}">
              <c16:uniqueId val="{00000000-5295-4888-8439-83F54428FAE3}"/>
            </c:ext>
          </c:extLst>
        </c:ser>
        <c:ser>
          <c:idx val="2"/>
          <c:order val="1"/>
          <c:tx>
            <c:v>Basement (0.95 m/d)</c:v>
          </c:tx>
          <c:spPr>
            <a:ln w="28575" cap="rnd">
              <a:solidFill>
                <a:schemeClr val="accent3"/>
              </a:solidFill>
              <a:round/>
            </a:ln>
            <a:effectLst/>
          </c:spPr>
          <c:marker>
            <c:symbol val="none"/>
          </c:marker>
          <c:val>
            <c:numRef>
              <c:f>Faults4!$F$12:$F$21</c:f>
              <c:numCache>
                <c:formatCode>General</c:formatCode>
                <c:ptCount val="10"/>
                <c:pt idx="0">
                  <c:v>382.49392699999999</c:v>
                </c:pt>
                <c:pt idx="1">
                  <c:v>383.06933593999997</c:v>
                </c:pt>
                <c:pt idx="2">
                  <c:v>380.46792603</c:v>
                </c:pt>
                <c:pt idx="3">
                  <c:v>379.78369141000002</c:v>
                </c:pt>
                <c:pt idx="4">
                  <c:v>376.55926513999998</c:v>
                </c:pt>
                <c:pt idx="5">
                  <c:v>369.07781982</c:v>
                </c:pt>
                <c:pt idx="6">
                  <c:v>369.16827393</c:v>
                </c:pt>
                <c:pt idx="7">
                  <c:v>366.19912720000002</c:v>
                </c:pt>
                <c:pt idx="8">
                  <c:v>364.32241821000002</c:v>
                </c:pt>
                <c:pt idx="9">
                  <c:v>361.40353393999999</c:v>
                </c:pt>
              </c:numCache>
            </c:numRef>
          </c:val>
          <c:smooth val="0"/>
          <c:extLst>
            <c:ext xmlns:c16="http://schemas.microsoft.com/office/drawing/2014/chart" uri="{C3380CC4-5D6E-409C-BE32-E72D297353CC}">
              <c16:uniqueId val="{00000001-5295-4888-8439-83F54428FAE3}"/>
            </c:ext>
          </c:extLst>
        </c:ser>
        <c:ser>
          <c:idx val="1"/>
          <c:order val="2"/>
          <c:tx>
            <c:v>No Faults</c:v>
          </c:tx>
          <c:spPr>
            <a:ln w="28575" cap="rnd">
              <a:solidFill>
                <a:schemeClr val="accent2"/>
              </a:solidFill>
              <a:round/>
            </a:ln>
            <a:effectLst/>
          </c:spPr>
          <c:marker>
            <c:symbol val="none"/>
          </c:marker>
          <c:val>
            <c:numRef>
              <c:f>Same!$F$12:$F$21</c:f>
              <c:numCache>
                <c:formatCode>General</c:formatCode>
                <c:ptCount val="10"/>
                <c:pt idx="0">
                  <c:v>382.49343871999997</c:v>
                </c:pt>
                <c:pt idx="1">
                  <c:v>383.06884766000002</c:v>
                </c:pt>
                <c:pt idx="2">
                  <c:v>380.46743773999998</c:v>
                </c:pt>
                <c:pt idx="3">
                  <c:v>379.78320312</c:v>
                </c:pt>
                <c:pt idx="4">
                  <c:v>376.55874634000003</c:v>
                </c:pt>
                <c:pt idx="5">
                  <c:v>369.07733153999999</c:v>
                </c:pt>
                <c:pt idx="6">
                  <c:v>369.16775512999999</c:v>
                </c:pt>
                <c:pt idx="7">
                  <c:v>366.19863892000001</c:v>
                </c:pt>
                <c:pt idx="8">
                  <c:v>364.32192993000001</c:v>
                </c:pt>
                <c:pt idx="9">
                  <c:v>361.40304565000002</c:v>
                </c:pt>
              </c:numCache>
            </c:numRef>
          </c:val>
          <c:smooth val="0"/>
          <c:extLst>
            <c:ext xmlns:c16="http://schemas.microsoft.com/office/drawing/2014/chart" uri="{C3380CC4-5D6E-409C-BE32-E72D297353CC}">
              <c16:uniqueId val="{00000002-5295-4888-8439-83F54428FAE3}"/>
            </c:ext>
          </c:extLst>
        </c:ser>
        <c:ser>
          <c:idx val="3"/>
          <c:order val="3"/>
          <c:tx>
            <c:v>Middle Arbuckle (0.95 m/d)</c:v>
          </c:tx>
          <c:spPr>
            <a:ln w="28575" cap="rnd">
              <a:solidFill>
                <a:schemeClr val="accent4"/>
              </a:solidFill>
              <a:round/>
            </a:ln>
            <a:effectLst/>
          </c:spPr>
          <c:marker>
            <c:symbol val="none"/>
          </c:marker>
          <c:val>
            <c:numRef>
              <c:f>Faults!$E$11:$E$20</c:f>
              <c:numCache>
                <c:formatCode>General</c:formatCode>
                <c:ptCount val="10"/>
                <c:pt idx="0">
                  <c:v>262.37551880000001</c:v>
                </c:pt>
                <c:pt idx="1">
                  <c:v>262.86755370999998</c:v>
                </c:pt>
                <c:pt idx="2">
                  <c:v>262.64962768999999</c:v>
                </c:pt>
                <c:pt idx="3">
                  <c:v>262.82897948999999</c:v>
                </c:pt>
                <c:pt idx="4">
                  <c:v>261.86114501999998</c:v>
                </c:pt>
                <c:pt idx="5">
                  <c:v>261.02221680000002</c:v>
                </c:pt>
                <c:pt idx="6">
                  <c:v>260.78817749000001</c:v>
                </c:pt>
                <c:pt idx="7">
                  <c:v>260.01602172999998</c:v>
                </c:pt>
                <c:pt idx="8">
                  <c:v>259.95925903</c:v>
                </c:pt>
                <c:pt idx="9">
                  <c:v>259.47119141000002</c:v>
                </c:pt>
              </c:numCache>
            </c:numRef>
          </c:val>
          <c:smooth val="0"/>
          <c:extLst>
            <c:ext xmlns:c16="http://schemas.microsoft.com/office/drawing/2014/chart" uri="{C3380CC4-5D6E-409C-BE32-E72D297353CC}">
              <c16:uniqueId val="{00000003-5295-4888-8439-83F54428FAE3}"/>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440"/>
          <c:min val="2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majorUnit val="20"/>
      </c:valAx>
      <c:spPr>
        <a:noFill/>
        <a:ln>
          <a:noFill/>
        </a:ln>
        <a:effectLst/>
      </c:spPr>
    </c:plotArea>
    <c:legend>
      <c:legendPos val="b"/>
      <c:layout>
        <c:manualLayout>
          <c:xMode val="edge"/>
          <c:yMode val="edge"/>
          <c:x val="8.7037246980253127E-2"/>
          <c:y val="0.91090186483801128"/>
          <c:w val="0.86803860741229333"/>
          <c:h val="6.154310032908907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userShapes r:id="rId5"/>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Alfalfa_01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0849514229569471"/>
          <c:y val="0.10251520176893311"/>
          <c:w val="0.86750834810570143"/>
          <c:h val="0.66108201277154721"/>
        </c:manualLayout>
      </c:layout>
      <c:lineChart>
        <c:grouping val="standard"/>
        <c:varyColors val="0"/>
        <c:ser>
          <c:idx val="0"/>
          <c:order val="0"/>
          <c:tx>
            <c:v>Observed</c:v>
          </c:tx>
          <c:spPr>
            <a:ln w="28575" cap="rnd">
              <a:solidFill>
                <a:schemeClr val="tx1"/>
              </a:solidFill>
              <a:round/>
            </a:ln>
            <a:effectLst/>
          </c:spPr>
          <c:marker>
            <c:symbol val="none"/>
          </c:marker>
          <c:cat>
            <c:numRef>
              <c:f>Varied!$D$13:$D$22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Faults!$D$11:$D$20</c:f>
              <c:numCache>
                <c:formatCode>General</c:formatCode>
                <c:ptCount val="10"/>
                <c:pt idx="0">
                  <c:v>268.02542113999999</c:v>
                </c:pt>
                <c:pt idx="1">
                  <c:v>267.27947998000002</c:v>
                </c:pt>
                <c:pt idx="2">
                  <c:v>266.42532348999998</c:v>
                </c:pt>
                <c:pt idx="3">
                  <c:v>265.65051269999998</c:v>
                </c:pt>
                <c:pt idx="4">
                  <c:v>265.91888427999999</c:v>
                </c:pt>
                <c:pt idx="5">
                  <c:v>266.86227416999998</c:v>
                </c:pt>
                <c:pt idx="6">
                  <c:v>265.36801147</c:v>
                </c:pt>
                <c:pt idx="7">
                  <c:v>264.79104613999999</c:v>
                </c:pt>
                <c:pt idx="8">
                  <c:v>264.16369629000002</c:v>
                </c:pt>
                <c:pt idx="9">
                  <c:v>263.66635131999999</c:v>
                </c:pt>
              </c:numCache>
            </c:numRef>
          </c:val>
          <c:smooth val="0"/>
          <c:extLst>
            <c:ext xmlns:c16="http://schemas.microsoft.com/office/drawing/2014/chart" uri="{C3380CC4-5D6E-409C-BE32-E72D297353CC}">
              <c16:uniqueId val="{00000000-04A9-4CF1-BFB2-F9E48759CC94}"/>
            </c:ext>
          </c:extLst>
        </c:ser>
        <c:ser>
          <c:idx val="1"/>
          <c:order val="1"/>
          <c:tx>
            <c:v>Lower Arbuckle Sub-layer (0.95m/d)</c:v>
          </c:tx>
          <c:spPr>
            <a:ln w="28575" cap="rnd">
              <a:solidFill>
                <a:schemeClr val="accent2"/>
              </a:solidFill>
              <a:round/>
            </a:ln>
            <a:effectLst/>
          </c:spPr>
          <c:marker>
            <c:symbol val="none"/>
          </c:marker>
          <c:val>
            <c:numRef>
              <c:f>'Base+100'!$D$5:$D$14</c:f>
              <c:numCache>
                <c:formatCode>General</c:formatCode>
                <c:ptCount val="10"/>
                <c:pt idx="0">
                  <c:v>273.30276488999999</c:v>
                </c:pt>
                <c:pt idx="1">
                  <c:v>274.00836182</c:v>
                </c:pt>
                <c:pt idx="2">
                  <c:v>273.53063965000001</c:v>
                </c:pt>
                <c:pt idx="3">
                  <c:v>273.71252441000001</c:v>
                </c:pt>
                <c:pt idx="4">
                  <c:v>272.40359496999997</c:v>
                </c:pt>
                <c:pt idx="5">
                  <c:v>270.76940918000003</c:v>
                </c:pt>
                <c:pt idx="6">
                  <c:v>270.75982665999999</c:v>
                </c:pt>
                <c:pt idx="7">
                  <c:v>269.66693114999998</c:v>
                </c:pt>
                <c:pt idx="8">
                  <c:v>269.49380493000001</c:v>
                </c:pt>
                <c:pt idx="9">
                  <c:v>268.76898193</c:v>
                </c:pt>
              </c:numCache>
            </c:numRef>
          </c:val>
          <c:smooth val="0"/>
          <c:extLst>
            <c:ext xmlns:c16="http://schemas.microsoft.com/office/drawing/2014/chart" uri="{C3380CC4-5D6E-409C-BE32-E72D297353CC}">
              <c16:uniqueId val="{00000001-04A9-4CF1-BFB2-F9E48759CC94}"/>
            </c:ext>
          </c:extLst>
        </c:ser>
        <c:ser>
          <c:idx val="3"/>
          <c:order val="2"/>
          <c:tx>
            <c:v>Middle Arbuckle Sub-layer (1.2 m/d)</c:v>
          </c:tx>
          <c:spPr>
            <a:ln w="28575" cap="rnd">
              <a:solidFill>
                <a:schemeClr val="accent4"/>
              </a:solidFill>
              <a:round/>
            </a:ln>
            <a:effectLst/>
          </c:spPr>
          <c:marker>
            <c:symbol val="none"/>
          </c:marker>
          <c:val>
            <c:numRef>
              <c:f>Faults5!$E$12:$E$21</c:f>
              <c:numCache>
                <c:formatCode>General</c:formatCode>
                <c:ptCount val="10"/>
                <c:pt idx="0">
                  <c:v>260.42068481000001</c:v>
                </c:pt>
                <c:pt idx="1">
                  <c:v>260.87191772</c:v>
                </c:pt>
                <c:pt idx="2">
                  <c:v>260.69708251999998</c:v>
                </c:pt>
                <c:pt idx="3">
                  <c:v>260.86993408000001</c:v>
                </c:pt>
                <c:pt idx="4">
                  <c:v>259.97735596000001</c:v>
                </c:pt>
                <c:pt idx="5">
                  <c:v>259.26962279999998</c:v>
                </c:pt>
                <c:pt idx="6">
                  <c:v>259.00411987000001</c:v>
                </c:pt>
                <c:pt idx="7">
                  <c:v>258.29949950999998</c:v>
                </c:pt>
                <c:pt idx="8">
                  <c:v>258.25708007999998</c:v>
                </c:pt>
                <c:pt idx="9">
                  <c:v>257.81268311000002</c:v>
                </c:pt>
              </c:numCache>
            </c:numRef>
          </c:val>
          <c:smooth val="0"/>
          <c:extLst>
            <c:ext xmlns:c16="http://schemas.microsoft.com/office/drawing/2014/chart" uri="{C3380CC4-5D6E-409C-BE32-E72D297353CC}">
              <c16:uniqueId val="{00000002-04A9-4CF1-BFB2-F9E48759CC94}"/>
            </c:ext>
          </c:extLst>
        </c:ser>
        <c:ser>
          <c:idx val="4"/>
          <c:order val="3"/>
          <c:tx>
            <c:v>Middle Arbuckle Sub-layer (0.95 m/d)</c:v>
          </c:tx>
          <c:spPr>
            <a:ln w="28575" cap="rnd">
              <a:solidFill>
                <a:schemeClr val="accent5"/>
              </a:solidFill>
              <a:round/>
            </a:ln>
            <a:effectLst/>
          </c:spPr>
          <c:marker>
            <c:symbol val="none"/>
          </c:marker>
          <c:val>
            <c:numRef>
              <c:f>'Base+400'!$E$8:$E$17</c:f>
              <c:numCache>
                <c:formatCode>General</c:formatCode>
                <c:ptCount val="10"/>
                <c:pt idx="0">
                  <c:v>262.37460327000002</c:v>
                </c:pt>
                <c:pt idx="1">
                  <c:v>262.86666869999999</c:v>
                </c:pt>
                <c:pt idx="2">
                  <c:v>262.64877318999999</c:v>
                </c:pt>
                <c:pt idx="3">
                  <c:v>262.828125</c:v>
                </c:pt>
                <c:pt idx="4">
                  <c:v>261.86029052999999</c:v>
                </c:pt>
                <c:pt idx="5">
                  <c:v>261.02142334000001</c:v>
                </c:pt>
                <c:pt idx="6">
                  <c:v>260.78741454999999</c:v>
                </c:pt>
                <c:pt idx="7">
                  <c:v>260.01528931000001</c:v>
                </c:pt>
                <c:pt idx="8">
                  <c:v>259.95858765000003</c:v>
                </c:pt>
                <c:pt idx="9">
                  <c:v>259.47052001999998</c:v>
                </c:pt>
              </c:numCache>
            </c:numRef>
          </c:val>
          <c:smooth val="0"/>
          <c:extLst>
            <c:ext xmlns:c16="http://schemas.microsoft.com/office/drawing/2014/chart" uri="{C3380CC4-5D6E-409C-BE32-E72D297353CC}">
              <c16:uniqueId val="{00000003-04A9-4CF1-BFB2-F9E48759CC94}"/>
            </c:ext>
          </c:extLst>
        </c:ser>
        <c:ser>
          <c:idx val="5"/>
          <c:order val="4"/>
          <c:tx>
            <c:v>Upper Arbuckle Sub-layer (0.95 m/d)</c:v>
          </c:tx>
          <c:spPr>
            <a:ln w="28575" cap="rnd">
              <a:solidFill>
                <a:schemeClr val="accent6"/>
              </a:solidFill>
              <a:round/>
            </a:ln>
            <a:effectLst/>
          </c:spPr>
          <c:marker>
            <c:symbol val="none"/>
          </c:marker>
          <c:val>
            <c:numRef>
              <c:f>Faults10!$F$13:$F$22</c:f>
              <c:numCache>
                <c:formatCode>General</c:formatCode>
                <c:ptCount val="10"/>
                <c:pt idx="0">
                  <c:v>259.19778442</c:v>
                </c:pt>
                <c:pt idx="1">
                  <c:v>259.61846924000002</c:v>
                </c:pt>
                <c:pt idx="2">
                  <c:v>259.48251342999998</c:v>
                </c:pt>
                <c:pt idx="3">
                  <c:v>259.65985107</c:v>
                </c:pt>
                <c:pt idx="4">
                  <c:v>258.80361937999999</c:v>
                </c:pt>
                <c:pt idx="5">
                  <c:v>258.20202637</c:v>
                </c:pt>
                <c:pt idx="6">
                  <c:v>257.88381958000002</c:v>
                </c:pt>
                <c:pt idx="7">
                  <c:v>257.21966552999999</c:v>
                </c:pt>
                <c:pt idx="8">
                  <c:v>257.19076538000002</c:v>
                </c:pt>
                <c:pt idx="9">
                  <c:v>256.76907348999998</c:v>
                </c:pt>
              </c:numCache>
            </c:numRef>
          </c:val>
          <c:smooth val="0"/>
          <c:extLst>
            <c:ext xmlns:c16="http://schemas.microsoft.com/office/drawing/2014/chart" uri="{C3380CC4-5D6E-409C-BE32-E72D297353CC}">
              <c16:uniqueId val="{00000004-04A9-4CF1-BFB2-F9E48759CC94}"/>
            </c:ext>
          </c:extLst>
        </c:ser>
        <c:ser>
          <c:idx val="2"/>
          <c:order val="5"/>
          <c:tx>
            <c:v>Basement (0.95 m/d)</c:v>
          </c:tx>
          <c:spPr>
            <a:ln w="28575" cap="rnd">
              <a:solidFill>
                <a:schemeClr val="accent3"/>
              </a:solidFill>
              <a:round/>
            </a:ln>
            <a:effectLst/>
          </c:spPr>
          <c:marker>
            <c:symbol val="none"/>
          </c:marker>
          <c:val>
            <c:numRef>
              <c:f>Faults4!$F$12:$F$21</c:f>
              <c:numCache>
                <c:formatCode>General</c:formatCode>
                <c:ptCount val="10"/>
                <c:pt idx="0">
                  <c:v>382.49392699999999</c:v>
                </c:pt>
                <c:pt idx="1">
                  <c:v>383.06933593999997</c:v>
                </c:pt>
                <c:pt idx="2">
                  <c:v>380.46792603</c:v>
                </c:pt>
                <c:pt idx="3">
                  <c:v>379.78369141000002</c:v>
                </c:pt>
                <c:pt idx="4">
                  <c:v>376.55926513999998</c:v>
                </c:pt>
                <c:pt idx="5">
                  <c:v>369.07781982</c:v>
                </c:pt>
                <c:pt idx="6">
                  <c:v>369.16827393</c:v>
                </c:pt>
                <c:pt idx="7">
                  <c:v>366.19912720000002</c:v>
                </c:pt>
                <c:pt idx="8">
                  <c:v>364.32241821000002</c:v>
                </c:pt>
                <c:pt idx="9">
                  <c:v>361.40353393999999</c:v>
                </c:pt>
              </c:numCache>
            </c:numRef>
          </c:val>
          <c:smooth val="0"/>
          <c:extLst>
            <c:ext xmlns:c16="http://schemas.microsoft.com/office/drawing/2014/chart" uri="{C3380CC4-5D6E-409C-BE32-E72D297353CC}">
              <c16:uniqueId val="{00000005-04A9-4CF1-BFB2-F9E48759CC94}"/>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390"/>
          <c:min val="2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8.9177694572056654E-2"/>
          <c:y val="0.83848503025839227"/>
          <c:w val="0.84637642645922051"/>
          <c:h val="0.144798971024144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Alfalfa_04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0849514229569471"/>
          <c:y val="0.10251520176893311"/>
          <c:w val="0.86750834810570143"/>
          <c:h val="0.67305560300413803"/>
        </c:manualLayout>
      </c:layout>
      <c:lineChart>
        <c:grouping val="standard"/>
        <c:varyColors val="0"/>
        <c:ser>
          <c:idx val="0"/>
          <c:order val="0"/>
          <c:tx>
            <c:v>Observed</c:v>
          </c:tx>
          <c:spPr>
            <a:ln w="28575" cap="rnd">
              <a:solidFill>
                <a:schemeClr val="tx1"/>
              </a:solidFill>
              <a:round/>
            </a:ln>
            <a:effectLst/>
          </c:spPr>
          <c:marker>
            <c:symbol val="none"/>
          </c:marker>
          <c:cat>
            <c:numRef>
              <c:f>Varied!$D$13:$D$22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Faults!$D$41:$D$50</c:f>
              <c:numCache>
                <c:formatCode>General</c:formatCode>
                <c:ptCount val="10"/>
                <c:pt idx="0">
                  <c:v>339.86355591</c:v>
                </c:pt>
                <c:pt idx="1">
                  <c:v>339.26995849999997</c:v>
                </c:pt>
                <c:pt idx="2">
                  <c:v>338.63818358999998</c:v>
                </c:pt>
                <c:pt idx="3">
                  <c:v>338.32333374000001</c:v>
                </c:pt>
                <c:pt idx="4">
                  <c:v>337.6171875</c:v>
                </c:pt>
                <c:pt idx="5">
                  <c:v>337.47714232999999</c:v>
                </c:pt>
                <c:pt idx="6">
                  <c:v>337.05245972</c:v>
                </c:pt>
                <c:pt idx="7">
                  <c:v>336.85415648999998</c:v>
                </c:pt>
                <c:pt idx="8">
                  <c:v>335.96041869999999</c:v>
                </c:pt>
                <c:pt idx="9">
                  <c:v>335.26605224999997</c:v>
                </c:pt>
              </c:numCache>
            </c:numRef>
          </c:val>
          <c:smooth val="0"/>
          <c:extLst>
            <c:ext xmlns:c16="http://schemas.microsoft.com/office/drawing/2014/chart" uri="{C3380CC4-5D6E-409C-BE32-E72D297353CC}">
              <c16:uniqueId val="{00000000-B409-4F61-8880-F84D8943F86A}"/>
            </c:ext>
          </c:extLst>
        </c:ser>
        <c:ser>
          <c:idx val="1"/>
          <c:order val="1"/>
          <c:tx>
            <c:v>Lower Arbuckle Sub-layer (0.95m/d)</c:v>
          </c:tx>
          <c:spPr>
            <a:ln w="28575" cap="rnd">
              <a:solidFill>
                <a:schemeClr val="accent2"/>
              </a:solidFill>
              <a:round/>
            </a:ln>
            <a:effectLst/>
          </c:spPr>
          <c:marker>
            <c:symbol val="none"/>
          </c:marker>
          <c:val>
            <c:numRef>
              <c:f>'Base+100'!$D$35:$D$44</c:f>
              <c:numCache>
                <c:formatCode>General</c:formatCode>
                <c:ptCount val="10"/>
                <c:pt idx="0">
                  <c:v>257.76684569999998</c:v>
                </c:pt>
                <c:pt idx="1">
                  <c:v>258.28561401000002</c:v>
                </c:pt>
                <c:pt idx="2">
                  <c:v>257.87072754000002</c:v>
                </c:pt>
                <c:pt idx="3">
                  <c:v>258.62646483999998</c:v>
                </c:pt>
                <c:pt idx="4">
                  <c:v>257.95803833000002</c:v>
                </c:pt>
                <c:pt idx="5">
                  <c:v>256.68518066000001</c:v>
                </c:pt>
                <c:pt idx="6">
                  <c:v>257.95202637</c:v>
                </c:pt>
                <c:pt idx="7">
                  <c:v>258.19369506999999</c:v>
                </c:pt>
                <c:pt idx="8">
                  <c:v>256.70385742000002</c:v>
                </c:pt>
                <c:pt idx="9">
                  <c:v>255.95080565999999</c:v>
                </c:pt>
              </c:numCache>
            </c:numRef>
          </c:val>
          <c:smooth val="0"/>
          <c:extLst>
            <c:ext xmlns:c16="http://schemas.microsoft.com/office/drawing/2014/chart" uri="{C3380CC4-5D6E-409C-BE32-E72D297353CC}">
              <c16:uniqueId val="{00000001-B409-4F61-8880-F84D8943F86A}"/>
            </c:ext>
          </c:extLst>
        </c:ser>
        <c:ser>
          <c:idx val="3"/>
          <c:order val="2"/>
          <c:tx>
            <c:v>Middle Arbuckle Sub-layer (1.2 m/d)</c:v>
          </c:tx>
          <c:spPr>
            <a:ln w="28575" cap="rnd">
              <a:solidFill>
                <a:schemeClr val="accent4"/>
              </a:solidFill>
              <a:round/>
            </a:ln>
            <a:effectLst/>
          </c:spPr>
          <c:marker>
            <c:symbol val="none"/>
          </c:marker>
          <c:val>
            <c:numRef>
              <c:f>Faults5!$E$42:$E$51</c:f>
              <c:numCache>
                <c:formatCode>General</c:formatCode>
                <c:ptCount val="10"/>
                <c:pt idx="0">
                  <c:v>245.20645142000001</c:v>
                </c:pt>
                <c:pt idx="1">
                  <c:v>245.53131103999999</c:v>
                </c:pt>
                <c:pt idx="2">
                  <c:v>245.37872314000001</c:v>
                </c:pt>
                <c:pt idx="3">
                  <c:v>245.87794495</c:v>
                </c:pt>
                <c:pt idx="4">
                  <c:v>245.55413818</c:v>
                </c:pt>
                <c:pt idx="5">
                  <c:v>245.02352905000001</c:v>
                </c:pt>
                <c:pt idx="6">
                  <c:v>245.72348022</c:v>
                </c:pt>
                <c:pt idx="7">
                  <c:v>245.84086608999999</c:v>
                </c:pt>
                <c:pt idx="8">
                  <c:v>245.04743958</c:v>
                </c:pt>
                <c:pt idx="9">
                  <c:v>244.68098449999999</c:v>
                </c:pt>
              </c:numCache>
            </c:numRef>
          </c:val>
          <c:smooth val="0"/>
          <c:extLst>
            <c:ext xmlns:c16="http://schemas.microsoft.com/office/drawing/2014/chart" uri="{C3380CC4-5D6E-409C-BE32-E72D297353CC}">
              <c16:uniqueId val="{00000002-B409-4F61-8880-F84D8943F86A}"/>
            </c:ext>
          </c:extLst>
        </c:ser>
        <c:ser>
          <c:idx val="4"/>
          <c:order val="3"/>
          <c:tx>
            <c:v>Middle Arbuckle Sub-layer (0.95 m/d)</c:v>
          </c:tx>
          <c:spPr>
            <a:ln w="28575" cap="rnd">
              <a:solidFill>
                <a:schemeClr val="accent5"/>
              </a:solidFill>
              <a:round/>
            </a:ln>
            <a:effectLst/>
          </c:spPr>
          <c:marker>
            <c:symbol val="none"/>
          </c:marker>
          <c:val>
            <c:numRef>
              <c:f>'Base+400'!$E$38:$E$47</c:f>
              <c:numCache>
                <c:formatCode>General</c:formatCode>
                <c:ptCount val="10"/>
                <c:pt idx="0">
                  <c:v>247.07203673999999</c:v>
                </c:pt>
                <c:pt idx="1">
                  <c:v>247.43536377000001</c:v>
                </c:pt>
                <c:pt idx="2">
                  <c:v>247.26034546</c:v>
                </c:pt>
                <c:pt idx="3">
                  <c:v>247.83432006999999</c:v>
                </c:pt>
                <c:pt idx="4">
                  <c:v>247.4540863</c:v>
                </c:pt>
                <c:pt idx="5">
                  <c:v>246.82646179</c:v>
                </c:pt>
                <c:pt idx="6">
                  <c:v>247.64060974</c:v>
                </c:pt>
                <c:pt idx="7">
                  <c:v>247.79696655000001</c:v>
                </c:pt>
                <c:pt idx="8">
                  <c:v>246.83747864</c:v>
                </c:pt>
                <c:pt idx="9">
                  <c:v>246.39891051999999</c:v>
                </c:pt>
              </c:numCache>
            </c:numRef>
          </c:val>
          <c:smooth val="0"/>
          <c:extLst>
            <c:ext xmlns:c16="http://schemas.microsoft.com/office/drawing/2014/chart" uri="{C3380CC4-5D6E-409C-BE32-E72D297353CC}">
              <c16:uniqueId val="{00000003-B409-4F61-8880-F84D8943F86A}"/>
            </c:ext>
          </c:extLst>
        </c:ser>
        <c:ser>
          <c:idx val="5"/>
          <c:order val="4"/>
          <c:tx>
            <c:v>Upper Arbuckle Sub-layer (0.95 m/d)</c:v>
          </c:tx>
          <c:spPr>
            <a:ln w="28575" cap="rnd">
              <a:solidFill>
                <a:schemeClr val="accent6"/>
              </a:solidFill>
              <a:round/>
            </a:ln>
            <a:effectLst/>
          </c:spPr>
          <c:marker>
            <c:symbol val="none"/>
          </c:marker>
          <c:val>
            <c:numRef>
              <c:f>Faults10!$F$43:$F$52</c:f>
              <c:numCache>
                <c:formatCode>General</c:formatCode>
                <c:ptCount val="10"/>
                <c:pt idx="0">
                  <c:v>243.61039733999999</c:v>
                </c:pt>
                <c:pt idx="1">
                  <c:v>243.91442871000001</c:v>
                </c:pt>
                <c:pt idx="2">
                  <c:v>243.83235167999999</c:v>
                </c:pt>
                <c:pt idx="3">
                  <c:v>244.32237244000001</c:v>
                </c:pt>
                <c:pt idx="4">
                  <c:v>244.05377197000001</c:v>
                </c:pt>
                <c:pt idx="5">
                  <c:v>243.65673828000001</c:v>
                </c:pt>
                <c:pt idx="6">
                  <c:v>244.28375244</c:v>
                </c:pt>
                <c:pt idx="7">
                  <c:v>244.41018677</c:v>
                </c:pt>
                <c:pt idx="8">
                  <c:v>243.63166809000001</c:v>
                </c:pt>
                <c:pt idx="9">
                  <c:v>243.29281616</c:v>
                </c:pt>
              </c:numCache>
            </c:numRef>
          </c:val>
          <c:smooth val="0"/>
          <c:extLst>
            <c:ext xmlns:c16="http://schemas.microsoft.com/office/drawing/2014/chart" uri="{C3380CC4-5D6E-409C-BE32-E72D297353CC}">
              <c16:uniqueId val="{00000004-B409-4F61-8880-F84D8943F86A}"/>
            </c:ext>
          </c:extLst>
        </c:ser>
        <c:ser>
          <c:idx val="2"/>
          <c:order val="5"/>
          <c:tx>
            <c:v>Basement (0.95 m/d)</c:v>
          </c:tx>
          <c:spPr>
            <a:ln w="28575" cap="rnd">
              <a:solidFill>
                <a:schemeClr val="accent3"/>
              </a:solidFill>
              <a:round/>
            </a:ln>
            <a:effectLst/>
          </c:spPr>
          <c:marker>
            <c:symbol val="none"/>
          </c:marker>
          <c:val>
            <c:numRef>
              <c:f>Faults4!$F$42:$F$51</c:f>
              <c:numCache>
                <c:formatCode>General</c:formatCode>
                <c:ptCount val="10"/>
                <c:pt idx="0">
                  <c:v>392.74237061000002</c:v>
                </c:pt>
                <c:pt idx="1">
                  <c:v>392.41436768</c:v>
                </c:pt>
                <c:pt idx="2">
                  <c:v>389.69668579</c:v>
                </c:pt>
                <c:pt idx="3">
                  <c:v>389.96737671</c:v>
                </c:pt>
                <c:pt idx="4">
                  <c:v>386.99542236000002</c:v>
                </c:pt>
                <c:pt idx="5">
                  <c:v>380.45486449999999</c:v>
                </c:pt>
                <c:pt idx="6">
                  <c:v>382.07315062999999</c:v>
                </c:pt>
                <c:pt idx="7">
                  <c:v>381.76525879000002</c:v>
                </c:pt>
                <c:pt idx="8">
                  <c:v>376.28875732</c:v>
                </c:pt>
                <c:pt idx="9">
                  <c:v>372.24716187000001</c:v>
                </c:pt>
              </c:numCache>
            </c:numRef>
          </c:val>
          <c:smooth val="0"/>
          <c:extLst>
            <c:ext xmlns:c16="http://schemas.microsoft.com/office/drawing/2014/chart" uri="{C3380CC4-5D6E-409C-BE32-E72D297353CC}">
              <c16:uniqueId val="{00000005-B409-4F61-8880-F84D8943F86A}"/>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420"/>
          <c:min val="2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0109991547666713"/>
          <c:y val="0.83888683788564222"/>
          <c:w val="0.80377554245509886"/>
          <c:h val="0.144798971024144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Grant_05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0849514229569471"/>
          <c:y val="0.10251520176893311"/>
          <c:w val="0.86750834810570143"/>
          <c:h val="0.66030893305309923"/>
        </c:manualLayout>
      </c:layout>
      <c:lineChart>
        <c:grouping val="standard"/>
        <c:varyColors val="0"/>
        <c:ser>
          <c:idx val="0"/>
          <c:order val="0"/>
          <c:tx>
            <c:v>Observed</c:v>
          </c:tx>
          <c:spPr>
            <a:ln w="28575" cap="rnd">
              <a:solidFill>
                <a:schemeClr val="tx1"/>
              </a:solidFill>
              <a:round/>
            </a:ln>
            <a:effectLst/>
          </c:spPr>
          <c:marker>
            <c:symbol val="none"/>
          </c:marker>
          <c:cat>
            <c:numRef>
              <c:f>Varied!$D$13:$D$22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Faults!$D$51:$D$60</c:f>
              <c:numCache>
                <c:formatCode>General</c:formatCode>
                <c:ptCount val="10"/>
                <c:pt idx="0">
                  <c:v>205.84599304</c:v>
                </c:pt>
                <c:pt idx="1">
                  <c:v>205.83381653000001</c:v>
                </c:pt>
                <c:pt idx="2">
                  <c:v>205.15255737000001</c:v>
                </c:pt>
                <c:pt idx="3">
                  <c:v>204.4165802</c:v>
                </c:pt>
                <c:pt idx="4">
                  <c:v>204.55873108</c:v>
                </c:pt>
                <c:pt idx="5">
                  <c:v>205.45910645000001</c:v>
                </c:pt>
                <c:pt idx="6">
                  <c:v>205.95463562</c:v>
                </c:pt>
                <c:pt idx="7">
                  <c:v>205.11851501000001</c:v>
                </c:pt>
                <c:pt idx="8">
                  <c:v>204.72888184000001</c:v>
                </c:pt>
                <c:pt idx="9">
                  <c:v>204.15853881999999</c:v>
                </c:pt>
              </c:numCache>
            </c:numRef>
          </c:val>
          <c:smooth val="0"/>
          <c:extLst>
            <c:ext xmlns:c16="http://schemas.microsoft.com/office/drawing/2014/chart" uri="{C3380CC4-5D6E-409C-BE32-E72D297353CC}">
              <c16:uniqueId val="{00000000-E8C7-40F3-A5E4-D13F085188AD}"/>
            </c:ext>
          </c:extLst>
        </c:ser>
        <c:ser>
          <c:idx val="1"/>
          <c:order val="1"/>
          <c:tx>
            <c:v>Lower Arbuckle Sub-layer (0.95m/d)</c:v>
          </c:tx>
          <c:spPr>
            <a:ln w="28575" cap="rnd">
              <a:solidFill>
                <a:schemeClr val="accent2"/>
              </a:solidFill>
              <a:round/>
            </a:ln>
            <a:effectLst/>
          </c:spPr>
          <c:marker>
            <c:symbol val="none"/>
          </c:marker>
          <c:val>
            <c:numRef>
              <c:f>'Base+100'!$D$45:$D$54</c:f>
              <c:numCache>
                <c:formatCode>General</c:formatCode>
                <c:ptCount val="10"/>
                <c:pt idx="0">
                  <c:v>238.24035645000001</c:v>
                </c:pt>
                <c:pt idx="1">
                  <c:v>238.88842772999999</c:v>
                </c:pt>
                <c:pt idx="2">
                  <c:v>237.82551574999999</c:v>
                </c:pt>
                <c:pt idx="3">
                  <c:v>236.72135925000001</c:v>
                </c:pt>
                <c:pt idx="4">
                  <c:v>237.41265869</c:v>
                </c:pt>
                <c:pt idx="5">
                  <c:v>238.20372008999999</c:v>
                </c:pt>
                <c:pt idx="6">
                  <c:v>239.94812012</c:v>
                </c:pt>
                <c:pt idx="7">
                  <c:v>239.74705505</c:v>
                </c:pt>
                <c:pt idx="8">
                  <c:v>240.86842346</c:v>
                </c:pt>
                <c:pt idx="9">
                  <c:v>239.36387633999999</c:v>
                </c:pt>
              </c:numCache>
            </c:numRef>
          </c:val>
          <c:smooth val="0"/>
          <c:extLst>
            <c:ext xmlns:c16="http://schemas.microsoft.com/office/drawing/2014/chart" uri="{C3380CC4-5D6E-409C-BE32-E72D297353CC}">
              <c16:uniqueId val="{00000001-E8C7-40F3-A5E4-D13F085188AD}"/>
            </c:ext>
          </c:extLst>
        </c:ser>
        <c:ser>
          <c:idx val="3"/>
          <c:order val="2"/>
          <c:tx>
            <c:v>MIddle Arbuckle Sub-layer (1.2 m/d)</c:v>
          </c:tx>
          <c:spPr>
            <a:ln w="28575" cap="rnd">
              <a:solidFill>
                <a:schemeClr val="accent4"/>
              </a:solidFill>
              <a:round/>
            </a:ln>
            <a:effectLst/>
          </c:spPr>
          <c:marker>
            <c:symbol val="none"/>
          </c:marker>
          <c:val>
            <c:numRef>
              <c:f>Faults5!$E$52:$E$61</c:f>
              <c:numCache>
                <c:formatCode>General</c:formatCode>
                <c:ptCount val="10"/>
                <c:pt idx="0">
                  <c:v>232.50660705999999</c:v>
                </c:pt>
                <c:pt idx="1">
                  <c:v>233.10203551999999</c:v>
                </c:pt>
                <c:pt idx="2">
                  <c:v>232.07090758999999</c:v>
                </c:pt>
                <c:pt idx="3">
                  <c:v>231.05390929999999</c:v>
                </c:pt>
                <c:pt idx="4">
                  <c:v>231.80923462000001</c:v>
                </c:pt>
                <c:pt idx="5">
                  <c:v>232.76757812</c:v>
                </c:pt>
                <c:pt idx="6">
                  <c:v>234.54237366000001</c:v>
                </c:pt>
                <c:pt idx="7">
                  <c:v>234.4193573</c:v>
                </c:pt>
                <c:pt idx="8">
                  <c:v>235.61502075000001</c:v>
                </c:pt>
                <c:pt idx="9">
                  <c:v>234.25183104999999</c:v>
                </c:pt>
              </c:numCache>
            </c:numRef>
          </c:val>
          <c:smooth val="0"/>
          <c:extLst>
            <c:ext xmlns:c16="http://schemas.microsoft.com/office/drawing/2014/chart" uri="{C3380CC4-5D6E-409C-BE32-E72D297353CC}">
              <c16:uniqueId val="{00000002-E8C7-40F3-A5E4-D13F085188AD}"/>
            </c:ext>
          </c:extLst>
        </c:ser>
        <c:ser>
          <c:idx val="4"/>
          <c:order val="3"/>
          <c:tx>
            <c:v>Middle Arbuckle Sub-layer (0.95 m/d)</c:v>
          </c:tx>
          <c:spPr>
            <a:ln w="28575" cap="rnd">
              <a:solidFill>
                <a:schemeClr val="accent5"/>
              </a:solidFill>
              <a:round/>
            </a:ln>
            <a:effectLst/>
          </c:spPr>
          <c:marker>
            <c:symbol val="none"/>
          </c:marker>
          <c:val>
            <c:numRef>
              <c:f>'Base+400'!$E$48:$E$57</c:f>
              <c:numCache>
                <c:formatCode>General</c:formatCode>
                <c:ptCount val="10"/>
                <c:pt idx="0">
                  <c:v>233.32861328000001</c:v>
                </c:pt>
                <c:pt idx="1">
                  <c:v>233.93847656</c:v>
                </c:pt>
                <c:pt idx="2">
                  <c:v>232.90270996000001</c:v>
                </c:pt>
                <c:pt idx="3">
                  <c:v>231.87220764</c:v>
                </c:pt>
                <c:pt idx="4">
                  <c:v>232.61941528</c:v>
                </c:pt>
                <c:pt idx="5">
                  <c:v>233.55436707000001</c:v>
                </c:pt>
                <c:pt idx="6">
                  <c:v>235.33036804</c:v>
                </c:pt>
                <c:pt idx="7">
                  <c:v>235.19775390999999</c:v>
                </c:pt>
                <c:pt idx="8">
                  <c:v>236.38584900000001</c:v>
                </c:pt>
                <c:pt idx="9">
                  <c:v>235.00157166</c:v>
                </c:pt>
              </c:numCache>
            </c:numRef>
          </c:val>
          <c:smooth val="0"/>
          <c:extLst>
            <c:ext xmlns:c16="http://schemas.microsoft.com/office/drawing/2014/chart" uri="{C3380CC4-5D6E-409C-BE32-E72D297353CC}">
              <c16:uniqueId val="{00000003-E8C7-40F3-A5E4-D13F085188AD}"/>
            </c:ext>
          </c:extLst>
        </c:ser>
        <c:ser>
          <c:idx val="5"/>
          <c:order val="4"/>
          <c:tx>
            <c:v>Upper Arbuckle Sub-layer (0.95 m/d)</c:v>
          </c:tx>
          <c:spPr>
            <a:ln w="28575" cap="rnd">
              <a:solidFill>
                <a:schemeClr val="accent6"/>
              </a:solidFill>
              <a:round/>
            </a:ln>
            <a:effectLst/>
          </c:spPr>
          <c:marker>
            <c:symbol val="none"/>
          </c:marker>
          <c:val>
            <c:numRef>
              <c:f>Faults10!$F$53:$F$62</c:f>
              <c:numCache>
                <c:formatCode>General</c:formatCode>
                <c:ptCount val="10"/>
                <c:pt idx="0">
                  <c:v>231.61878967000001</c:v>
                </c:pt>
                <c:pt idx="1">
                  <c:v>232.19799805</c:v>
                </c:pt>
                <c:pt idx="2">
                  <c:v>231.17231749999999</c:v>
                </c:pt>
                <c:pt idx="3">
                  <c:v>230.17265320000001</c:v>
                </c:pt>
                <c:pt idx="4">
                  <c:v>230.93731689000001</c:v>
                </c:pt>
                <c:pt idx="5">
                  <c:v>231.91845703000001</c:v>
                </c:pt>
                <c:pt idx="6">
                  <c:v>233.69281006</c:v>
                </c:pt>
                <c:pt idx="7">
                  <c:v>233.58337402000001</c:v>
                </c:pt>
                <c:pt idx="8">
                  <c:v>234.78710938</c:v>
                </c:pt>
                <c:pt idx="9">
                  <c:v>233.44670105</c:v>
                </c:pt>
              </c:numCache>
            </c:numRef>
          </c:val>
          <c:smooth val="0"/>
          <c:extLst>
            <c:ext xmlns:c16="http://schemas.microsoft.com/office/drawing/2014/chart" uri="{C3380CC4-5D6E-409C-BE32-E72D297353CC}">
              <c16:uniqueId val="{00000004-E8C7-40F3-A5E4-D13F085188AD}"/>
            </c:ext>
          </c:extLst>
        </c:ser>
        <c:ser>
          <c:idx val="2"/>
          <c:order val="5"/>
          <c:tx>
            <c:v>Basement (0.95 m/d)</c:v>
          </c:tx>
          <c:spPr>
            <a:ln w="28575" cap="rnd">
              <a:solidFill>
                <a:schemeClr val="accent3"/>
              </a:solidFill>
              <a:round/>
            </a:ln>
            <a:effectLst/>
          </c:spPr>
          <c:marker>
            <c:symbol val="none"/>
          </c:marker>
          <c:val>
            <c:numRef>
              <c:f>Faults4!$F$52:$F$61</c:f>
              <c:numCache>
                <c:formatCode>General</c:formatCode>
                <c:ptCount val="10"/>
                <c:pt idx="0">
                  <c:v>311.97753906000003</c:v>
                </c:pt>
                <c:pt idx="1">
                  <c:v>311.11434937000001</c:v>
                </c:pt>
                <c:pt idx="2">
                  <c:v>308.80587768999999</c:v>
                </c:pt>
                <c:pt idx="3">
                  <c:v>306.49588012999999</c:v>
                </c:pt>
                <c:pt idx="4">
                  <c:v>306.11325073</c:v>
                </c:pt>
                <c:pt idx="5">
                  <c:v>305.21029663000002</c:v>
                </c:pt>
                <c:pt idx="6">
                  <c:v>305.68746948</c:v>
                </c:pt>
                <c:pt idx="7">
                  <c:v>304.27087402000001</c:v>
                </c:pt>
                <c:pt idx="8">
                  <c:v>304.12939453000001</c:v>
                </c:pt>
                <c:pt idx="9">
                  <c:v>301.17654419000002</c:v>
                </c:pt>
              </c:numCache>
            </c:numRef>
          </c:val>
          <c:smooth val="0"/>
          <c:extLst>
            <c:ext xmlns:c16="http://schemas.microsoft.com/office/drawing/2014/chart" uri="{C3380CC4-5D6E-409C-BE32-E72D297353CC}">
              <c16:uniqueId val="{00000005-E8C7-40F3-A5E4-D13F085188AD}"/>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32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0580801340510404"/>
          <c:y val="0.8294829267755105"/>
          <c:w val="0.80377554245509886"/>
          <c:h val="0.144798971024144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Grant_06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0849514229569471"/>
          <c:y val="0.10251520176893311"/>
          <c:w val="0.86750834810570143"/>
          <c:h val="0.67033734689231039"/>
        </c:manualLayout>
      </c:layout>
      <c:lineChart>
        <c:grouping val="standard"/>
        <c:varyColors val="0"/>
        <c:ser>
          <c:idx val="0"/>
          <c:order val="0"/>
          <c:tx>
            <c:v>Observed</c:v>
          </c:tx>
          <c:spPr>
            <a:ln w="28575" cap="rnd">
              <a:solidFill>
                <a:schemeClr val="tx1"/>
              </a:solidFill>
              <a:round/>
            </a:ln>
            <a:effectLst/>
          </c:spPr>
          <c:marker>
            <c:symbol val="none"/>
          </c:marker>
          <c:cat>
            <c:numRef>
              <c:f>Varied!$D$13:$D$22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Faults!$D$61:$D$70</c:f>
              <c:numCache>
                <c:formatCode>General</c:formatCode>
                <c:ptCount val="10"/>
                <c:pt idx="0">
                  <c:v>291.75244141000002</c:v>
                </c:pt>
                <c:pt idx="1">
                  <c:v>294.23953246999997</c:v>
                </c:pt>
                <c:pt idx="2">
                  <c:v>296.08419800000001</c:v>
                </c:pt>
                <c:pt idx="3">
                  <c:v>297.23947143999999</c:v>
                </c:pt>
                <c:pt idx="4">
                  <c:v>297.96987915</c:v>
                </c:pt>
                <c:pt idx="5">
                  <c:v>301.27316284</c:v>
                </c:pt>
                <c:pt idx="6">
                  <c:v>302.40295409999999</c:v>
                </c:pt>
                <c:pt idx="7">
                  <c:v>302.13314818999999</c:v>
                </c:pt>
                <c:pt idx="8">
                  <c:v>302.27288818</c:v>
                </c:pt>
                <c:pt idx="9">
                  <c:v>302.29647827000002</c:v>
                </c:pt>
              </c:numCache>
            </c:numRef>
          </c:val>
          <c:smooth val="0"/>
          <c:extLst>
            <c:ext xmlns:c16="http://schemas.microsoft.com/office/drawing/2014/chart" uri="{C3380CC4-5D6E-409C-BE32-E72D297353CC}">
              <c16:uniqueId val="{00000000-C5EE-4C37-82E2-EF8107FB7D13}"/>
            </c:ext>
          </c:extLst>
        </c:ser>
        <c:ser>
          <c:idx val="1"/>
          <c:order val="1"/>
          <c:tx>
            <c:v>Lower Arbuckle Sub-layer (0.95m/d)</c:v>
          </c:tx>
          <c:spPr>
            <a:ln w="28575" cap="rnd">
              <a:solidFill>
                <a:schemeClr val="accent2"/>
              </a:solidFill>
              <a:round/>
            </a:ln>
            <a:effectLst/>
          </c:spPr>
          <c:marker>
            <c:symbol val="none"/>
          </c:marker>
          <c:val>
            <c:numRef>
              <c:f>'Base+100'!$D$55:$D$64</c:f>
              <c:numCache>
                <c:formatCode>General</c:formatCode>
                <c:ptCount val="10"/>
                <c:pt idx="0">
                  <c:v>210.92922974000001</c:v>
                </c:pt>
                <c:pt idx="1">
                  <c:v>210.73664855999999</c:v>
                </c:pt>
                <c:pt idx="2">
                  <c:v>210.50390625</c:v>
                </c:pt>
                <c:pt idx="3">
                  <c:v>210.05342102</c:v>
                </c:pt>
                <c:pt idx="4">
                  <c:v>210.0040741</c:v>
                </c:pt>
                <c:pt idx="5">
                  <c:v>209.81579590000001</c:v>
                </c:pt>
                <c:pt idx="6">
                  <c:v>209.9168396</c:v>
                </c:pt>
                <c:pt idx="7">
                  <c:v>209.41069031000001</c:v>
                </c:pt>
                <c:pt idx="8">
                  <c:v>209.56863403</c:v>
                </c:pt>
                <c:pt idx="9">
                  <c:v>209.39517212000001</c:v>
                </c:pt>
              </c:numCache>
            </c:numRef>
          </c:val>
          <c:smooth val="0"/>
          <c:extLst>
            <c:ext xmlns:c16="http://schemas.microsoft.com/office/drawing/2014/chart" uri="{C3380CC4-5D6E-409C-BE32-E72D297353CC}">
              <c16:uniqueId val="{00000001-C5EE-4C37-82E2-EF8107FB7D13}"/>
            </c:ext>
          </c:extLst>
        </c:ser>
        <c:ser>
          <c:idx val="3"/>
          <c:order val="2"/>
          <c:tx>
            <c:v>Middle Arbuckle Sub-layer (1.2 m/d)</c:v>
          </c:tx>
          <c:spPr>
            <a:ln w="28575" cap="rnd">
              <a:solidFill>
                <a:schemeClr val="accent4"/>
              </a:solidFill>
              <a:round/>
            </a:ln>
            <a:effectLst/>
          </c:spPr>
          <c:marker>
            <c:symbol val="none"/>
          </c:marker>
          <c:val>
            <c:numRef>
              <c:f>Faults5!$E$62:$E$71</c:f>
              <c:numCache>
                <c:formatCode>General</c:formatCode>
                <c:ptCount val="10"/>
                <c:pt idx="0">
                  <c:v>209.21646118000001</c:v>
                </c:pt>
                <c:pt idx="1">
                  <c:v>209.02738952999999</c:v>
                </c:pt>
                <c:pt idx="2">
                  <c:v>208.80284119000001</c:v>
                </c:pt>
                <c:pt idx="3">
                  <c:v>208.36904906999999</c:v>
                </c:pt>
                <c:pt idx="4">
                  <c:v>208.33847046</c:v>
                </c:pt>
                <c:pt idx="5">
                  <c:v>208.1953125</c:v>
                </c:pt>
                <c:pt idx="6">
                  <c:v>208.31568909000001</c:v>
                </c:pt>
                <c:pt idx="7">
                  <c:v>207.82937622</c:v>
                </c:pt>
                <c:pt idx="8">
                  <c:v>208.00849915000001</c:v>
                </c:pt>
                <c:pt idx="9">
                  <c:v>207.86933898999999</c:v>
                </c:pt>
              </c:numCache>
            </c:numRef>
          </c:val>
          <c:smooth val="0"/>
          <c:extLst>
            <c:ext xmlns:c16="http://schemas.microsoft.com/office/drawing/2014/chart" uri="{C3380CC4-5D6E-409C-BE32-E72D297353CC}">
              <c16:uniqueId val="{00000002-C5EE-4C37-82E2-EF8107FB7D13}"/>
            </c:ext>
          </c:extLst>
        </c:ser>
        <c:ser>
          <c:idx val="4"/>
          <c:order val="3"/>
          <c:tx>
            <c:v>Middle Arbuckle Sub-layer (0.95 m/d)</c:v>
          </c:tx>
          <c:spPr>
            <a:ln w="28575" cap="rnd">
              <a:solidFill>
                <a:schemeClr val="accent5"/>
              </a:solidFill>
              <a:round/>
            </a:ln>
            <a:effectLst/>
          </c:spPr>
          <c:marker>
            <c:symbol val="none"/>
          </c:marker>
          <c:val>
            <c:numRef>
              <c:f>'Base+400'!$E$58:$E$67</c:f>
              <c:numCache>
                <c:formatCode>General</c:formatCode>
                <c:ptCount val="10"/>
                <c:pt idx="0">
                  <c:v>209.46072387999999</c:v>
                </c:pt>
                <c:pt idx="1">
                  <c:v>209.27276610999999</c:v>
                </c:pt>
                <c:pt idx="2">
                  <c:v>209.04747008999999</c:v>
                </c:pt>
                <c:pt idx="3">
                  <c:v>208.61158752</c:v>
                </c:pt>
                <c:pt idx="4">
                  <c:v>208.57870482999999</c:v>
                </c:pt>
                <c:pt idx="5">
                  <c:v>208.42900084999999</c:v>
                </c:pt>
                <c:pt idx="6">
                  <c:v>208.54782104</c:v>
                </c:pt>
                <c:pt idx="7">
                  <c:v>208.05944823999999</c:v>
                </c:pt>
                <c:pt idx="8">
                  <c:v>208.23638915999999</c:v>
                </c:pt>
                <c:pt idx="9">
                  <c:v>208.09249878</c:v>
                </c:pt>
              </c:numCache>
            </c:numRef>
          </c:val>
          <c:smooth val="0"/>
          <c:extLst>
            <c:ext xmlns:c16="http://schemas.microsoft.com/office/drawing/2014/chart" uri="{C3380CC4-5D6E-409C-BE32-E72D297353CC}">
              <c16:uniqueId val="{00000003-C5EE-4C37-82E2-EF8107FB7D13}"/>
            </c:ext>
          </c:extLst>
        </c:ser>
        <c:ser>
          <c:idx val="5"/>
          <c:order val="4"/>
          <c:tx>
            <c:v>Upper Arbuckle Sub-layer (0.95 m/d)</c:v>
          </c:tx>
          <c:spPr>
            <a:ln w="28575" cap="rnd">
              <a:solidFill>
                <a:schemeClr val="accent6"/>
              </a:solidFill>
              <a:round/>
            </a:ln>
            <a:effectLst/>
          </c:spPr>
          <c:marker>
            <c:symbol val="none"/>
          </c:marker>
          <c:val>
            <c:numRef>
              <c:f>Faults10!$F$63:$F$72</c:f>
              <c:numCache>
                <c:formatCode>General</c:formatCode>
                <c:ptCount val="10"/>
                <c:pt idx="0">
                  <c:v>208.94813538</c:v>
                </c:pt>
                <c:pt idx="1">
                  <c:v>208.75799560999999</c:v>
                </c:pt>
                <c:pt idx="2">
                  <c:v>208.53410339000001</c:v>
                </c:pt>
                <c:pt idx="3">
                  <c:v>208.10325623</c:v>
                </c:pt>
                <c:pt idx="4">
                  <c:v>208.07563782</c:v>
                </c:pt>
                <c:pt idx="5">
                  <c:v>207.93910217000001</c:v>
                </c:pt>
                <c:pt idx="6">
                  <c:v>208.06169127999999</c:v>
                </c:pt>
                <c:pt idx="7">
                  <c:v>207.57879639000001</c:v>
                </c:pt>
                <c:pt idx="8">
                  <c:v>207.76074219</c:v>
                </c:pt>
                <c:pt idx="9">
                  <c:v>207.62690735000001</c:v>
                </c:pt>
              </c:numCache>
            </c:numRef>
          </c:val>
          <c:smooth val="0"/>
          <c:extLst>
            <c:ext xmlns:c16="http://schemas.microsoft.com/office/drawing/2014/chart" uri="{C3380CC4-5D6E-409C-BE32-E72D297353CC}">
              <c16:uniqueId val="{00000004-C5EE-4C37-82E2-EF8107FB7D13}"/>
            </c:ext>
          </c:extLst>
        </c:ser>
        <c:ser>
          <c:idx val="2"/>
          <c:order val="5"/>
          <c:tx>
            <c:v>Basement (0.95 m/d)</c:v>
          </c:tx>
          <c:spPr>
            <a:ln w="28575" cap="rnd">
              <a:solidFill>
                <a:schemeClr val="accent3"/>
              </a:solidFill>
              <a:round/>
            </a:ln>
            <a:effectLst/>
          </c:spPr>
          <c:marker>
            <c:symbol val="none"/>
          </c:marker>
          <c:val>
            <c:numRef>
              <c:f>Faults4!$F$62:$F$71</c:f>
              <c:numCache>
                <c:formatCode>General</c:formatCode>
                <c:ptCount val="10"/>
                <c:pt idx="0">
                  <c:v>232.15464782999999</c:v>
                </c:pt>
                <c:pt idx="1">
                  <c:v>231.44514465</c:v>
                </c:pt>
                <c:pt idx="2">
                  <c:v>230.81388855</c:v>
                </c:pt>
                <c:pt idx="3">
                  <c:v>230.01315308</c:v>
                </c:pt>
                <c:pt idx="4">
                  <c:v>229.64411926</c:v>
                </c:pt>
                <c:pt idx="5">
                  <c:v>229.00582886000001</c:v>
                </c:pt>
                <c:pt idx="6">
                  <c:v>228.72338866999999</c:v>
                </c:pt>
                <c:pt idx="7">
                  <c:v>227.87240600999999</c:v>
                </c:pt>
                <c:pt idx="8">
                  <c:v>227.67886353</c:v>
                </c:pt>
                <c:pt idx="9">
                  <c:v>227.11218262</c:v>
                </c:pt>
              </c:numCache>
            </c:numRef>
          </c:val>
          <c:smooth val="0"/>
          <c:extLst>
            <c:ext xmlns:c16="http://schemas.microsoft.com/office/drawing/2014/chart" uri="{C3380CC4-5D6E-409C-BE32-E72D297353CC}">
              <c16:uniqueId val="{00000005-C5EE-4C37-82E2-EF8107FB7D13}"/>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32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0580801340510404"/>
          <c:y val="0.8428542287136388"/>
          <c:w val="0.80377554245509886"/>
          <c:h val="0.144798977680856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Sheet3!$B$1</c:f>
              <c:strCache>
                <c:ptCount val="1"/>
                <c:pt idx="0">
                  <c:v>Initial</c:v>
                </c:pt>
              </c:strCache>
            </c:strRef>
          </c:tx>
          <c:spPr>
            <a:ln w="19050" cap="rnd">
              <a:noFill/>
              <a:round/>
            </a:ln>
            <a:effectLst/>
          </c:spPr>
          <c:marker>
            <c:symbol val="circle"/>
            <c:size val="5"/>
            <c:spPr>
              <a:solidFill>
                <a:schemeClr val="accent5"/>
              </a:solidFill>
              <a:ln w="9525">
                <a:solidFill>
                  <a:schemeClr val="tx2"/>
                </a:solidFill>
              </a:ln>
              <a:effectLst/>
            </c:spPr>
          </c:marker>
          <c:trendline>
            <c:spPr>
              <a:ln w="19050" cap="rnd">
                <a:solidFill>
                  <a:schemeClr val="accent5"/>
                </a:solidFill>
                <a:prstDash val="sysDot"/>
              </a:ln>
              <a:effectLst/>
            </c:spPr>
            <c:trendlineType val="linear"/>
            <c:dispRSqr val="1"/>
            <c:dispEq val="0"/>
            <c:trendlineLbl>
              <c:layout>
                <c:manualLayout>
                  <c:x val="-0.18119891674724878"/>
                  <c:y val="-0.1278051325378523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rendlineLbl>
          </c:trendline>
          <c:xVal>
            <c:numRef>
              <c:f>Sheet3!$A$2:$A$4861</c:f>
              <c:numCache>
                <c:formatCode>General</c:formatCode>
                <c:ptCount val="4860"/>
                <c:pt idx="0">
                  <c:v>259.43040000000002</c:v>
                </c:pt>
                <c:pt idx="1">
                  <c:v>259.35390000000001</c:v>
                </c:pt>
                <c:pt idx="2">
                  <c:v>260.67989999999998</c:v>
                </c:pt>
                <c:pt idx="3">
                  <c:v>259.2079</c:v>
                </c:pt>
                <c:pt idx="4">
                  <c:v>259.00310000000002</c:v>
                </c:pt>
                <c:pt idx="5">
                  <c:v>260.23329999999999</c:v>
                </c:pt>
                <c:pt idx="6">
                  <c:v>259.93049999999999</c:v>
                </c:pt>
                <c:pt idx="7">
                  <c:v>258.4434</c:v>
                </c:pt>
                <c:pt idx="8">
                  <c:v>259.57799999999997</c:v>
                </c:pt>
                <c:pt idx="9">
                  <c:v>259.17309999999998</c:v>
                </c:pt>
                <c:pt idx="10">
                  <c:v>258.71460000000002</c:v>
                </c:pt>
                <c:pt idx="11">
                  <c:v>258.71460000000002</c:v>
                </c:pt>
                <c:pt idx="12">
                  <c:v>258.20909999999998</c:v>
                </c:pt>
                <c:pt idx="13">
                  <c:v>257.66840000000002</c:v>
                </c:pt>
                <c:pt idx="14">
                  <c:v>257.09739999999999</c:v>
                </c:pt>
                <c:pt idx="15">
                  <c:v>257.09739999999999</c:v>
                </c:pt>
                <c:pt idx="16">
                  <c:v>256.47980000000001</c:v>
                </c:pt>
                <c:pt idx="17">
                  <c:v>256.47980000000001</c:v>
                </c:pt>
                <c:pt idx="18">
                  <c:v>255.77690000000001</c:v>
                </c:pt>
                <c:pt idx="19">
                  <c:v>254.94479999999999</c:v>
                </c:pt>
                <c:pt idx="20">
                  <c:v>253.96360000000001</c:v>
                </c:pt>
                <c:pt idx="21">
                  <c:v>253.96360000000001</c:v>
                </c:pt>
                <c:pt idx="22">
                  <c:v>252.85640000000001</c:v>
                </c:pt>
                <c:pt idx="23">
                  <c:v>251.68530000000001</c:v>
                </c:pt>
                <c:pt idx="24">
                  <c:v>251.68530000000001</c:v>
                </c:pt>
                <c:pt idx="25">
                  <c:v>250.52260000000001</c:v>
                </c:pt>
                <c:pt idx="26">
                  <c:v>249.4136</c:v>
                </c:pt>
                <c:pt idx="27">
                  <c:v>248.3578</c:v>
                </c:pt>
                <c:pt idx="28">
                  <c:v>248.54499999999999</c:v>
                </c:pt>
                <c:pt idx="29">
                  <c:v>247.31880000000001</c:v>
                </c:pt>
                <c:pt idx="30">
                  <c:v>246.2552</c:v>
                </c:pt>
                <c:pt idx="31">
                  <c:v>246.3407</c:v>
                </c:pt>
                <c:pt idx="32">
                  <c:v>245.18129999999999</c:v>
                </c:pt>
                <c:pt idx="33">
                  <c:v>244.00380000000001</c:v>
                </c:pt>
                <c:pt idx="34">
                  <c:v>244.00489999999999</c:v>
                </c:pt>
                <c:pt idx="35">
                  <c:v>242.8715</c:v>
                </c:pt>
                <c:pt idx="36">
                  <c:v>241.78229999999999</c:v>
                </c:pt>
                <c:pt idx="37">
                  <c:v>241.77199999999999</c:v>
                </c:pt>
                <c:pt idx="38">
                  <c:v>240.67609999999999</c:v>
                </c:pt>
                <c:pt idx="39">
                  <c:v>239.54150000000001</c:v>
                </c:pt>
                <c:pt idx="40">
                  <c:v>239.54150000000001</c:v>
                </c:pt>
                <c:pt idx="41">
                  <c:v>238.32560000000001</c:v>
                </c:pt>
                <c:pt idx="42">
                  <c:v>236.99610000000001</c:v>
                </c:pt>
                <c:pt idx="43">
                  <c:v>236.99610000000001</c:v>
                </c:pt>
                <c:pt idx="44">
                  <c:v>235.53870000000001</c:v>
                </c:pt>
                <c:pt idx="45">
                  <c:v>233.95769999999999</c:v>
                </c:pt>
                <c:pt idx="46">
                  <c:v>232.44579999999999</c:v>
                </c:pt>
                <c:pt idx="47">
                  <c:v>232.2705</c:v>
                </c:pt>
                <c:pt idx="48">
                  <c:v>230.49969999999999</c:v>
                </c:pt>
                <c:pt idx="49">
                  <c:v>228.66720000000001</c:v>
                </c:pt>
                <c:pt idx="50">
                  <c:v>227.05109999999999</c:v>
                </c:pt>
                <c:pt idx="51">
                  <c:v>226.79040000000001</c:v>
                </c:pt>
                <c:pt idx="52">
                  <c:v>224.88249999999999</c:v>
                </c:pt>
                <c:pt idx="53">
                  <c:v>224.58420000000001</c:v>
                </c:pt>
                <c:pt idx="54">
                  <c:v>259.43040000000002</c:v>
                </c:pt>
                <c:pt idx="55">
                  <c:v>258.04689999999999</c:v>
                </c:pt>
                <c:pt idx="56">
                  <c:v>257.94510000000002</c:v>
                </c:pt>
                <c:pt idx="57">
                  <c:v>257.78449999999998</c:v>
                </c:pt>
                <c:pt idx="58">
                  <c:v>259.00310000000002</c:v>
                </c:pt>
                <c:pt idx="59">
                  <c:v>257.5729</c:v>
                </c:pt>
                <c:pt idx="60">
                  <c:v>257.31360000000001</c:v>
                </c:pt>
                <c:pt idx="61">
                  <c:v>258.4434</c:v>
                </c:pt>
                <c:pt idx="62">
                  <c:v>257.00459999999998</c:v>
                </c:pt>
                <c:pt idx="63">
                  <c:v>256.64319999999998</c:v>
                </c:pt>
                <c:pt idx="64">
                  <c:v>256.23239999999998</c:v>
                </c:pt>
                <c:pt idx="65">
                  <c:v>257.22390000000001</c:v>
                </c:pt>
                <c:pt idx="66">
                  <c:v>255.78299999999999</c:v>
                </c:pt>
                <c:pt idx="67">
                  <c:v>255.3082</c:v>
                </c:pt>
                <c:pt idx="68">
                  <c:v>256.21319999999997</c:v>
                </c:pt>
                <c:pt idx="69">
                  <c:v>254.80889999999999</c:v>
                </c:pt>
                <c:pt idx="70">
                  <c:v>254.26249999999999</c:v>
                </c:pt>
                <c:pt idx="71">
                  <c:v>255.04390000000001</c:v>
                </c:pt>
                <c:pt idx="72">
                  <c:v>254.31649999999999</c:v>
                </c:pt>
                <c:pt idx="73">
                  <c:v>252.8682</c:v>
                </c:pt>
                <c:pt idx="74">
                  <c:v>253.44749999999999</c:v>
                </c:pt>
                <c:pt idx="75">
                  <c:v>252.44280000000001</c:v>
                </c:pt>
                <c:pt idx="76">
                  <c:v>251.3509</c:v>
                </c:pt>
                <c:pt idx="77">
                  <c:v>251.3509</c:v>
                </c:pt>
                <c:pt idx="78">
                  <c:v>250.244</c:v>
                </c:pt>
                <c:pt idx="79">
                  <c:v>249.17920000000001</c:v>
                </c:pt>
                <c:pt idx="80">
                  <c:v>249.4136</c:v>
                </c:pt>
                <c:pt idx="81">
                  <c:v>248.16849999999999</c:v>
                </c:pt>
                <c:pt idx="82">
                  <c:v>247.18039999999999</c:v>
                </c:pt>
                <c:pt idx="83">
                  <c:v>247.31880000000001</c:v>
                </c:pt>
                <c:pt idx="84">
                  <c:v>246.17</c:v>
                </c:pt>
                <c:pt idx="85">
                  <c:v>245.10919999999999</c:v>
                </c:pt>
                <c:pt idx="86">
                  <c:v>244.0026</c:v>
                </c:pt>
                <c:pt idx="87">
                  <c:v>244.00380000000001</c:v>
                </c:pt>
                <c:pt idx="88">
                  <c:v>242.89400000000001</c:v>
                </c:pt>
                <c:pt idx="89">
                  <c:v>241.79409999999999</c:v>
                </c:pt>
                <c:pt idx="90">
                  <c:v>241.78229999999999</c:v>
                </c:pt>
                <c:pt idx="91">
                  <c:v>240.69220000000001</c:v>
                </c:pt>
                <c:pt idx="92">
                  <c:v>239.5624</c:v>
                </c:pt>
                <c:pt idx="93">
                  <c:v>238.37270000000001</c:v>
                </c:pt>
                <c:pt idx="94">
                  <c:v>238.35310000000001</c:v>
                </c:pt>
                <c:pt idx="95">
                  <c:v>237.0941</c:v>
                </c:pt>
                <c:pt idx="96">
                  <c:v>235.7071</c:v>
                </c:pt>
                <c:pt idx="97">
                  <c:v>235.63310000000001</c:v>
                </c:pt>
                <c:pt idx="98">
                  <c:v>234.09360000000001</c:v>
                </c:pt>
                <c:pt idx="99">
                  <c:v>232.59610000000001</c:v>
                </c:pt>
                <c:pt idx="100">
                  <c:v>232.44579999999999</c:v>
                </c:pt>
                <c:pt idx="101">
                  <c:v>230.70910000000001</c:v>
                </c:pt>
                <c:pt idx="102">
                  <c:v>230.49969999999999</c:v>
                </c:pt>
                <c:pt idx="103">
                  <c:v>228.90459999999999</c:v>
                </c:pt>
                <c:pt idx="104">
                  <c:v>227.05109999999999</c:v>
                </c:pt>
                <c:pt idx="105">
                  <c:v>225.16319999999999</c:v>
                </c:pt>
                <c:pt idx="106">
                  <c:v>225.16319999999999</c:v>
                </c:pt>
                <c:pt idx="107">
                  <c:v>223.25139999999999</c:v>
                </c:pt>
                <c:pt idx="108">
                  <c:v>256.76459999999997</c:v>
                </c:pt>
                <c:pt idx="109">
                  <c:v>256.70359999999999</c:v>
                </c:pt>
                <c:pt idx="110">
                  <c:v>255.40379999999999</c:v>
                </c:pt>
                <c:pt idx="111">
                  <c:v>256.5831</c:v>
                </c:pt>
                <c:pt idx="112">
                  <c:v>256.41160000000002</c:v>
                </c:pt>
                <c:pt idx="113">
                  <c:v>256.19319999999999</c:v>
                </c:pt>
                <c:pt idx="114">
                  <c:v>257.31360000000001</c:v>
                </c:pt>
                <c:pt idx="115">
                  <c:v>255.92670000000001</c:v>
                </c:pt>
                <c:pt idx="116">
                  <c:v>255.6088</c:v>
                </c:pt>
                <c:pt idx="117">
                  <c:v>256.64319999999998</c:v>
                </c:pt>
                <c:pt idx="118">
                  <c:v>255.24029999999999</c:v>
                </c:pt>
                <c:pt idx="119">
                  <c:v>254.83</c:v>
                </c:pt>
                <c:pt idx="120">
                  <c:v>254.83</c:v>
                </c:pt>
                <c:pt idx="121">
                  <c:v>254.39179999999999</c:v>
                </c:pt>
                <c:pt idx="122">
                  <c:v>253.93299999999999</c:v>
                </c:pt>
                <c:pt idx="123">
                  <c:v>253.4419</c:v>
                </c:pt>
                <c:pt idx="124">
                  <c:v>254.26249999999999</c:v>
                </c:pt>
                <c:pt idx="125">
                  <c:v>252.88589999999999</c:v>
                </c:pt>
                <c:pt idx="126">
                  <c:v>252.2253</c:v>
                </c:pt>
                <c:pt idx="127">
                  <c:v>251.43870000000001</c:v>
                </c:pt>
                <c:pt idx="128">
                  <c:v>251.43870000000001</c:v>
                </c:pt>
                <c:pt idx="129">
                  <c:v>250.5403</c:v>
                </c:pt>
                <c:pt idx="130">
                  <c:v>249.58199999999999</c:v>
                </c:pt>
                <c:pt idx="131">
                  <c:v>249.93430000000001</c:v>
                </c:pt>
                <c:pt idx="132">
                  <c:v>248.63229999999999</c:v>
                </c:pt>
                <c:pt idx="133">
                  <c:v>247.7353</c:v>
                </c:pt>
                <c:pt idx="134">
                  <c:v>247.96619999999999</c:v>
                </c:pt>
                <c:pt idx="135">
                  <c:v>247.03630000000001</c:v>
                </c:pt>
                <c:pt idx="136">
                  <c:v>245.99100000000001</c:v>
                </c:pt>
                <c:pt idx="137">
                  <c:v>246.08359999999999</c:v>
                </c:pt>
                <c:pt idx="138">
                  <c:v>245.0727</c:v>
                </c:pt>
                <c:pt idx="139">
                  <c:v>244.00069999999999</c:v>
                </c:pt>
                <c:pt idx="140">
                  <c:v>244.00149999999999</c:v>
                </c:pt>
                <c:pt idx="141">
                  <c:v>242.90649999999999</c:v>
                </c:pt>
                <c:pt idx="142">
                  <c:v>241.8064</c:v>
                </c:pt>
                <c:pt idx="143">
                  <c:v>241.8064</c:v>
                </c:pt>
                <c:pt idx="144">
                  <c:v>240.6996</c:v>
                </c:pt>
                <c:pt idx="145">
                  <c:v>239.56809999999999</c:v>
                </c:pt>
                <c:pt idx="146">
                  <c:v>238.38939999999999</c:v>
                </c:pt>
                <c:pt idx="147">
                  <c:v>238.38489999999999</c:v>
                </c:pt>
                <c:pt idx="148">
                  <c:v>237.12309999999999</c:v>
                </c:pt>
                <c:pt idx="149">
                  <c:v>237.12309999999999</c:v>
                </c:pt>
                <c:pt idx="150">
                  <c:v>235.76300000000001</c:v>
                </c:pt>
                <c:pt idx="151">
                  <c:v>234.2953</c:v>
                </c:pt>
                <c:pt idx="152">
                  <c:v>232.72239999999999</c:v>
                </c:pt>
                <c:pt idx="153">
                  <c:v>232.72239999999999</c:v>
                </c:pt>
                <c:pt idx="154">
                  <c:v>231.05609999999999</c:v>
                </c:pt>
                <c:pt idx="155">
                  <c:v>229.3134</c:v>
                </c:pt>
                <c:pt idx="156">
                  <c:v>229.12020000000001</c:v>
                </c:pt>
                <c:pt idx="157">
                  <c:v>227.51220000000001</c:v>
                </c:pt>
                <c:pt idx="158">
                  <c:v>225.6686</c:v>
                </c:pt>
                <c:pt idx="159">
                  <c:v>225.4255</c:v>
                </c:pt>
                <c:pt idx="160">
                  <c:v>223.5324</c:v>
                </c:pt>
                <c:pt idx="161">
                  <c:v>221.90280000000001</c:v>
                </c:pt>
                <c:pt idx="162">
                  <c:v>254.3005</c:v>
                </c:pt>
                <c:pt idx="163">
                  <c:v>254.25030000000001</c:v>
                </c:pt>
                <c:pt idx="164">
                  <c:v>254.25030000000001</c:v>
                </c:pt>
                <c:pt idx="165">
                  <c:v>254.14769999999999</c:v>
                </c:pt>
                <c:pt idx="166">
                  <c:v>253.99850000000001</c:v>
                </c:pt>
                <c:pt idx="167">
                  <c:v>253.804</c:v>
                </c:pt>
                <c:pt idx="168">
                  <c:v>254.85849999999999</c:v>
                </c:pt>
                <c:pt idx="169">
                  <c:v>253.56200000000001</c:v>
                </c:pt>
                <c:pt idx="170">
                  <c:v>253.2706</c:v>
                </c:pt>
                <c:pt idx="171">
                  <c:v>254.25200000000001</c:v>
                </c:pt>
                <c:pt idx="172">
                  <c:v>252.93279999999999</c:v>
                </c:pt>
                <c:pt idx="173">
                  <c:v>252.55789999999999</c:v>
                </c:pt>
                <c:pt idx="174">
                  <c:v>253.4726</c:v>
                </c:pt>
                <c:pt idx="175">
                  <c:v>253.04560000000001</c:v>
                </c:pt>
                <c:pt idx="176">
                  <c:v>251.7364</c:v>
                </c:pt>
                <c:pt idx="177">
                  <c:v>252.5951</c:v>
                </c:pt>
                <c:pt idx="178">
                  <c:v>252.09960000000001</c:v>
                </c:pt>
                <c:pt idx="179">
                  <c:v>251.5239</c:v>
                </c:pt>
                <c:pt idx="180">
                  <c:v>252.2253</c:v>
                </c:pt>
                <c:pt idx="181">
                  <c:v>250.84</c:v>
                </c:pt>
                <c:pt idx="182">
                  <c:v>250.04769999999999</c:v>
                </c:pt>
                <c:pt idx="183">
                  <c:v>250.04769999999999</c:v>
                </c:pt>
                <c:pt idx="184">
                  <c:v>249.1806</c:v>
                </c:pt>
                <c:pt idx="185">
                  <c:v>248.29820000000001</c:v>
                </c:pt>
                <c:pt idx="186">
                  <c:v>248.29820000000001</c:v>
                </c:pt>
                <c:pt idx="187">
                  <c:v>247.46119999999999</c:v>
                </c:pt>
                <c:pt idx="188">
                  <c:v>246.67840000000001</c:v>
                </c:pt>
                <c:pt idx="189">
                  <c:v>245.88140000000001</c:v>
                </c:pt>
                <c:pt idx="190">
                  <c:v>245.88140000000001</c:v>
                </c:pt>
                <c:pt idx="191">
                  <c:v>244.99440000000001</c:v>
                </c:pt>
                <c:pt idx="192">
                  <c:v>244.00020000000001</c:v>
                </c:pt>
                <c:pt idx="193">
                  <c:v>244.00020000000001</c:v>
                </c:pt>
                <c:pt idx="194">
                  <c:v>242.9333</c:v>
                </c:pt>
                <c:pt idx="195">
                  <c:v>241.83090000000001</c:v>
                </c:pt>
                <c:pt idx="196">
                  <c:v>240.7099</c:v>
                </c:pt>
                <c:pt idx="197">
                  <c:v>240.7056</c:v>
                </c:pt>
                <c:pt idx="198">
                  <c:v>239.56720000000001</c:v>
                </c:pt>
                <c:pt idx="199">
                  <c:v>238.38659999999999</c:v>
                </c:pt>
                <c:pt idx="200">
                  <c:v>238.38939999999999</c:v>
                </c:pt>
                <c:pt idx="201">
                  <c:v>237.1403</c:v>
                </c:pt>
                <c:pt idx="202">
                  <c:v>235.82669999999999</c:v>
                </c:pt>
                <c:pt idx="203">
                  <c:v>235.80250000000001</c:v>
                </c:pt>
                <c:pt idx="204">
                  <c:v>234.3647</c:v>
                </c:pt>
                <c:pt idx="205">
                  <c:v>232.90799999999999</c:v>
                </c:pt>
                <c:pt idx="206">
                  <c:v>232.82589999999999</c:v>
                </c:pt>
                <c:pt idx="207">
                  <c:v>231.19409999999999</c:v>
                </c:pt>
                <c:pt idx="208">
                  <c:v>229.4837</c:v>
                </c:pt>
                <c:pt idx="209">
                  <c:v>229.4837</c:v>
                </c:pt>
                <c:pt idx="210">
                  <c:v>227.71090000000001</c:v>
                </c:pt>
                <c:pt idx="211">
                  <c:v>225.89179999999999</c:v>
                </c:pt>
                <c:pt idx="212">
                  <c:v>225.89179999999999</c:v>
                </c:pt>
                <c:pt idx="213">
                  <c:v>224.03980000000001</c:v>
                </c:pt>
                <c:pt idx="214">
                  <c:v>222.16569999999999</c:v>
                </c:pt>
                <c:pt idx="215">
                  <c:v>222.16569999999999</c:v>
                </c:pt>
                <c:pt idx="216">
                  <c:v>253.1249</c:v>
                </c:pt>
                <c:pt idx="217">
                  <c:v>253.1249</c:v>
                </c:pt>
                <c:pt idx="218">
                  <c:v>253.0523</c:v>
                </c:pt>
                <c:pt idx="219">
                  <c:v>252.9323</c:v>
                </c:pt>
                <c:pt idx="220">
                  <c:v>253.99850000000001</c:v>
                </c:pt>
                <c:pt idx="221">
                  <c:v>252.76730000000001</c:v>
                </c:pt>
                <c:pt idx="222">
                  <c:v>252.5566</c:v>
                </c:pt>
                <c:pt idx="223">
                  <c:v>253.56200000000001</c:v>
                </c:pt>
                <c:pt idx="224">
                  <c:v>252.29900000000001</c:v>
                </c:pt>
                <c:pt idx="225">
                  <c:v>251.9957</c:v>
                </c:pt>
                <c:pt idx="226">
                  <c:v>251.65260000000001</c:v>
                </c:pt>
                <c:pt idx="227">
                  <c:v>252.55789999999999</c:v>
                </c:pt>
                <c:pt idx="228">
                  <c:v>251.2784</c:v>
                </c:pt>
                <c:pt idx="229">
                  <c:v>250.88040000000001</c:v>
                </c:pt>
                <c:pt idx="230">
                  <c:v>251.7364</c:v>
                </c:pt>
                <c:pt idx="231">
                  <c:v>250.45849999999999</c:v>
                </c:pt>
                <c:pt idx="232">
                  <c:v>249.99940000000001</c:v>
                </c:pt>
                <c:pt idx="233">
                  <c:v>249.47970000000001</c:v>
                </c:pt>
                <c:pt idx="234">
                  <c:v>250.18260000000001</c:v>
                </c:pt>
                <c:pt idx="235">
                  <c:v>248.88290000000001</c:v>
                </c:pt>
                <c:pt idx="236">
                  <c:v>248.21780000000001</c:v>
                </c:pt>
                <c:pt idx="237">
                  <c:v>248.72710000000001</c:v>
                </c:pt>
                <c:pt idx="238">
                  <c:v>247.5095</c:v>
                </c:pt>
                <c:pt idx="239">
                  <c:v>246.7868</c:v>
                </c:pt>
                <c:pt idx="240">
                  <c:v>247.14019999999999</c:v>
                </c:pt>
                <c:pt idx="241">
                  <c:v>246.42789999999999</c:v>
                </c:pt>
                <c:pt idx="242">
                  <c:v>245.52780000000001</c:v>
                </c:pt>
                <c:pt idx="243">
                  <c:v>245.7364</c:v>
                </c:pt>
                <c:pt idx="244">
                  <c:v>244.94380000000001</c:v>
                </c:pt>
                <c:pt idx="245">
                  <c:v>244.0001</c:v>
                </c:pt>
                <c:pt idx="246">
                  <c:v>244.00020000000001</c:v>
                </c:pt>
                <c:pt idx="247">
                  <c:v>242.94929999999999</c:v>
                </c:pt>
                <c:pt idx="248">
                  <c:v>241.8442</c:v>
                </c:pt>
                <c:pt idx="249">
                  <c:v>241.83090000000001</c:v>
                </c:pt>
                <c:pt idx="250">
                  <c:v>240.71289999999999</c:v>
                </c:pt>
                <c:pt idx="251">
                  <c:v>239.5608</c:v>
                </c:pt>
                <c:pt idx="252">
                  <c:v>239.56720000000001</c:v>
                </c:pt>
                <c:pt idx="253">
                  <c:v>238.3766</c:v>
                </c:pt>
                <c:pt idx="254">
                  <c:v>237.14150000000001</c:v>
                </c:pt>
                <c:pt idx="255">
                  <c:v>235.8366</c:v>
                </c:pt>
                <c:pt idx="256">
                  <c:v>235.82669999999999</c:v>
                </c:pt>
                <c:pt idx="257">
                  <c:v>234.44820000000001</c:v>
                </c:pt>
                <c:pt idx="258">
                  <c:v>232.96960000000001</c:v>
                </c:pt>
                <c:pt idx="259">
                  <c:v>232.90799999999999</c:v>
                </c:pt>
                <c:pt idx="260">
                  <c:v>231.40299999999999</c:v>
                </c:pt>
                <c:pt idx="261">
                  <c:v>229.75659999999999</c:v>
                </c:pt>
                <c:pt idx="262">
                  <c:v>228.04320000000001</c:v>
                </c:pt>
                <c:pt idx="263">
                  <c:v>227.88800000000001</c:v>
                </c:pt>
                <c:pt idx="264">
                  <c:v>226.27680000000001</c:v>
                </c:pt>
                <c:pt idx="265">
                  <c:v>224.4708</c:v>
                </c:pt>
                <c:pt idx="266">
                  <c:v>224.26499999999999</c:v>
                </c:pt>
                <c:pt idx="267">
                  <c:v>222.41059999999999</c:v>
                </c:pt>
                <c:pt idx="268">
                  <c:v>220.7852</c:v>
                </c:pt>
                <c:pt idx="269">
                  <c:v>220.54050000000001</c:v>
                </c:pt>
                <c:pt idx="270">
                  <c:v>250.9486</c:v>
                </c:pt>
                <c:pt idx="271">
                  <c:v>251.9853</c:v>
                </c:pt>
                <c:pt idx="272">
                  <c:v>250.88149999999999</c:v>
                </c:pt>
                <c:pt idx="273">
                  <c:v>250.76660000000001</c:v>
                </c:pt>
                <c:pt idx="274">
                  <c:v>251.75319999999999</c:v>
                </c:pt>
                <c:pt idx="275">
                  <c:v>250.6062</c:v>
                </c:pt>
                <c:pt idx="276">
                  <c:v>250.4024</c:v>
                </c:pt>
                <c:pt idx="277">
                  <c:v>251.34100000000001</c:v>
                </c:pt>
                <c:pt idx="278">
                  <c:v>251.06970000000001</c:v>
                </c:pt>
                <c:pt idx="279">
                  <c:v>249.8811</c:v>
                </c:pt>
                <c:pt idx="280">
                  <c:v>250.7595</c:v>
                </c:pt>
                <c:pt idx="281">
                  <c:v>250.41480000000001</c:v>
                </c:pt>
                <c:pt idx="282">
                  <c:v>250.04040000000001</c:v>
                </c:pt>
                <c:pt idx="283">
                  <c:v>248.84690000000001</c:v>
                </c:pt>
                <c:pt idx="284">
                  <c:v>249.64019999999999</c:v>
                </c:pt>
                <c:pt idx="285">
                  <c:v>249.21340000000001</c:v>
                </c:pt>
                <c:pt idx="286">
                  <c:v>249.21340000000001</c:v>
                </c:pt>
                <c:pt idx="287">
                  <c:v>248.74950000000001</c:v>
                </c:pt>
                <c:pt idx="288">
                  <c:v>248.2312</c:v>
                </c:pt>
                <c:pt idx="289">
                  <c:v>248.2312</c:v>
                </c:pt>
                <c:pt idx="290">
                  <c:v>247.6574</c:v>
                </c:pt>
                <c:pt idx="291">
                  <c:v>247.0513</c:v>
                </c:pt>
                <c:pt idx="292">
                  <c:v>246.42449999999999</c:v>
                </c:pt>
                <c:pt idx="293">
                  <c:v>246.42449999999999</c:v>
                </c:pt>
                <c:pt idx="294">
                  <c:v>245.77619999999999</c:v>
                </c:pt>
                <c:pt idx="295">
                  <c:v>245.22790000000001</c:v>
                </c:pt>
                <c:pt idx="296">
                  <c:v>245.52780000000001</c:v>
                </c:pt>
                <c:pt idx="297">
                  <c:v>244.74369999999999</c:v>
                </c:pt>
                <c:pt idx="298">
                  <c:v>244.00280000000001</c:v>
                </c:pt>
                <c:pt idx="299">
                  <c:v>242.99379999999999</c:v>
                </c:pt>
                <c:pt idx="300">
                  <c:v>242.9691</c:v>
                </c:pt>
                <c:pt idx="301">
                  <c:v>241.87950000000001</c:v>
                </c:pt>
                <c:pt idx="302">
                  <c:v>240.72110000000001</c:v>
                </c:pt>
                <c:pt idx="303">
                  <c:v>240.71629999999999</c:v>
                </c:pt>
                <c:pt idx="304">
                  <c:v>239.5515</c:v>
                </c:pt>
                <c:pt idx="305">
                  <c:v>238.34</c:v>
                </c:pt>
                <c:pt idx="306">
                  <c:v>238.3605</c:v>
                </c:pt>
                <c:pt idx="307">
                  <c:v>237.12729999999999</c:v>
                </c:pt>
                <c:pt idx="308">
                  <c:v>235.81909999999999</c:v>
                </c:pt>
                <c:pt idx="309">
                  <c:v>235.83359999999999</c:v>
                </c:pt>
                <c:pt idx="310">
                  <c:v>234.4649</c:v>
                </c:pt>
                <c:pt idx="311">
                  <c:v>233.01249999999999</c:v>
                </c:pt>
                <c:pt idx="312">
                  <c:v>232.96960000000001</c:v>
                </c:pt>
                <c:pt idx="313">
                  <c:v>231.4759</c:v>
                </c:pt>
                <c:pt idx="314">
                  <c:v>229.86060000000001</c:v>
                </c:pt>
                <c:pt idx="315">
                  <c:v>229.75659999999999</c:v>
                </c:pt>
                <c:pt idx="316">
                  <c:v>228.1771</c:v>
                </c:pt>
                <c:pt idx="317">
                  <c:v>226.4384</c:v>
                </c:pt>
                <c:pt idx="318">
                  <c:v>226.4384</c:v>
                </c:pt>
                <c:pt idx="319">
                  <c:v>224.65700000000001</c:v>
                </c:pt>
                <c:pt idx="320">
                  <c:v>222.84479999999999</c:v>
                </c:pt>
                <c:pt idx="321">
                  <c:v>221.012</c:v>
                </c:pt>
                <c:pt idx="322">
                  <c:v>219.3939</c:v>
                </c:pt>
                <c:pt idx="323">
                  <c:v>219.1671</c:v>
                </c:pt>
                <c:pt idx="324">
                  <c:v>249.9444</c:v>
                </c:pt>
                <c:pt idx="325">
                  <c:v>249.904</c:v>
                </c:pt>
                <c:pt idx="326">
                  <c:v>248.8982</c:v>
                </c:pt>
                <c:pt idx="327">
                  <c:v>249.81299999999999</c:v>
                </c:pt>
                <c:pt idx="328">
                  <c:v>249.67449999999999</c:v>
                </c:pt>
                <c:pt idx="329">
                  <c:v>249.49199999999999</c:v>
                </c:pt>
                <c:pt idx="330">
                  <c:v>250.4024</c:v>
                </c:pt>
                <c:pt idx="331">
                  <c:v>249.27189999999999</c:v>
                </c:pt>
                <c:pt idx="332">
                  <c:v>249.02189999999999</c:v>
                </c:pt>
                <c:pt idx="333">
                  <c:v>248.7466</c:v>
                </c:pt>
                <c:pt idx="334">
                  <c:v>248.7466</c:v>
                </c:pt>
                <c:pt idx="335">
                  <c:v>248.44040000000001</c:v>
                </c:pt>
                <c:pt idx="336">
                  <c:v>248.09219999999999</c:v>
                </c:pt>
                <c:pt idx="337">
                  <c:v>248.84690000000001</c:v>
                </c:pt>
                <c:pt idx="338">
                  <c:v>247.70429999999999</c:v>
                </c:pt>
                <c:pt idx="339">
                  <c:v>247.29509999999999</c:v>
                </c:pt>
                <c:pt idx="340">
                  <c:v>248.01329999999999</c:v>
                </c:pt>
                <c:pt idx="341">
                  <c:v>246.88630000000001</c:v>
                </c:pt>
                <c:pt idx="342">
                  <c:v>246.465</c:v>
                </c:pt>
                <c:pt idx="343">
                  <c:v>247.0642</c:v>
                </c:pt>
                <c:pt idx="344">
                  <c:v>246.54570000000001</c:v>
                </c:pt>
                <c:pt idx="345">
                  <c:v>245.59010000000001</c:v>
                </c:pt>
                <c:pt idx="346">
                  <c:v>246.03280000000001</c:v>
                </c:pt>
                <c:pt idx="347">
                  <c:v>245.48670000000001</c:v>
                </c:pt>
                <c:pt idx="348">
                  <c:v>244.8716</c:v>
                </c:pt>
                <c:pt idx="349">
                  <c:v>244.4931</c:v>
                </c:pt>
                <c:pt idx="350">
                  <c:v>244.4931</c:v>
                </c:pt>
                <c:pt idx="351">
                  <c:v>243.99930000000001</c:v>
                </c:pt>
                <c:pt idx="352">
                  <c:v>243.99930000000001</c:v>
                </c:pt>
                <c:pt idx="353">
                  <c:v>243.02080000000001</c:v>
                </c:pt>
                <c:pt idx="354">
                  <c:v>241.90260000000001</c:v>
                </c:pt>
                <c:pt idx="355">
                  <c:v>240.72839999999999</c:v>
                </c:pt>
                <c:pt idx="356">
                  <c:v>240.72839999999999</c:v>
                </c:pt>
                <c:pt idx="357">
                  <c:v>239.53120000000001</c:v>
                </c:pt>
                <c:pt idx="358">
                  <c:v>238.3168</c:v>
                </c:pt>
                <c:pt idx="359">
                  <c:v>237.0445</c:v>
                </c:pt>
                <c:pt idx="360">
                  <c:v>237.07660000000001</c:v>
                </c:pt>
                <c:pt idx="361">
                  <c:v>235.79499999999999</c:v>
                </c:pt>
                <c:pt idx="362">
                  <c:v>235.79499999999999</c:v>
                </c:pt>
                <c:pt idx="363">
                  <c:v>234.45599999999999</c:v>
                </c:pt>
                <c:pt idx="364">
                  <c:v>233.048</c:v>
                </c:pt>
                <c:pt idx="365">
                  <c:v>231.56530000000001</c:v>
                </c:pt>
                <c:pt idx="366">
                  <c:v>231.52940000000001</c:v>
                </c:pt>
                <c:pt idx="367">
                  <c:v>230.0087</c:v>
                </c:pt>
                <c:pt idx="368">
                  <c:v>228.3843</c:v>
                </c:pt>
                <c:pt idx="369">
                  <c:v>228.29050000000001</c:v>
                </c:pt>
                <c:pt idx="370">
                  <c:v>226.5796</c:v>
                </c:pt>
                <c:pt idx="371">
                  <c:v>224.971</c:v>
                </c:pt>
                <c:pt idx="372">
                  <c:v>224.8236</c:v>
                </c:pt>
                <c:pt idx="373">
                  <c:v>223.03399999999999</c:v>
                </c:pt>
                <c:pt idx="374">
                  <c:v>221.22110000000001</c:v>
                </c:pt>
                <c:pt idx="375">
                  <c:v>221.22110000000001</c:v>
                </c:pt>
                <c:pt idx="376">
                  <c:v>219.3939</c:v>
                </c:pt>
                <c:pt idx="377">
                  <c:v>217.55950000000001</c:v>
                </c:pt>
                <c:pt idx="378">
                  <c:v>248.0635</c:v>
                </c:pt>
                <c:pt idx="379">
                  <c:v>248.02719999999999</c:v>
                </c:pt>
                <c:pt idx="380">
                  <c:v>248.8982</c:v>
                </c:pt>
                <c:pt idx="381">
                  <c:v>248.7818</c:v>
                </c:pt>
                <c:pt idx="382">
                  <c:v>247.79320000000001</c:v>
                </c:pt>
                <c:pt idx="383">
                  <c:v>248.6191</c:v>
                </c:pt>
                <c:pt idx="384">
                  <c:v>248.41820000000001</c:v>
                </c:pt>
                <c:pt idx="385">
                  <c:v>248.1902</c:v>
                </c:pt>
                <c:pt idx="386">
                  <c:v>248.1902</c:v>
                </c:pt>
                <c:pt idx="387">
                  <c:v>247.94630000000001</c:v>
                </c:pt>
                <c:pt idx="388">
                  <c:v>247.68469999999999</c:v>
                </c:pt>
                <c:pt idx="389">
                  <c:v>247.68469999999999</c:v>
                </c:pt>
                <c:pt idx="390">
                  <c:v>247.38210000000001</c:v>
                </c:pt>
                <c:pt idx="391">
                  <c:v>247.02379999999999</c:v>
                </c:pt>
                <c:pt idx="392">
                  <c:v>247.70429999999999</c:v>
                </c:pt>
                <c:pt idx="393">
                  <c:v>246.62610000000001</c:v>
                </c:pt>
                <c:pt idx="394">
                  <c:v>246.2304</c:v>
                </c:pt>
                <c:pt idx="395">
                  <c:v>245.87479999999999</c:v>
                </c:pt>
                <c:pt idx="396">
                  <c:v>245.87479999999999</c:v>
                </c:pt>
                <c:pt idx="397">
                  <c:v>245.5033</c:v>
                </c:pt>
                <c:pt idx="398">
                  <c:v>245.11490000000001</c:v>
                </c:pt>
                <c:pt idx="399">
                  <c:v>245.11490000000001</c:v>
                </c:pt>
                <c:pt idx="400">
                  <c:v>244.8382</c:v>
                </c:pt>
                <c:pt idx="401">
                  <c:v>244.542</c:v>
                </c:pt>
                <c:pt idx="402">
                  <c:v>243.99719999999999</c:v>
                </c:pt>
                <c:pt idx="403">
                  <c:v>244.0598</c:v>
                </c:pt>
                <c:pt idx="404">
                  <c:v>243.5394</c:v>
                </c:pt>
                <c:pt idx="405">
                  <c:v>242.9665</c:v>
                </c:pt>
                <c:pt idx="406">
                  <c:v>243.0316</c:v>
                </c:pt>
                <c:pt idx="407">
                  <c:v>241.92230000000001</c:v>
                </c:pt>
                <c:pt idx="408">
                  <c:v>240.73840000000001</c:v>
                </c:pt>
                <c:pt idx="409">
                  <c:v>240.73660000000001</c:v>
                </c:pt>
                <c:pt idx="410">
                  <c:v>239.52199999999999</c:v>
                </c:pt>
                <c:pt idx="411">
                  <c:v>238.2688</c:v>
                </c:pt>
                <c:pt idx="412">
                  <c:v>238.2928</c:v>
                </c:pt>
                <c:pt idx="413">
                  <c:v>237.0445</c:v>
                </c:pt>
                <c:pt idx="414">
                  <c:v>235.7637</c:v>
                </c:pt>
                <c:pt idx="415">
                  <c:v>235.7637</c:v>
                </c:pt>
                <c:pt idx="416">
                  <c:v>234.43459999999999</c:v>
                </c:pt>
                <c:pt idx="417">
                  <c:v>233.0444</c:v>
                </c:pt>
                <c:pt idx="418">
                  <c:v>233.0444</c:v>
                </c:pt>
                <c:pt idx="419">
                  <c:v>231.58529999999999</c:v>
                </c:pt>
                <c:pt idx="420">
                  <c:v>230.0557</c:v>
                </c:pt>
                <c:pt idx="421">
                  <c:v>230.0557</c:v>
                </c:pt>
                <c:pt idx="422">
                  <c:v>228.45949999999999</c:v>
                </c:pt>
                <c:pt idx="423">
                  <c:v>226.80439999999999</c:v>
                </c:pt>
                <c:pt idx="424">
                  <c:v>225.1001</c:v>
                </c:pt>
                <c:pt idx="425">
                  <c:v>225.1001</c:v>
                </c:pt>
                <c:pt idx="426">
                  <c:v>223.35740000000001</c:v>
                </c:pt>
                <c:pt idx="427">
                  <c:v>221.58629999999999</c:v>
                </c:pt>
                <c:pt idx="428">
                  <c:v>221.41249999999999</c:v>
                </c:pt>
                <c:pt idx="429">
                  <c:v>219.7963</c:v>
                </c:pt>
                <c:pt idx="430">
                  <c:v>217.99510000000001</c:v>
                </c:pt>
                <c:pt idx="431">
                  <c:v>217.78559999999999</c:v>
                </c:pt>
                <c:pt idx="432">
                  <c:v>247.2046</c:v>
                </c:pt>
                <c:pt idx="433">
                  <c:v>248.02719999999999</c:v>
                </c:pt>
                <c:pt idx="434">
                  <c:v>247.1439</c:v>
                </c:pt>
                <c:pt idx="435">
                  <c:v>247.0241</c:v>
                </c:pt>
                <c:pt idx="436">
                  <c:v>247.79320000000001</c:v>
                </c:pt>
                <c:pt idx="437">
                  <c:v>246.8595</c:v>
                </c:pt>
                <c:pt idx="438">
                  <c:v>246.66640000000001</c:v>
                </c:pt>
                <c:pt idx="439">
                  <c:v>246.45840000000001</c:v>
                </c:pt>
                <c:pt idx="440">
                  <c:v>247.17769999999999</c:v>
                </c:pt>
                <c:pt idx="441">
                  <c:v>246.26230000000001</c:v>
                </c:pt>
                <c:pt idx="442">
                  <c:v>246.08150000000001</c:v>
                </c:pt>
                <c:pt idx="443">
                  <c:v>246.7157</c:v>
                </c:pt>
                <c:pt idx="444">
                  <c:v>245.858</c:v>
                </c:pt>
                <c:pt idx="445">
                  <c:v>245.5215</c:v>
                </c:pt>
                <c:pt idx="446">
                  <c:v>246.03360000000001</c:v>
                </c:pt>
                <c:pt idx="447">
                  <c:v>245.63579999999999</c:v>
                </c:pt>
                <c:pt idx="448">
                  <c:v>244.76570000000001</c:v>
                </c:pt>
                <c:pt idx="449">
                  <c:v>245.28649999999999</c:v>
                </c:pt>
                <c:pt idx="450">
                  <c:v>245.03380000000001</c:v>
                </c:pt>
                <c:pt idx="451">
                  <c:v>244.69409999999999</c:v>
                </c:pt>
                <c:pt idx="452">
                  <c:v>244.69409999999999</c:v>
                </c:pt>
                <c:pt idx="453">
                  <c:v>244.4092</c:v>
                </c:pt>
                <c:pt idx="454">
                  <c:v>244.33619999999999</c:v>
                </c:pt>
                <c:pt idx="455">
                  <c:v>244.542</c:v>
                </c:pt>
                <c:pt idx="456">
                  <c:v>243.99770000000001</c:v>
                </c:pt>
                <c:pt idx="457">
                  <c:v>243.3707</c:v>
                </c:pt>
                <c:pt idx="458">
                  <c:v>243.5394</c:v>
                </c:pt>
                <c:pt idx="459">
                  <c:v>242.73390000000001</c:v>
                </c:pt>
                <c:pt idx="460">
                  <c:v>241.8569</c:v>
                </c:pt>
                <c:pt idx="461">
                  <c:v>240.71940000000001</c:v>
                </c:pt>
                <c:pt idx="462">
                  <c:v>240.71940000000001</c:v>
                </c:pt>
                <c:pt idx="463">
                  <c:v>239.49619999999999</c:v>
                </c:pt>
                <c:pt idx="464">
                  <c:v>238.24369999999999</c:v>
                </c:pt>
                <c:pt idx="465">
                  <c:v>238.2688</c:v>
                </c:pt>
                <c:pt idx="466">
                  <c:v>236.97640000000001</c:v>
                </c:pt>
                <c:pt idx="467">
                  <c:v>235.68950000000001</c:v>
                </c:pt>
                <c:pt idx="468">
                  <c:v>234.37090000000001</c:v>
                </c:pt>
                <c:pt idx="469">
                  <c:v>234.40530000000001</c:v>
                </c:pt>
                <c:pt idx="470">
                  <c:v>233.0069</c:v>
                </c:pt>
                <c:pt idx="471">
                  <c:v>231.58699999999999</c:v>
                </c:pt>
                <c:pt idx="472">
                  <c:v>231.5917</c:v>
                </c:pt>
                <c:pt idx="473">
                  <c:v>230.0872</c:v>
                </c:pt>
                <c:pt idx="474">
                  <c:v>228.5616</c:v>
                </c:pt>
                <c:pt idx="475">
                  <c:v>228.518</c:v>
                </c:pt>
                <c:pt idx="476">
                  <c:v>226.89</c:v>
                </c:pt>
                <c:pt idx="477">
                  <c:v>226.89</c:v>
                </c:pt>
                <c:pt idx="478">
                  <c:v>225.21170000000001</c:v>
                </c:pt>
                <c:pt idx="479">
                  <c:v>223.49279999999999</c:v>
                </c:pt>
                <c:pt idx="480">
                  <c:v>221.7433</c:v>
                </c:pt>
                <c:pt idx="481">
                  <c:v>221.7433</c:v>
                </c:pt>
                <c:pt idx="482">
                  <c:v>219.9725</c:v>
                </c:pt>
                <c:pt idx="483">
                  <c:v>218.18860000000001</c:v>
                </c:pt>
                <c:pt idx="484">
                  <c:v>217.99510000000001</c:v>
                </c:pt>
                <c:pt idx="485">
                  <c:v>216.39879999999999</c:v>
                </c:pt>
                <c:pt idx="486">
                  <c:v>246.43600000000001</c:v>
                </c:pt>
                <c:pt idx="487">
                  <c:v>246.41149999999999</c:v>
                </c:pt>
                <c:pt idx="488">
                  <c:v>246.32230000000001</c:v>
                </c:pt>
                <c:pt idx="489">
                  <c:v>246.32230000000001</c:v>
                </c:pt>
                <c:pt idx="490">
                  <c:v>246.1748</c:v>
                </c:pt>
                <c:pt idx="491">
                  <c:v>246.00210000000001</c:v>
                </c:pt>
                <c:pt idx="492">
                  <c:v>246.66640000000001</c:v>
                </c:pt>
                <c:pt idx="493">
                  <c:v>245.81190000000001</c:v>
                </c:pt>
                <c:pt idx="494">
                  <c:v>245.62180000000001</c:v>
                </c:pt>
                <c:pt idx="495">
                  <c:v>246.26230000000001</c:v>
                </c:pt>
                <c:pt idx="496">
                  <c:v>245.47710000000001</c:v>
                </c:pt>
                <c:pt idx="497">
                  <c:v>245.34639999999999</c:v>
                </c:pt>
                <c:pt idx="498">
                  <c:v>245.12100000000001</c:v>
                </c:pt>
                <c:pt idx="499">
                  <c:v>244.7252</c:v>
                </c:pt>
                <c:pt idx="500">
                  <c:v>244.7252</c:v>
                </c:pt>
                <c:pt idx="501">
                  <c:v>244.42420000000001</c:v>
                </c:pt>
                <c:pt idx="502">
                  <c:v>244.42420000000001</c:v>
                </c:pt>
                <c:pt idx="503">
                  <c:v>244.04669999999999</c:v>
                </c:pt>
                <c:pt idx="504">
                  <c:v>243.9984</c:v>
                </c:pt>
                <c:pt idx="505">
                  <c:v>243.9718</c:v>
                </c:pt>
                <c:pt idx="506">
                  <c:v>244.03309999999999</c:v>
                </c:pt>
                <c:pt idx="507">
                  <c:v>243.71960000000001</c:v>
                </c:pt>
                <c:pt idx="508">
                  <c:v>243.95679999999999</c:v>
                </c:pt>
                <c:pt idx="509">
                  <c:v>243.99930000000001</c:v>
                </c:pt>
                <c:pt idx="510">
                  <c:v>243.32929999999999</c:v>
                </c:pt>
                <c:pt idx="511">
                  <c:v>242.47499999999999</c:v>
                </c:pt>
                <c:pt idx="512">
                  <c:v>242.5659</c:v>
                </c:pt>
                <c:pt idx="513">
                  <c:v>241.71100000000001</c:v>
                </c:pt>
                <c:pt idx="514">
                  <c:v>240.55539999999999</c:v>
                </c:pt>
                <c:pt idx="515">
                  <c:v>240.66030000000001</c:v>
                </c:pt>
                <c:pt idx="516">
                  <c:v>239.46440000000001</c:v>
                </c:pt>
                <c:pt idx="517">
                  <c:v>238.2141</c:v>
                </c:pt>
                <c:pt idx="518">
                  <c:v>238.2141</c:v>
                </c:pt>
                <c:pt idx="519">
                  <c:v>236.94139999999999</c:v>
                </c:pt>
                <c:pt idx="520">
                  <c:v>235.6507</c:v>
                </c:pt>
                <c:pt idx="521">
                  <c:v>235.68950000000001</c:v>
                </c:pt>
                <c:pt idx="522">
                  <c:v>234.3339</c:v>
                </c:pt>
                <c:pt idx="523">
                  <c:v>232.9787</c:v>
                </c:pt>
                <c:pt idx="524">
                  <c:v>231.57390000000001</c:v>
                </c:pt>
                <c:pt idx="525">
                  <c:v>231.57390000000001</c:v>
                </c:pt>
                <c:pt idx="526">
                  <c:v>230.11259999999999</c:v>
                </c:pt>
                <c:pt idx="527">
                  <c:v>228.5924</c:v>
                </c:pt>
                <c:pt idx="528">
                  <c:v>228.5616</c:v>
                </c:pt>
                <c:pt idx="529">
                  <c:v>227.0153</c:v>
                </c:pt>
                <c:pt idx="530">
                  <c:v>225.38720000000001</c:v>
                </c:pt>
                <c:pt idx="531">
                  <c:v>225.30690000000001</c:v>
                </c:pt>
                <c:pt idx="532">
                  <c:v>223.71559999999999</c:v>
                </c:pt>
                <c:pt idx="533">
                  <c:v>222.00960000000001</c:v>
                </c:pt>
                <c:pt idx="534">
                  <c:v>220.27799999999999</c:v>
                </c:pt>
                <c:pt idx="535">
                  <c:v>220.13290000000001</c:v>
                </c:pt>
                <c:pt idx="536">
                  <c:v>218.5291</c:v>
                </c:pt>
                <c:pt idx="537">
                  <c:v>216.77070000000001</c:v>
                </c:pt>
                <c:pt idx="538">
                  <c:v>216.59219999999999</c:v>
                </c:pt>
                <c:pt idx="539">
                  <c:v>214.8169</c:v>
                </c:pt>
                <c:pt idx="540">
                  <c:v>245.1327</c:v>
                </c:pt>
                <c:pt idx="541">
                  <c:v>245.14230000000001</c:v>
                </c:pt>
                <c:pt idx="542">
                  <c:v>245.06360000000001</c:v>
                </c:pt>
                <c:pt idx="543">
                  <c:v>245.57040000000001</c:v>
                </c:pt>
                <c:pt idx="544">
                  <c:v>244.89959999999999</c:v>
                </c:pt>
                <c:pt idx="545">
                  <c:v>244.76259999999999</c:v>
                </c:pt>
                <c:pt idx="546">
                  <c:v>245.25399999999999</c:v>
                </c:pt>
                <c:pt idx="547">
                  <c:v>244.65539999999999</c:v>
                </c:pt>
                <c:pt idx="548">
                  <c:v>244.46360000000001</c:v>
                </c:pt>
                <c:pt idx="549">
                  <c:v>244.92320000000001</c:v>
                </c:pt>
                <c:pt idx="550">
                  <c:v>244.8588</c:v>
                </c:pt>
                <c:pt idx="551">
                  <c:v>244.41589999999999</c:v>
                </c:pt>
                <c:pt idx="552">
                  <c:v>244.7612</c:v>
                </c:pt>
                <c:pt idx="553">
                  <c:v>244.50219999999999</c:v>
                </c:pt>
                <c:pt idx="554">
                  <c:v>244.0342</c:v>
                </c:pt>
                <c:pt idx="555">
                  <c:v>244.42420000000001</c:v>
                </c:pt>
                <c:pt idx="556">
                  <c:v>243.96</c:v>
                </c:pt>
                <c:pt idx="557">
                  <c:v>243.58600000000001</c:v>
                </c:pt>
                <c:pt idx="558">
                  <c:v>243.9984</c:v>
                </c:pt>
                <c:pt idx="559">
                  <c:v>243.57329999999999</c:v>
                </c:pt>
                <c:pt idx="560">
                  <c:v>243.483</c:v>
                </c:pt>
                <c:pt idx="561">
                  <c:v>243.71960000000001</c:v>
                </c:pt>
                <c:pt idx="562">
                  <c:v>243.4742</c:v>
                </c:pt>
                <c:pt idx="563">
                  <c:v>243.2114</c:v>
                </c:pt>
                <c:pt idx="564">
                  <c:v>242.39760000000001</c:v>
                </c:pt>
                <c:pt idx="565">
                  <c:v>241.45599999999999</c:v>
                </c:pt>
                <c:pt idx="566">
                  <c:v>241.45599999999999</c:v>
                </c:pt>
                <c:pt idx="567">
                  <c:v>240.43780000000001</c:v>
                </c:pt>
                <c:pt idx="568">
                  <c:v>240.55539999999999</c:v>
                </c:pt>
                <c:pt idx="569">
                  <c:v>239.3229</c:v>
                </c:pt>
                <c:pt idx="570">
                  <c:v>238.1191</c:v>
                </c:pt>
                <c:pt idx="571">
                  <c:v>236.86080000000001</c:v>
                </c:pt>
                <c:pt idx="572">
                  <c:v>236.90389999999999</c:v>
                </c:pt>
                <c:pt idx="573">
                  <c:v>235.57239999999999</c:v>
                </c:pt>
                <c:pt idx="574">
                  <c:v>234.25909999999999</c:v>
                </c:pt>
                <c:pt idx="575">
                  <c:v>234.2962</c:v>
                </c:pt>
                <c:pt idx="576">
                  <c:v>232.94759999999999</c:v>
                </c:pt>
                <c:pt idx="577">
                  <c:v>231.5341</c:v>
                </c:pt>
                <c:pt idx="578">
                  <c:v>231.55539999999999</c:v>
                </c:pt>
                <c:pt idx="579">
                  <c:v>230.11170000000001</c:v>
                </c:pt>
                <c:pt idx="580">
                  <c:v>228.62520000000001</c:v>
                </c:pt>
                <c:pt idx="581">
                  <c:v>228.61269999999999</c:v>
                </c:pt>
                <c:pt idx="582">
                  <c:v>227.05879999999999</c:v>
                </c:pt>
                <c:pt idx="583">
                  <c:v>225.45429999999999</c:v>
                </c:pt>
                <c:pt idx="584">
                  <c:v>225.38720000000001</c:v>
                </c:pt>
                <c:pt idx="585">
                  <c:v>223.8056</c:v>
                </c:pt>
                <c:pt idx="586">
                  <c:v>222.12090000000001</c:v>
                </c:pt>
                <c:pt idx="587">
                  <c:v>222.00960000000001</c:v>
                </c:pt>
                <c:pt idx="588">
                  <c:v>220.40880000000001</c:v>
                </c:pt>
                <c:pt idx="589">
                  <c:v>218.67760000000001</c:v>
                </c:pt>
                <c:pt idx="590">
                  <c:v>218.5291</c:v>
                </c:pt>
                <c:pt idx="591">
                  <c:v>216.9349</c:v>
                </c:pt>
                <c:pt idx="592">
                  <c:v>215.18799999999999</c:v>
                </c:pt>
                <c:pt idx="593">
                  <c:v>213.44300000000001</c:v>
                </c:pt>
                <c:pt idx="594">
                  <c:v>244.64510000000001</c:v>
                </c:pt>
                <c:pt idx="595">
                  <c:v>244.64510000000001</c:v>
                </c:pt>
                <c:pt idx="596">
                  <c:v>244.65690000000001</c:v>
                </c:pt>
                <c:pt idx="597">
                  <c:v>244.50729999999999</c:v>
                </c:pt>
                <c:pt idx="598">
                  <c:v>244.89959999999999</c:v>
                </c:pt>
                <c:pt idx="599">
                  <c:v>244.34299999999999</c:v>
                </c:pt>
                <c:pt idx="600">
                  <c:v>244.29259999999999</c:v>
                </c:pt>
                <c:pt idx="601">
                  <c:v>244.23320000000001</c:v>
                </c:pt>
                <c:pt idx="602">
                  <c:v>244.23320000000001</c:v>
                </c:pt>
                <c:pt idx="603">
                  <c:v>244.0154</c:v>
                </c:pt>
                <c:pt idx="604">
                  <c:v>244.21209999999999</c:v>
                </c:pt>
                <c:pt idx="605">
                  <c:v>244.21209999999999</c:v>
                </c:pt>
                <c:pt idx="606">
                  <c:v>244.01320000000001</c:v>
                </c:pt>
                <c:pt idx="607">
                  <c:v>243.982</c:v>
                </c:pt>
                <c:pt idx="608">
                  <c:v>243.50919999999999</c:v>
                </c:pt>
                <c:pt idx="609">
                  <c:v>243.6361</c:v>
                </c:pt>
                <c:pt idx="610">
                  <c:v>243.1199</c:v>
                </c:pt>
                <c:pt idx="611">
                  <c:v>242.81280000000001</c:v>
                </c:pt>
                <c:pt idx="612">
                  <c:v>243.15039999999999</c:v>
                </c:pt>
                <c:pt idx="613">
                  <c:v>243.08779999999999</c:v>
                </c:pt>
                <c:pt idx="614">
                  <c:v>242.54810000000001</c:v>
                </c:pt>
                <c:pt idx="615">
                  <c:v>243.01689999999999</c:v>
                </c:pt>
                <c:pt idx="616">
                  <c:v>242.82259999999999</c:v>
                </c:pt>
                <c:pt idx="617">
                  <c:v>241.9221</c:v>
                </c:pt>
                <c:pt idx="618">
                  <c:v>242.2424</c:v>
                </c:pt>
                <c:pt idx="619">
                  <c:v>241.33799999999999</c:v>
                </c:pt>
                <c:pt idx="620">
                  <c:v>240.32050000000001</c:v>
                </c:pt>
                <c:pt idx="621">
                  <c:v>240.43780000000001</c:v>
                </c:pt>
                <c:pt idx="622">
                  <c:v>239.22300000000001</c:v>
                </c:pt>
                <c:pt idx="623">
                  <c:v>238.0472</c:v>
                </c:pt>
                <c:pt idx="624">
                  <c:v>238.0472</c:v>
                </c:pt>
                <c:pt idx="625">
                  <c:v>236.8092</c:v>
                </c:pt>
                <c:pt idx="626">
                  <c:v>235.53059999999999</c:v>
                </c:pt>
                <c:pt idx="627">
                  <c:v>235.53059999999999</c:v>
                </c:pt>
                <c:pt idx="628">
                  <c:v>234.2227</c:v>
                </c:pt>
                <c:pt idx="629">
                  <c:v>232.8852</c:v>
                </c:pt>
                <c:pt idx="630">
                  <c:v>231.5121</c:v>
                </c:pt>
                <c:pt idx="631">
                  <c:v>230.09620000000001</c:v>
                </c:pt>
                <c:pt idx="632">
                  <c:v>230.09620000000001</c:v>
                </c:pt>
                <c:pt idx="633">
                  <c:v>228.63249999999999</c:v>
                </c:pt>
                <c:pt idx="634">
                  <c:v>228.63249999999999</c:v>
                </c:pt>
                <c:pt idx="635">
                  <c:v>227.1189</c:v>
                </c:pt>
                <c:pt idx="636">
                  <c:v>225.55690000000001</c:v>
                </c:pt>
                <c:pt idx="637">
                  <c:v>223.95060000000001</c:v>
                </c:pt>
                <c:pt idx="638">
                  <c:v>223.88329999999999</c:v>
                </c:pt>
                <c:pt idx="639">
                  <c:v>222.3066</c:v>
                </c:pt>
                <c:pt idx="640">
                  <c:v>220.63229999999999</c:v>
                </c:pt>
                <c:pt idx="641">
                  <c:v>220.5264</c:v>
                </c:pt>
                <c:pt idx="642">
                  <c:v>218.8126</c:v>
                </c:pt>
                <c:pt idx="643">
                  <c:v>217.22399999999999</c:v>
                </c:pt>
                <c:pt idx="644">
                  <c:v>217.0857</c:v>
                </c:pt>
                <c:pt idx="645">
                  <c:v>215.3527</c:v>
                </c:pt>
                <c:pt idx="646">
                  <c:v>215.3527</c:v>
                </c:pt>
                <c:pt idx="647">
                  <c:v>213.6206</c:v>
                </c:pt>
                <c:pt idx="648">
                  <c:v>244.00399999999999</c:v>
                </c:pt>
                <c:pt idx="649">
                  <c:v>244.28020000000001</c:v>
                </c:pt>
                <c:pt idx="650">
                  <c:v>244.00120000000001</c:v>
                </c:pt>
                <c:pt idx="651">
                  <c:v>243.98679999999999</c:v>
                </c:pt>
                <c:pt idx="652">
                  <c:v>244.0147</c:v>
                </c:pt>
                <c:pt idx="653">
                  <c:v>244.00720000000001</c:v>
                </c:pt>
                <c:pt idx="654">
                  <c:v>243.97730000000001</c:v>
                </c:pt>
                <c:pt idx="655">
                  <c:v>244.00630000000001</c:v>
                </c:pt>
                <c:pt idx="656">
                  <c:v>243.99549999999999</c:v>
                </c:pt>
                <c:pt idx="657">
                  <c:v>243.99600000000001</c:v>
                </c:pt>
                <c:pt idx="658">
                  <c:v>243.99600000000001</c:v>
                </c:pt>
                <c:pt idx="659">
                  <c:v>243.99080000000001</c:v>
                </c:pt>
                <c:pt idx="660">
                  <c:v>243.72919999999999</c:v>
                </c:pt>
                <c:pt idx="661">
                  <c:v>243.72919999999999</c:v>
                </c:pt>
                <c:pt idx="662">
                  <c:v>243.4316</c:v>
                </c:pt>
                <c:pt idx="663">
                  <c:v>242.95679999999999</c:v>
                </c:pt>
                <c:pt idx="664">
                  <c:v>242.95679999999999</c:v>
                </c:pt>
                <c:pt idx="665">
                  <c:v>242.55860000000001</c:v>
                </c:pt>
                <c:pt idx="666">
                  <c:v>242.28030000000001</c:v>
                </c:pt>
                <c:pt idx="667">
                  <c:v>242.09399999999999</c:v>
                </c:pt>
                <c:pt idx="668">
                  <c:v>242.09399999999999</c:v>
                </c:pt>
                <c:pt idx="669">
                  <c:v>241.8817</c:v>
                </c:pt>
                <c:pt idx="670">
                  <c:v>241.5138</c:v>
                </c:pt>
                <c:pt idx="671">
                  <c:v>241.5138</c:v>
                </c:pt>
                <c:pt idx="672">
                  <c:v>240.88720000000001</c:v>
                </c:pt>
                <c:pt idx="673">
                  <c:v>240.01410000000001</c:v>
                </c:pt>
                <c:pt idx="674">
                  <c:v>238.9853</c:v>
                </c:pt>
                <c:pt idx="675">
                  <c:v>239.1129</c:v>
                </c:pt>
                <c:pt idx="676">
                  <c:v>237.8647</c:v>
                </c:pt>
                <c:pt idx="677">
                  <c:v>236.67619999999999</c:v>
                </c:pt>
                <c:pt idx="678">
                  <c:v>236.74760000000001</c:v>
                </c:pt>
                <c:pt idx="679">
                  <c:v>235.48490000000001</c:v>
                </c:pt>
                <c:pt idx="680">
                  <c:v>234.149</c:v>
                </c:pt>
                <c:pt idx="681">
                  <c:v>234.18629999999999</c:v>
                </c:pt>
                <c:pt idx="682">
                  <c:v>232.85579999999999</c:v>
                </c:pt>
                <c:pt idx="683">
                  <c:v>231.47200000000001</c:v>
                </c:pt>
                <c:pt idx="684">
                  <c:v>231.49109999999999</c:v>
                </c:pt>
                <c:pt idx="685">
                  <c:v>230.0864</c:v>
                </c:pt>
                <c:pt idx="686">
                  <c:v>228.63679999999999</c:v>
                </c:pt>
                <c:pt idx="687">
                  <c:v>227.14009999999999</c:v>
                </c:pt>
                <c:pt idx="688">
                  <c:v>227.14009999999999</c:v>
                </c:pt>
                <c:pt idx="689">
                  <c:v>225.5967</c:v>
                </c:pt>
                <c:pt idx="690">
                  <c:v>225.55690000000001</c:v>
                </c:pt>
                <c:pt idx="691">
                  <c:v>224.00960000000001</c:v>
                </c:pt>
                <c:pt idx="692">
                  <c:v>222.3843</c:v>
                </c:pt>
                <c:pt idx="693">
                  <c:v>222.3843</c:v>
                </c:pt>
                <c:pt idx="694">
                  <c:v>220.72790000000001</c:v>
                </c:pt>
                <c:pt idx="695">
                  <c:v>219.04750000000001</c:v>
                </c:pt>
                <c:pt idx="696">
                  <c:v>217.3509</c:v>
                </c:pt>
                <c:pt idx="697">
                  <c:v>217.3509</c:v>
                </c:pt>
                <c:pt idx="698">
                  <c:v>215.6454</c:v>
                </c:pt>
                <c:pt idx="699">
                  <c:v>213.93770000000001</c:v>
                </c:pt>
                <c:pt idx="700">
                  <c:v>213.7851</c:v>
                </c:pt>
                <c:pt idx="701">
                  <c:v>212.23419999999999</c:v>
                </c:pt>
                <c:pt idx="702">
                  <c:v>244.00399999999999</c:v>
                </c:pt>
                <c:pt idx="703">
                  <c:v>243.79499999999999</c:v>
                </c:pt>
                <c:pt idx="704">
                  <c:v>243.73859999999999</c:v>
                </c:pt>
                <c:pt idx="705">
                  <c:v>243.98679999999999</c:v>
                </c:pt>
                <c:pt idx="706">
                  <c:v>243.57089999999999</c:v>
                </c:pt>
                <c:pt idx="707">
                  <c:v>243.45160000000001</c:v>
                </c:pt>
                <c:pt idx="708">
                  <c:v>243.97730000000001</c:v>
                </c:pt>
                <c:pt idx="709">
                  <c:v>243.60929999999999</c:v>
                </c:pt>
                <c:pt idx="710">
                  <c:v>243.5188</c:v>
                </c:pt>
                <c:pt idx="711">
                  <c:v>243.4759</c:v>
                </c:pt>
                <c:pt idx="712">
                  <c:v>243.7594</c:v>
                </c:pt>
                <c:pt idx="713">
                  <c:v>243.3409</c:v>
                </c:pt>
                <c:pt idx="714">
                  <c:v>243.05359999999999</c:v>
                </c:pt>
                <c:pt idx="715">
                  <c:v>243.24539999999999</c:v>
                </c:pt>
                <c:pt idx="716">
                  <c:v>242.65049999999999</c:v>
                </c:pt>
                <c:pt idx="717">
                  <c:v>242.1876</c:v>
                </c:pt>
                <c:pt idx="718">
                  <c:v>242.36089999999999</c:v>
                </c:pt>
                <c:pt idx="719">
                  <c:v>241.9727</c:v>
                </c:pt>
                <c:pt idx="720">
                  <c:v>241.34350000000001</c:v>
                </c:pt>
                <c:pt idx="721">
                  <c:v>241.6893</c:v>
                </c:pt>
                <c:pt idx="722">
                  <c:v>241.42789999999999</c:v>
                </c:pt>
                <c:pt idx="723">
                  <c:v>241.07919999999999</c:v>
                </c:pt>
                <c:pt idx="724">
                  <c:v>240.5421</c:v>
                </c:pt>
                <c:pt idx="725">
                  <c:v>240.5421</c:v>
                </c:pt>
                <c:pt idx="726">
                  <c:v>239.77780000000001</c:v>
                </c:pt>
                <c:pt idx="727">
                  <c:v>240.01410000000001</c:v>
                </c:pt>
                <c:pt idx="728">
                  <c:v>238.82589999999999</c:v>
                </c:pt>
                <c:pt idx="729">
                  <c:v>237.7509</c:v>
                </c:pt>
                <c:pt idx="730">
                  <c:v>236.59440000000001</c:v>
                </c:pt>
                <c:pt idx="731">
                  <c:v>236.67619999999999</c:v>
                </c:pt>
                <c:pt idx="732">
                  <c:v>235.37639999999999</c:v>
                </c:pt>
                <c:pt idx="733">
                  <c:v>234.10939999999999</c:v>
                </c:pt>
                <c:pt idx="734">
                  <c:v>234.149</c:v>
                </c:pt>
                <c:pt idx="735">
                  <c:v>232.8013</c:v>
                </c:pt>
                <c:pt idx="736">
                  <c:v>231.45529999999999</c:v>
                </c:pt>
                <c:pt idx="737">
                  <c:v>231.47200000000001</c:v>
                </c:pt>
                <c:pt idx="738">
                  <c:v>230.07060000000001</c:v>
                </c:pt>
                <c:pt idx="739">
                  <c:v>228.64500000000001</c:v>
                </c:pt>
                <c:pt idx="740">
                  <c:v>227.17619999999999</c:v>
                </c:pt>
                <c:pt idx="741">
                  <c:v>227.15860000000001</c:v>
                </c:pt>
                <c:pt idx="742">
                  <c:v>225.66419999999999</c:v>
                </c:pt>
                <c:pt idx="743">
                  <c:v>224.1104</c:v>
                </c:pt>
                <c:pt idx="744">
                  <c:v>224.06219999999999</c:v>
                </c:pt>
                <c:pt idx="745">
                  <c:v>222.45439999999999</c:v>
                </c:pt>
                <c:pt idx="746">
                  <c:v>220.89439999999999</c:v>
                </c:pt>
                <c:pt idx="747">
                  <c:v>220.81460000000001</c:v>
                </c:pt>
                <c:pt idx="748">
                  <c:v>219.1499</c:v>
                </c:pt>
                <c:pt idx="749">
                  <c:v>219.04750000000001</c:v>
                </c:pt>
                <c:pt idx="750">
                  <c:v>217.46770000000001</c:v>
                </c:pt>
                <c:pt idx="751">
                  <c:v>215.77510000000001</c:v>
                </c:pt>
                <c:pt idx="752">
                  <c:v>214.07910000000001</c:v>
                </c:pt>
                <c:pt idx="753">
                  <c:v>214.07910000000001</c:v>
                </c:pt>
                <c:pt idx="754">
                  <c:v>212.3862</c:v>
                </c:pt>
                <c:pt idx="755">
                  <c:v>210.702</c:v>
                </c:pt>
                <c:pt idx="756">
                  <c:v>243.70439999999999</c:v>
                </c:pt>
                <c:pt idx="757">
                  <c:v>243.34610000000001</c:v>
                </c:pt>
                <c:pt idx="758">
                  <c:v>243.51759999999999</c:v>
                </c:pt>
                <c:pt idx="759">
                  <c:v>243.3674</c:v>
                </c:pt>
                <c:pt idx="760">
                  <c:v>243.1978</c:v>
                </c:pt>
                <c:pt idx="761">
                  <c:v>243.45160000000001</c:v>
                </c:pt>
                <c:pt idx="762">
                  <c:v>243.18819999999999</c:v>
                </c:pt>
                <c:pt idx="763">
                  <c:v>243.22489999999999</c:v>
                </c:pt>
                <c:pt idx="764">
                  <c:v>243.5188</c:v>
                </c:pt>
                <c:pt idx="765">
                  <c:v>243.15729999999999</c:v>
                </c:pt>
                <c:pt idx="766">
                  <c:v>243.04499999999999</c:v>
                </c:pt>
                <c:pt idx="767">
                  <c:v>242.81209999999999</c:v>
                </c:pt>
                <c:pt idx="768">
                  <c:v>243.05359999999999</c:v>
                </c:pt>
                <c:pt idx="769">
                  <c:v>242.45060000000001</c:v>
                </c:pt>
                <c:pt idx="770">
                  <c:v>242.00370000000001</c:v>
                </c:pt>
                <c:pt idx="771">
                  <c:v>242.00370000000001</c:v>
                </c:pt>
                <c:pt idx="772">
                  <c:v>241.52879999999999</c:v>
                </c:pt>
                <c:pt idx="773">
                  <c:v>241.07380000000001</c:v>
                </c:pt>
                <c:pt idx="774">
                  <c:v>241.07380000000001</c:v>
                </c:pt>
                <c:pt idx="775">
                  <c:v>240.6687</c:v>
                </c:pt>
                <c:pt idx="776">
                  <c:v>240.27180000000001</c:v>
                </c:pt>
                <c:pt idx="777">
                  <c:v>239.79429999999999</c:v>
                </c:pt>
                <c:pt idx="778">
                  <c:v>240.16679999999999</c:v>
                </c:pt>
                <c:pt idx="779">
                  <c:v>239.17590000000001</c:v>
                </c:pt>
                <c:pt idx="780">
                  <c:v>238.38929999999999</c:v>
                </c:pt>
                <c:pt idx="781">
                  <c:v>238.62559999999999</c:v>
                </c:pt>
                <c:pt idx="782">
                  <c:v>237.61349999999999</c:v>
                </c:pt>
                <c:pt idx="783">
                  <c:v>236.3862</c:v>
                </c:pt>
                <c:pt idx="784">
                  <c:v>236.4991</c:v>
                </c:pt>
                <c:pt idx="785">
                  <c:v>235.31120000000001</c:v>
                </c:pt>
                <c:pt idx="786">
                  <c:v>234.0181</c:v>
                </c:pt>
                <c:pt idx="787">
                  <c:v>234.06639999999999</c:v>
                </c:pt>
                <c:pt idx="788">
                  <c:v>232.77440000000001</c:v>
                </c:pt>
                <c:pt idx="789">
                  <c:v>231.44059999999999</c:v>
                </c:pt>
                <c:pt idx="790">
                  <c:v>231.44059999999999</c:v>
                </c:pt>
                <c:pt idx="791">
                  <c:v>230.06649999999999</c:v>
                </c:pt>
                <c:pt idx="792">
                  <c:v>228.6515</c:v>
                </c:pt>
                <c:pt idx="793">
                  <c:v>228.64500000000001</c:v>
                </c:pt>
                <c:pt idx="794">
                  <c:v>227.19460000000001</c:v>
                </c:pt>
                <c:pt idx="795">
                  <c:v>225.69569999999999</c:v>
                </c:pt>
                <c:pt idx="796">
                  <c:v>224.15600000000001</c:v>
                </c:pt>
                <c:pt idx="797">
                  <c:v>224.1104</c:v>
                </c:pt>
                <c:pt idx="798">
                  <c:v>222.5789</c:v>
                </c:pt>
                <c:pt idx="799">
                  <c:v>220.96899999999999</c:v>
                </c:pt>
                <c:pt idx="800">
                  <c:v>220.89439999999999</c:v>
                </c:pt>
                <c:pt idx="801">
                  <c:v>219.33260000000001</c:v>
                </c:pt>
                <c:pt idx="802">
                  <c:v>217.6764</c:v>
                </c:pt>
                <c:pt idx="803">
                  <c:v>217.57570000000001</c:v>
                </c:pt>
                <c:pt idx="804">
                  <c:v>216.0077</c:v>
                </c:pt>
                <c:pt idx="805">
                  <c:v>214.33320000000001</c:v>
                </c:pt>
                <c:pt idx="806">
                  <c:v>212.65960000000001</c:v>
                </c:pt>
                <c:pt idx="807">
                  <c:v>212.52770000000001</c:v>
                </c:pt>
                <c:pt idx="808">
                  <c:v>210.9931</c:v>
                </c:pt>
                <c:pt idx="809">
                  <c:v>209.33869999999999</c:v>
                </c:pt>
                <c:pt idx="810">
                  <c:v>243.13159999999999</c:v>
                </c:pt>
                <c:pt idx="811">
                  <c:v>243.34610000000001</c:v>
                </c:pt>
                <c:pt idx="812">
                  <c:v>242.9444</c:v>
                </c:pt>
                <c:pt idx="813">
                  <c:v>242.74510000000001</c:v>
                </c:pt>
                <c:pt idx="814">
                  <c:v>242.57069999999999</c:v>
                </c:pt>
                <c:pt idx="815">
                  <c:v>242.83799999999999</c:v>
                </c:pt>
                <c:pt idx="816">
                  <c:v>242.47149999999999</c:v>
                </c:pt>
                <c:pt idx="817">
                  <c:v>242.4314</c:v>
                </c:pt>
                <c:pt idx="818">
                  <c:v>242.81270000000001</c:v>
                </c:pt>
                <c:pt idx="819">
                  <c:v>242.35659999999999</c:v>
                </c:pt>
                <c:pt idx="820">
                  <c:v>242.1994</c:v>
                </c:pt>
                <c:pt idx="821">
                  <c:v>242.52289999999999</c:v>
                </c:pt>
                <c:pt idx="822">
                  <c:v>242.21340000000001</c:v>
                </c:pt>
                <c:pt idx="823">
                  <c:v>241.57130000000001</c:v>
                </c:pt>
                <c:pt idx="824">
                  <c:v>241.80080000000001</c:v>
                </c:pt>
                <c:pt idx="825">
                  <c:v>241.3297</c:v>
                </c:pt>
                <c:pt idx="826">
                  <c:v>240.84630000000001</c:v>
                </c:pt>
                <c:pt idx="827">
                  <c:v>240.37799999999999</c:v>
                </c:pt>
                <c:pt idx="828">
                  <c:v>240.37799999999999</c:v>
                </c:pt>
                <c:pt idx="829">
                  <c:v>239.9348</c:v>
                </c:pt>
                <c:pt idx="830">
                  <c:v>240.27180000000001</c:v>
                </c:pt>
                <c:pt idx="831">
                  <c:v>239.4468</c:v>
                </c:pt>
                <c:pt idx="832">
                  <c:v>238.85849999999999</c:v>
                </c:pt>
                <c:pt idx="833">
                  <c:v>238.131</c:v>
                </c:pt>
                <c:pt idx="834">
                  <c:v>238.38929999999999</c:v>
                </c:pt>
                <c:pt idx="835">
                  <c:v>237.2569</c:v>
                </c:pt>
                <c:pt idx="836">
                  <c:v>236.2534</c:v>
                </c:pt>
                <c:pt idx="837">
                  <c:v>236.3862</c:v>
                </c:pt>
                <c:pt idx="838">
                  <c:v>235.14750000000001</c:v>
                </c:pt>
                <c:pt idx="839">
                  <c:v>233.96260000000001</c:v>
                </c:pt>
                <c:pt idx="840">
                  <c:v>234.0181</c:v>
                </c:pt>
                <c:pt idx="841">
                  <c:v>232.71469999999999</c:v>
                </c:pt>
                <c:pt idx="842">
                  <c:v>231.41370000000001</c:v>
                </c:pt>
                <c:pt idx="843">
                  <c:v>230.06559999999999</c:v>
                </c:pt>
                <c:pt idx="844">
                  <c:v>230.065</c:v>
                </c:pt>
                <c:pt idx="845">
                  <c:v>228.67320000000001</c:v>
                </c:pt>
                <c:pt idx="846">
                  <c:v>227.23830000000001</c:v>
                </c:pt>
                <c:pt idx="847">
                  <c:v>227.21510000000001</c:v>
                </c:pt>
                <c:pt idx="848">
                  <c:v>225.72790000000001</c:v>
                </c:pt>
                <c:pt idx="849">
                  <c:v>224.2465</c:v>
                </c:pt>
                <c:pt idx="850">
                  <c:v>224.20089999999999</c:v>
                </c:pt>
                <c:pt idx="851">
                  <c:v>222.63679999999999</c:v>
                </c:pt>
                <c:pt idx="852">
                  <c:v>221.10910000000001</c:v>
                </c:pt>
                <c:pt idx="853">
                  <c:v>221.04</c:v>
                </c:pt>
                <c:pt idx="854">
                  <c:v>219.4161</c:v>
                </c:pt>
                <c:pt idx="855">
                  <c:v>217.7715</c:v>
                </c:pt>
                <c:pt idx="856">
                  <c:v>217.6764</c:v>
                </c:pt>
                <c:pt idx="857">
                  <c:v>216.11330000000001</c:v>
                </c:pt>
                <c:pt idx="858">
                  <c:v>214.44829999999999</c:v>
                </c:pt>
                <c:pt idx="859">
                  <c:v>214.33320000000001</c:v>
                </c:pt>
                <c:pt idx="860">
                  <c:v>212.7833</c:v>
                </c:pt>
                <c:pt idx="861">
                  <c:v>211.12440000000001</c:v>
                </c:pt>
                <c:pt idx="862">
                  <c:v>209.47710000000001</c:v>
                </c:pt>
                <c:pt idx="863">
                  <c:v>209.33869999999999</c:v>
                </c:pt>
                <c:pt idx="864">
                  <c:v>243.13159999999999</c:v>
                </c:pt>
                <c:pt idx="865">
                  <c:v>242.7106</c:v>
                </c:pt>
                <c:pt idx="866">
                  <c:v>242.51750000000001</c:v>
                </c:pt>
                <c:pt idx="867">
                  <c:v>242.74510000000001</c:v>
                </c:pt>
                <c:pt idx="868">
                  <c:v>242.32249999999999</c:v>
                </c:pt>
                <c:pt idx="869">
                  <c:v>242.16059999999999</c:v>
                </c:pt>
                <c:pt idx="870">
                  <c:v>242.05439999999999</c:v>
                </c:pt>
                <c:pt idx="871">
                  <c:v>242.4314</c:v>
                </c:pt>
                <c:pt idx="872">
                  <c:v>241.98439999999999</c:v>
                </c:pt>
                <c:pt idx="873">
                  <c:v>241.85470000000001</c:v>
                </c:pt>
                <c:pt idx="874">
                  <c:v>242.1994</c:v>
                </c:pt>
                <c:pt idx="875">
                  <c:v>241.63470000000001</c:v>
                </c:pt>
                <c:pt idx="876">
                  <c:v>241.31360000000001</c:v>
                </c:pt>
                <c:pt idx="877">
                  <c:v>240.90180000000001</c:v>
                </c:pt>
                <c:pt idx="878">
                  <c:v>240.90180000000001</c:v>
                </c:pt>
                <c:pt idx="879">
                  <c:v>240.42760000000001</c:v>
                </c:pt>
                <c:pt idx="880">
                  <c:v>239.92179999999999</c:v>
                </c:pt>
                <c:pt idx="881">
                  <c:v>240.13939999999999</c:v>
                </c:pt>
                <c:pt idx="882">
                  <c:v>239.4034</c:v>
                </c:pt>
                <c:pt idx="883">
                  <c:v>238.86590000000001</c:v>
                </c:pt>
                <c:pt idx="884">
                  <c:v>239.13640000000001</c:v>
                </c:pt>
                <c:pt idx="885">
                  <c:v>238.55609999999999</c:v>
                </c:pt>
                <c:pt idx="886">
                  <c:v>237.61160000000001</c:v>
                </c:pt>
                <c:pt idx="887">
                  <c:v>237.8672</c:v>
                </c:pt>
                <c:pt idx="888">
                  <c:v>237.04859999999999</c:v>
                </c:pt>
                <c:pt idx="889">
                  <c:v>235.93780000000001</c:v>
                </c:pt>
                <c:pt idx="890">
                  <c:v>236.10230000000001</c:v>
                </c:pt>
                <c:pt idx="891">
                  <c:v>235.04499999999999</c:v>
                </c:pt>
                <c:pt idx="892">
                  <c:v>233.8981</c:v>
                </c:pt>
                <c:pt idx="893">
                  <c:v>233.96260000000001</c:v>
                </c:pt>
                <c:pt idx="894">
                  <c:v>232.67859999999999</c:v>
                </c:pt>
                <c:pt idx="895">
                  <c:v>231.3991</c:v>
                </c:pt>
                <c:pt idx="896">
                  <c:v>231.41370000000001</c:v>
                </c:pt>
                <c:pt idx="897">
                  <c:v>230.06720000000001</c:v>
                </c:pt>
                <c:pt idx="898">
                  <c:v>228.68799999999999</c:v>
                </c:pt>
                <c:pt idx="899">
                  <c:v>227.2645</c:v>
                </c:pt>
                <c:pt idx="900">
                  <c:v>227.23830000000001</c:v>
                </c:pt>
                <c:pt idx="901">
                  <c:v>225.79910000000001</c:v>
                </c:pt>
                <c:pt idx="902">
                  <c:v>224.29409999999999</c:v>
                </c:pt>
                <c:pt idx="903">
                  <c:v>222.75229999999999</c:v>
                </c:pt>
                <c:pt idx="904">
                  <c:v>222.75229999999999</c:v>
                </c:pt>
                <c:pt idx="905">
                  <c:v>221.17769999999999</c:v>
                </c:pt>
                <c:pt idx="906">
                  <c:v>221.10910000000001</c:v>
                </c:pt>
                <c:pt idx="907">
                  <c:v>219.5753</c:v>
                </c:pt>
                <c:pt idx="908">
                  <c:v>217.95079999999999</c:v>
                </c:pt>
                <c:pt idx="909">
                  <c:v>216.3109</c:v>
                </c:pt>
                <c:pt idx="910">
                  <c:v>216.214</c:v>
                </c:pt>
                <c:pt idx="911">
                  <c:v>214.66229999999999</c:v>
                </c:pt>
                <c:pt idx="912">
                  <c:v>213.01140000000001</c:v>
                </c:pt>
                <c:pt idx="913">
                  <c:v>212.90010000000001</c:v>
                </c:pt>
                <c:pt idx="914">
                  <c:v>211.24789999999999</c:v>
                </c:pt>
                <c:pt idx="915">
                  <c:v>209.72909999999999</c:v>
                </c:pt>
                <c:pt idx="916">
                  <c:v>209.60679999999999</c:v>
                </c:pt>
                <c:pt idx="917">
                  <c:v>207.98179999999999</c:v>
                </c:pt>
                <c:pt idx="918">
                  <c:v>242.4349</c:v>
                </c:pt>
                <c:pt idx="919">
                  <c:v>242.00139999999999</c:v>
                </c:pt>
                <c:pt idx="920">
                  <c:v>241.82859999999999</c:v>
                </c:pt>
                <c:pt idx="921">
                  <c:v>242.07919999999999</c:v>
                </c:pt>
                <c:pt idx="922">
                  <c:v>241.6354</c:v>
                </c:pt>
                <c:pt idx="923">
                  <c:v>241.43899999999999</c:v>
                </c:pt>
                <c:pt idx="924">
                  <c:v>241.70349999999999</c:v>
                </c:pt>
                <c:pt idx="925">
                  <c:v>241.6189</c:v>
                </c:pt>
                <c:pt idx="926">
                  <c:v>241.15559999999999</c:v>
                </c:pt>
                <c:pt idx="927">
                  <c:v>241.50110000000001</c:v>
                </c:pt>
                <c:pt idx="928">
                  <c:v>241.31219999999999</c:v>
                </c:pt>
                <c:pt idx="929">
                  <c:v>241.0326</c:v>
                </c:pt>
                <c:pt idx="930">
                  <c:v>241.0326</c:v>
                </c:pt>
                <c:pt idx="931">
                  <c:v>240.661</c:v>
                </c:pt>
                <c:pt idx="932">
                  <c:v>240.2133</c:v>
                </c:pt>
                <c:pt idx="933">
                  <c:v>240.42760000000001</c:v>
                </c:pt>
                <c:pt idx="934">
                  <c:v>239.7141</c:v>
                </c:pt>
                <c:pt idx="935">
                  <c:v>239.1842</c:v>
                </c:pt>
                <c:pt idx="936">
                  <c:v>238.62870000000001</c:v>
                </c:pt>
                <c:pt idx="937">
                  <c:v>238.62870000000001</c:v>
                </c:pt>
                <c:pt idx="938">
                  <c:v>238.0333</c:v>
                </c:pt>
                <c:pt idx="939">
                  <c:v>237.3732</c:v>
                </c:pt>
                <c:pt idx="940">
                  <c:v>237.3732</c:v>
                </c:pt>
                <c:pt idx="941">
                  <c:v>236.6232</c:v>
                </c:pt>
                <c:pt idx="942">
                  <c:v>235.7672</c:v>
                </c:pt>
                <c:pt idx="943">
                  <c:v>235.93780000000001</c:v>
                </c:pt>
                <c:pt idx="944">
                  <c:v>234.8032</c:v>
                </c:pt>
                <c:pt idx="945">
                  <c:v>233.7388</c:v>
                </c:pt>
                <c:pt idx="946">
                  <c:v>232.58690000000001</c:v>
                </c:pt>
                <c:pt idx="947">
                  <c:v>232.63640000000001</c:v>
                </c:pt>
                <c:pt idx="948">
                  <c:v>231.36019999999999</c:v>
                </c:pt>
                <c:pt idx="949">
                  <c:v>230.0694</c:v>
                </c:pt>
                <c:pt idx="950">
                  <c:v>230.06890000000001</c:v>
                </c:pt>
                <c:pt idx="951">
                  <c:v>228.7047</c:v>
                </c:pt>
                <c:pt idx="952">
                  <c:v>227.3252</c:v>
                </c:pt>
                <c:pt idx="953">
                  <c:v>227.2936</c:v>
                </c:pt>
                <c:pt idx="954">
                  <c:v>225.8391</c:v>
                </c:pt>
                <c:pt idx="955">
                  <c:v>224.39769999999999</c:v>
                </c:pt>
                <c:pt idx="956">
                  <c:v>224.3443</c:v>
                </c:pt>
                <c:pt idx="957">
                  <c:v>222.8124</c:v>
                </c:pt>
                <c:pt idx="958">
                  <c:v>221.2473</c:v>
                </c:pt>
                <c:pt idx="959">
                  <c:v>221.17769999999999</c:v>
                </c:pt>
                <c:pt idx="960">
                  <c:v>219.65389999999999</c:v>
                </c:pt>
                <c:pt idx="961">
                  <c:v>218.03809999999999</c:v>
                </c:pt>
                <c:pt idx="962">
                  <c:v>217.95079999999999</c:v>
                </c:pt>
                <c:pt idx="963">
                  <c:v>216.4058</c:v>
                </c:pt>
                <c:pt idx="964">
                  <c:v>214.7638</c:v>
                </c:pt>
                <c:pt idx="965">
                  <c:v>213.11869999999999</c:v>
                </c:pt>
                <c:pt idx="966">
                  <c:v>213.01140000000001</c:v>
                </c:pt>
                <c:pt idx="967">
                  <c:v>211.47710000000001</c:v>
                </c:pt>
                <c:pt idx="968">
                  <c:v>209.84540000000001</c:v>
                </c:pt>
                <c:pt idx="969">
                  <c:v>209.84540000000001</c:v>
                </c:pt>
                <c:pt idx="970">
                  <c:v>208.22909999999999</c:v>
                </c:pt>
                <c:pt idx="971">
                  <c:v>206.63319999999999</c:v>
                </c:pt>
                <c:pt idx="972">
                  <c:v>241.70269999999999</c:v>
                </c:pt>
                <c:pt idx="973">
                  <c:v>241.5616</c:v>
                </c:pt>
                <c:pt idx="974">
                  <c:v>241.5616</c:v>
                </c:pt>
                <c:pt idx="975">
                  <c:v>241.38239999999999</c:v>
                </c:pt>
                <c:pt idx="976">
                  <c:v>241.18729999999999</c:v>
                </c:pt>
                <c:pt idx="977">
                  <c:v>241.43899999999999</c:v>
                </c:pt>
                <c:pt idx="978">
                  <c:v>240.9999</c:v>
                </c:pt>
                <c:pt idx="979">
                  <c:v>240.8348</c:v>
                </c:pt>
                <c:pt idx="980">
                  <c:v>240.8348</c:v>
                </c:pt>
                <c:pt idx="981">
                  <c:v>240.66059999999999</c:v>
                </c:pt>
                <c:pt idx="982">
                  <c:v>240.4341</c:v>
                </c:pt>
                <c:pt idx="983">
                  <c:v>240.13300000000001</c:v>
                </c:pt>
                <c:pt idx="984">
                  <c:v>240.40299999999999</c:v>
                </c:pt>
                <c:pt idx="985">
                  <c:v>239.75139999999999</c:v>
                </c:pt>
                <c:pt idx="986">
                  <c:v>239.297</c:v>
                </c:pt>
                <c:pt idx="987">
                  <c:v>239.5077</c:v>
                </c:pt>
                <c:pt idx="988">
                  <c:v>238.9803</c:v>
                </c:pt>
                <c:pt idx="989">
                  <c:v>238.22190000000001</c:v>
                </c:pt>
                <c:pt idx="990">
                  <c:v>238.41679999999999</c:v>
                </c:pt>
                <c:pt idx="991">
                  <c:v>237.81379999999999</c:v>
                </c:pt>
                <c:pt idx="992">
                  <c:v>236.95959999999999</c:v>
                </c:pt>
                <c:pt idx="993">
                  <c:v>237.15600000000001</c:v>
                </c:pt>
                <c:pt idx="994">
                  <c:v>236.423</c:v>
                </c:pt>
                <c:pt idx="995">
                  <c:v>235.5975</c:v>
                </c:pt>
                <c:pt idx="996">
                  <c:v>235.7672</c:v>
                </c:pt>
                <c:pt idx="997">
                  <c:v>234.67160000000001</c:v>
                </c:pt>
                <c:pt idx="998">
                  <c:v>233.6465</c:v>
                </c:pt>
                <c:pt idx="999">
                  <c:v>233.6465</c:v>
                </c:pt>
                <c:pt idx="1000">
                  <c:v>232.53049999999999</c:v>
                </c:pt>
                <c:pt idx="1001">
                  <c:v>231.334</c:v>
                </c:pt>
                <c:pt idx="1002">
                  <c:v>230.0677</c:v>
                </c:pt>
                <c:pt idx="1003">
                  <c:v>230.0677</c:v>
                </c:pt>
                <c:pt idx="1004">
                  <c:v>228.74019999999999</c:v>
                </c:pt>
                <c:pt idx="1005">
                  <c:v>227.3586</c:v>
                </c:pt>
                <c:pt idx="1006">
                  <c:v>227.3586</c:v>
                </c:pt>
                <c:pt idx="1007">
                  <c:v>225.92859999999999</c:v>
                </c:pt>
                <c:pt idx="1008">
                  <c:v>224.4547</c:v>
                </c:pt>
                <c:pt idx="1009">
                  <c:v>222.94159999999999</c:v>
                </c:pt>
                <c:pt idx="1010">
                  <c:v>222.94159999999999</c:v>
                </c:pt>
                <c:pt idx="1011">
                  <c:v>221.3939</c:v>
                </c:pt>
                <c:pt idx="1012">
                  <c:v>219.81639999999999</c:v>
                </c:pt>
                <c:pt idx="1013">
                  <c:v>219.7338</c:v>
                </c:pt>
                <c:pt idx="1014">
                  <c:v>218.21469999999999</c:v>
                </c:pt>
                <c:pt idx="1015">
                  <c:v>216.5951</c:v>
                </c:pt>
                <c:pt idx="1016">
                  <c:v>216.5</c:v>
                </c:pt>
                <c:pt idx="1017">
                  <c:v>214.8638</c:v>
                </c:pt>
                <c:pt idx="1018">
                  <c:v>213.3271</c:v>
                </c:pt>
                <c:pt idx="1019">
                  <c:v>213.2234</c:v>
                </c:pt>
                <c:pt idx="1020">
                  <c:v>211.5856</c:v>
                </c:pt>
                <c:pt idx="1021">
                  <c:v>211.5856</c:v>
                </c:pt>
                <c:pt idx="1022">
                  <c:v>209.95699999999999</c:v>
                </c:pt>
                <c:pt idx="1023">
                  <c:v>208.34350000000001</c:v>
                </c:pt>
                <c:pt idx="1024">
                  <c:v>206.75020000000001</c:v>
                </c:pt>
                <c:pt idx="1025">
                  <c:v>206.75020000000001</c:v>
                </c:pt>
                <c:pt idx="1026">
                  <c:v>240.97380000000001</c:v>
                </c:pt>
                <c:pt idx="1027">
                  <c:v>241.27600000000001</c:v>
                </c:pt>
                <c:pt idx="1028">
                  <c:v>241.1207</c:v>
                </c:pt>
                <c:pt idx="1029">
                  <c:v>240.6808</c:v>
                </c:pt>
                <c:pt idx="1030">
                  <c:v>240.93639999999999</c:v>
                </c:pt>
                <c:pt idx="1031">
                  <c:v>240.7432</c:v>
                </c:pt>
                <c:pt idx="1032">
                  <c:v>240.5505</c:v>
                </c:pt>
                <c:pt idx="1033">
                  <c:v>240.8348</c:v>
                </c:pt>
                <c:pt idx="1034">
                  <c:v>240.3563</c:v>
                </c:pt>
                <c:pt idx="1035">
                  <c:v>240.13650000000001</c:v>
                </c:pt>
                <c:pt idx="1036">
                  <c:v>240.13650000000001</c:v>
                </c:pt>
                <c:pt idx="1037">
                  <c:v>239.85820000000001</c:v>
                </c:pt>
                <c:pt idx="1038">
                  <c:v>239.50640000000001</c:v>
                </c:pt>
                <c:pt idx="1039">
                  <c:v>239.08019999999999</c:v>
                </c:pt>
                <c:pt idx="1040">
                  <c:v>239.297</c:v>
                </c:pt>
                <c:pt idx="1041">
                  <c:v>238.58699999999999</c:v>
                </c:pt>
                <c:pt idx="1042">
                  <c:v>238.03659999999999</c:v>
                </c:pt>
                <c:pt idx="1043">
                  <c:v>238.22190000000001</c:v>
                </c:pt>
                <c:pt idx="1044">
                  <c:v>237.43530000000001</c:v>
                </c:pt>
                <c:pt idx="1045">
                  <c:v>236.7816</c:v>
                </c:pt>
                <c:pt idx="1046">
                  <c:v>236.7816</c:v>
                </c:pt>
                <c:pt idx="1047">
                  <c:v>236.06739999999999</c:v>
                </c:pt>
                <c:pt idx="1048">
                  <c:v>235.2807</c:v>
                </c:pt>
                <c:pt idx="1049">
                  <c:v>234.41059999999999</c:v>
                </c:pt>
                <c:pt idx="1050">
                  <c:v>234.5393</c:v>
                </c:pt>
                <c:pt idx="1051">
                  <c:v>233.4513</c:v>
                </c:pt>
                <c:pt idx="1052">
                  <c:v>232.4024</c:v>
                </c:pt>
                <c:pt idx="1053">
                  <c:v>232.4683</c:v>
                </c:pt>
                <c:pt idx="1054">
                  <c:v>231.303</c:v>
                </c:pt>
                <c:pt idx="1055">
                  <c:v>230.0556</c:v>
                </c:pt>
                <c:pt idx="1056">
                  <c:v>230.06309999999999</c:v>
                </c:pt>
                <c:pt idx="1057">
                  <c:v>228.75729999999999</c:v>
                </c:pt>
                <c:pt idx="1058">
                  <c:v>227.42840000000001</c:v>
                </c:pt>
                <c:pt idx="1059">
                  <c:v>227.39320000000001</c:v>
                </c:pt>
                <c:pt idx="1060">
                  <c:v>225.97739999999999</c:v>
                </c:pt>
                <c:pt idx="1061">
                  <c:v>224.51519999999999</c:v>
                </c:pt>
                <c:pt idx="1062">
                  <c:v>224.4547</c:v>
                </c:pt>
                <c:pt idx="1063">
                  <c:v>223.01179999999999</c:v>
                </c:pt>
                <c:pt idx="1064">
                  <c:v>221.4725</c:v>
                </c:pt>
                <c:pt idx="1065">
                  <c:v>221.3939</c:v>
                </c:pt>
                <c:pt idx="1066">
                  <c:v>219.9023</c:v>
                </c:pt>
                <c:pt idx="1067">
                  <c:v>218.30690000000001</c:v>
                </c:pt>
                <c:pt idx="1068">
                  <c:v>216.69229999999999</c:v>
                </c:pt>
                <c:pt idx="1069">
                  <c:v>215.06489999999999</c:v>
                </c:pt>
                <c:pt idx="1070">
                  <c:v>215.06489999999999</c:v>
                </c:pt>
                <c:pt idx="1071">
                  <c:v>213.43119999999999</c:v>
                </c:pt>
                <c:pt idx="1072">
                  <c:v>213.3271</c:v>
                </c:pt>
                <c:pt idx="1073">
                  <c:v>211.79830000000001</c:v>
                </c:pt>
                <c:pt idx="1074">
                  <c:v>210.1729</c:v>
                </c:pt>
                <c:pt idx="1075">
                  <c:v>210.06559999999999</c:v>
                </c:pt>
                <c:pt idx="1076">
                  <c:v>208.56139999999999</c:v>
                </c:pt>
                <c:pt idx="1077">
                  <c:v>206.96979999999999</c:v>
                </c:pt>
                <c:pt idx="1078">
                  <c:v>205.40270000000001</c:v>
                </c:pt>
                <c:pt idx="1079">
                  <c:v>205.29480000000001</c:v>
                </c:pt>
                <c:pt idx="1080">
                  <c:v>240.97380000000001</c:v>
                </c:pt>
                <c:pt idx="1081">
                  <c:v>240.56129999999999</c:v>
                </c:pt>
                <c:pt idx="1082">
                  <c:v>240.41800000000001</c:v>
                </c:pt>
                <c:pt idx="1083">
                  <c:v>240.6808</c:v>
                </c:pt>
                <c:pt idx="1084">
                  <c:v>240.24160000000001</c:v>
                </c:pt>
                <c:pt idx="1085">
                  <c:v>240.04300000000001</c:v>
                </c:pt>
                <c:pt idx="1086">
                  <c:v>239.81530000000001</c:v>
                </c:pt>
                <c:pt idx="1087">
                  <c:v>240.0762</c:v>
                </c:pt>
                <c:pt idx="1088">
                  <c:v>239.58600000000001</c:v>
                </c:pt>
                <c:pt idx="1089">
                  <c:v>239.3244</c:v>
                </c:pt>
                <c:pt idx="1090">
                  <c:v>239.5864</c:v>
                </c:pt>
                <c:pt idx="1091">
                  <c:v>239.25790000000001</c:v>
                </c:pt>
                <c:pt idx="1092">
                  <c:v>238.63480000000001</c:v>
                </c:pt>
                <c:pt idx="1093">
                  <c:v>238.85849999999999</c:v>
                </c:pt>
                <c:pt idx="1094">
                  <c:v>238.38910000000001</c:v>
                </c:pt>
                <c:pt idx="1095">
                  <c:v>237.6763</c:v>
                </c:pt>
                <c:pt idx="1096">
                  <c:v>237.85570000000001</c:v>
                </c:pt>
                <c:pt idx="1097">
                  <c:v>237.2647</c:v>
                </c:pt>
                <c:pt idx="1098">
                  <c:v>236.61799999999999</c:v>
                </c:pt>
                <c:pt idx="1099">
                  <c:v>235.91200000000001</c:v>
                </c:pt>
                <c:pt idx="1100">
                  <c:v>235.91200000000001</c:v>
                </c:pt>
                <c:pt idx="1101">
                  <c:v>235.13849999999999</c:v>
                </c:pt>
                <c:pt idx="1102">
                  <c:v>235.2807</c:v>
                </c:pt>
                <c:pt idx="1103">
                  <c:v>234.2886</c:v>
                </c:pt>
                <c:pt idx="1104">
                  <c:v>233.35509999999999</c:v>
                </c:pt>
                <c:pt idx="1105">
                  <c:v>232.33529999999999</c:v>
                </c:pt>
                <c:pt idx="1106">
                  <c:v>232.4024</c:v>
                </c:pt>
                <c:pt idx="1107">
                  <c:v>231.23060000000001</c:v>
                </c:pt>
                <c:pt idx="1108">
                  <c:v>230.04580000000001</c:v>
                </c:pt>
                <c:pt idx="1109">
                  <c:v>230.0556</c:v>
                </c:pt>
                <c:pt idx="1110">
                  <c:v>228.7878</c:v>
                </c:pt>
                <c:pt idx="1111">
                  <c:v>227.4639</c:v>
                </c:pt>
                <c:pt idx="1112">
                  <c:v>227.42840000000001</c:v>
                </c:pt>
                <c:pt idx="1113">
                  <c:v>226.08109999999999</c:v>
                </c:pt>
                <c:pt idx="1114">
                  <c:v>224.64590000000001</c:v>
                </c:pt>
                <c:pt idx="1115">
                  <c:v>223.16460000000001</c:v>
                </c:pt>
                <c:pt idx="1116">
                  <c:v>223.08619999999999</c:v>
                </c:pt>
                <c:pt idx="1117">
                  <c:v>221.64330000000001</c:v>
                </c:pt>
                <c:pt idx="1118">
                  <c:v>220.08779999999999</c:v>
                </c:pt>
                <c:pt idx="1119">
                  <c:v>219.99260000000001</c:v>
                </c:pt>
                <c:pt idx="1120">
                  <c:v>218.40299999999999</c:v>
                </c:pt>
                <c:pt idx="1121">
                  <c:v>216.89830000000001</c:v>
                </c:pt>
                <c:pt idx="1122">
                  <c:v>216.79300000000001</c:v>
                </c:pt>
                <c:pt idx="1123">
                  <c:v>215.16890000000001</c:v>
                </c:pt>
                <c:pt idx="1124">
                  <c:v>215.06489999999999</c:v>
                </c:pt>
                <c:pt idx="1125">
                  <c:v>213.53739999999999</c:v>
                </c:pt>
                <c:pt idx="1126">
                  <c:v>211.90549999999999</c:v>
                </c:pt>
                <c:pt idx="1127">
                  <c:v>210.28030000000001</c:v>
                </c:pt>
                <c:pt idx="1128">
                  <c:v>210.1729</c:v>
                </c:pt>
                <c:pt idx="1129">
                  <c:v>208.66820000000001</c:v>
                </c:pt>
                <c:pt idx="1130">
                  <c:v>207.07550000000001</c:v>
                </c:pt>
                <c:pt idx="1131">
                  <c:v>207.07550000000001</c:v>
                </c:pt>
                <c:pt idx="1132">
                  <c:v>205.50720000000001</c:v>
                </c:pt>
                <c:pt idx="1133">
                  <c:v>203.9682</c:v>
                </c:pt>
                <c:pt idx="1134">
                  <c:v>240.2663</c:v>
                </c:pt>
                <c:pt idx="1135">
                  <c:v>240.1472</c:v>
                </c:pt>
                <c:pt idx="1136">
                  <c:v>240.1472</c:v>
                </c:pt>
                <c:pt idx="1137">
                  <c:v>239.98869999999999</c:v>
                </c:pt>
                <c:pt idx="1138">
                  <c:v>239.79910000000001</c:v>
                </c:pt>
                <c:pt idx="1139">
                  <c:v>240.04300000000001</c:v>
                </c:pt>
                <c:pt idx="1140">
                  <c:v>239.5805</c:v>
                </c:pt>
                <c:pt idx="1141">
                  <c:v>239.33879999999999</c:v>
                </c:pt>
                <c:pt idx="1142">
                  <c:v>239.07660000000001</c:v>
                </c:pt>
                <c:pt idx="1143">
                  <c:v>239.07660000000001</c:v>
                </c:pt>
                <c:pt idx="1144">
                  <c:v>238.773</c:v>
                </c:pt>
                <c:pt idx="1145">
                  <c:v>238.4134</c:v>
                </c:pt>
                <c:pt idx="1146">
                  <c:v>238.4134</c:v>
                </c:pt>
                <c:pt idx="1147">
                  <c:v>237.98910000000001</c:v>
                </c:pt>
                <c:pt idx="1148">
                  <c:v>237.49770000000001</c:v>
                </c:pt>
                <c:pt idx="1149">
                  <c:v>237.49770000000001</c:v>
                </c:pt>
                <c:pt idx="1150">
                  <c:v>236.9402</c:v>
                </c:pt>
                <c:pt idx="1151">
                  <c:v>236.3193</c:v>
                </c:pt>
                <c:pt idx="1152">
                  <c:v>235.63579999999999</c:v>
                </c:pt>
                <c:pt idx="1153">
                  <c:v>235.76900000000001</c:v>
                </c:pt>
                <c:pt idx="1154">
                  <c:v>234.8877</c:v>
                </c:pt>
                <c:pt idx="1155">
                  <c:v>234.0702</c:v>
                </c:pt>
                <c:pt idx="1156">
                  <c:v>234.17490000000001</c:v>
                </c:pt>
                <c:pt idx="1157">
                  <c:v>233.26349999999999</c:v>
                </c:pt>
                <c:pt idx="1158">
                  <c:v>232.2073</c:v>
                </c:pt>
                <c:pt idx="1159">
                  <c:v>232.26949999999999</c:v>
                </c:pt>
                <c:pt idx="1160">
                  <c:v>231.19239999999999</c:v>
                </c:pt>
                <c:pt idx="1161">
                  <c:v>230.0239</c:v>
                </c:pt>
                <c:pt idx="1162">
                  <c:v>230.03479999999999</c:v>
                </c:pt>
                <c:pt idx="1163">
                  <c:v>228.80170000000001</c:v>
                </c:pt>
                <c:pt idx="1164">
                  <c:v>227.49969999999999</c:v>
                </c:pt>
                <c:pt idx="1165">
                  <c:v>227.4639</c:v>
                </c:pt>
                <c:pt idx="1166">
                  <c:v>226.13550000000001</c:v>
                </c:pt>
                <c:pt idx="1167">
                  <c:v>224.71600000000001</c:v>
                </c:pt>
                <c:pt idx="1168">
                  <c:v>224.71600000000001</c:v>
                </c:pt>
                <c:pt idx="1169">
                  <c:v>223.24719999999999</c:v>
                </c:pt>
                <c:pt idx="1170">
                  <c:v>221.73589999999999</c:v>
                </c:pt>
                <c:pt idx="1171">
                  <c:v>220.1885</c:v>
                </c:pt>
                <c:pt idx="1172">
                  <c:v>220.08779999999999</c:v>
                </c:pt>
                <c:pt idx="1173">
                  <c:v>218.61070000000001</c:v>
                </c:pt>
                <c:pt idx="1174">
                  <c:v>217.00909999999999</c:v>
                </c:pt>
                <c:pt idx="1175">
                  <c:v>216.89830000000001</c:v>
                </c:pt>
                <c:pt idx="1176">
                  <c:v>215.3904</c:v>
                </c:pt>
                <c:pt idx="1177">
                  <c:v>213.76150000000001</c:v>
                </c:pt>
                <c:pt idx="1178">
                  <c:v>213.64709999999999</c:v>
                </c:pt>
                <c:pt idx="1179">
                  <c:v>212.12950000000001</c:v>
                </c:pt>
                <c:pt idx="1180">
                  <c:v>210.50200000000001</c:v>
                </c:pt>
                <c:pt idx="1181">
                  <c:v>208.88570000000001</c:v>
                </c:pt>
                <c:pt idx="1182">
                  <c:v>208.7757</c:v>
                </c:pt>
                <c:pt idx="1183">
                  <c:v>207.28700000000001</c:v>
                </c:pt>
                <c:pt idx="1184">
                  <c:v>205.71209999999999</c:v>
                </c:pt>
                <c:pt idx="1185">
                  <c:v>205.6097</c:v>
                </c:pt>
                <c:pt idx="1186">
                  <c:v>204.06809999999999</c:v>
                </c:pt>
                <c:pt idx="1187">
                  <c:v>202.65450000000001</c:v>
                </c:pt>
                <c:pt idx="1188">
                  <c:v>239.5889</c:v>
                </c:pt>
                <c:pt idx="1189">
                  <c:v>239.47130000000001</c:v>
                </c:pt>
                <c:pt idx="1190">
                  <c:v>239.7319</c:v>
                </c:pt>
                <c:pt idx="1191">
                  <c:v>239.31379999999999</c:v>
                </c:pt>
                <c:pt idx="1192">
                  <c:v>239.11930000000001</c:v>
                </c:pt>
                <c:pt idx="1193">
                  <c:v>239.34889999999999</c:v>
                </c:pt>
                <c:pt idx="1194">
                  <c:v>239.11179999999999</c:v>
                </c:pt>
                <c:pt idx="1195">
                  <c:v>238.62860000000001</c:v>
                </c:pt>
                <c:pt idx="1196">
                  <c:v>238.8449</c:v>
                </c:pt>
                <c:pt idx="1197">
                  <c:v>238.54560000000001</c:v>
                </c:pt>
                <c:pt idx="1198">
                  <c:v>237.99250000000001</c:v>
                </c:pt>
                <c:pt idx="1199">
                  <c:v>238.19829999999999</c:v>
                </c:pt>
                <c:pt idx="1200">
                  <c:v>237.7919</c:v>
                </c:pt>
                <c:pt idx="1201">
                  <c:v>237.32060000000001</c:v>
                </c:pt>
                <c:pt idx="1202">
                  <c:v>237.32060000000001</c:v>
                </c:pt>
                <c:pt idx="1203">
                  <c:v>236.78270000000001</c:v>
                </c:pt>
                <c:pt idx="1204">
                  <c:v>236.179</c:v>
                </c:pt>
                <c:pt idx="1205">
                  <c:v>236.3193</c:v>
                </c:pt>
                <c:pt idx="1206">
                  <c:v>235.51060000000001</c:v>
                </c:pt>
                <c:pt idx="1207">
                  <c:v>234.7766</c:v>
                </c:pt>
                <c:pt idx="1208">
                  <c:v>233.97460000000001</c:v>
                </c:pt>
                <c:pt idx="1209">
                  <c:v>234.0702</c:v>
                </c:pt>
                <c:pt idx="1210">
                  <c:v>233.10050000000001</c:v>
                </c:pt>
                <c:pt idx="1211">
                  <c:v>232.15029999999999</c:v>
                </c:pt>
                <c:pt idx="1212">
                  <c:v>232.2073</c:v>
                </c:pt>
                <c:pt idx="1213">
                  <c:v>231.12190000000001</c:v>
                </c:pt>
                <c:pt idx="1214">
                  <c:v>230.0147</c:v>
                </c:pt>
                <c:pt idx="1215">
                  <c:v>230.0239</c:v>
                </c:pt>
                <c:pt idx="1216">
                  <c:v>228.83099999999999</c:v>
                </c:pt>
                <c:pt idx="1217">
                  <c:v>227.57470000000001</c:v>
                </c:pt>
                <c:pt idx="1218">
                  <c:v>226.2509</c:v>
                </c:pt>
                <c:pt idx="1219">
                  <c:v>226.19200000000001</c:v>
                </c:pt>
                <c:pt idx="1220">
                  <c:v>224.86580000000001</c:v>
                </c:pt>
                <c:pt idx="1221">
                  <c:v>223.42580000000001</c:v>
                </c:pt>
                <c:pt idx="1222">
                  <c:v>223.33420000000001</c:v>
                </c:pt>
                <c:pt idx="1223">
                  <c:v>221.834</c:v>
                </c:pt>
                <c:pt idx="1224">
                  <c:v>220.40809999999999</c:v>
                </c:pt>
                <c:pt idx="1225">
                  <c:v>220.29499999999999</c:v>
                </c:pt>
                <c:pt idx="1226">
                  <c:v>218.72380000000001</c:v>
                </c:pt>
                <c:pt idx="1227">
                  <c:v>217.25139999999999</c:v>
                </c:pt>
                <c:pt idx="1228">
                  <c:v>217.1266</c:v>
                </c:pt>
                <c:pt idx="1229">
                  <c:v>215.5103</c:v>
                </c:pt>
                <c:pt idx="1230">
                  <c:v>213.88210000000001</c:v>
                </c:pt>
                <c:pt idx="1231">
                  <c:v>213.76150000000001</c:v>
                </c:pt>
                <c:pt idx="1232">
                  <c:v>212.24940000000001</c:v>
                </c:pt>
                <c:pt idx="1233">
                  <c:v>210.61949999999999</c:v>
                </c:pt>
                <c:pt idx="1234">
                  <c:v>210.50200000000001</c:v>
                </c:pt>
                <c:pt idx="1235">
                  <c:v>208.99959999999999</c:v>
                </c:pt>
                <c:pt idx="1236">
                  <c:v>207.3965</c:v>
                </c:pt>
                <c:pt idx="1237">
                  <c:v>205.81620000000001</c:v>
                </c:pt>
                <c:pt idx="1238">
                  <c:v>204.2646</c:v>
                </c:pt>
                <c:pt idx="1239">
                  <c:v>204.2646</c:v>
                </c:pt>
                <c:pt idx="1240">
                  <c:v>202.74719999999999</c:v>
                </c:pt>
                <c:pt idx="1241">
                  <c:v>202.65450000000001</c:v>
                </c:pt>
                <c:pt idx="1242">
                  <c:v>239.20869999999999</c:v>
                </c:pt>
                <c:pt idx="1243">
                  <c:v>239.20869999999999</c:v>
                </c:pt>
                <c:pt idx="1244">
                  <c:v>239.0694</c:v>
                </c:pt>
                <c:pt idx="1245">
                  <c:v>238.89070000000001</c:v>
                </c:pt>
                <c:pt idx="1246">
                  <c:v>239.11930000000001</c:v>
                </c:pt>
                <c:pt idx="1247">
                  <c:v>238.67429999999999</c:v>
                </c:pt>
                <c:pt idx="1248">
                  <c:v>238.4211</c:v>
                </c:pt>
                <c:pt idx="1249">
                  <c:v>238.62860000000001</c:v>
                </c:pt>
                <c:pt idx="1250">
                  <c:v>238.12989999999999</c:v>
                </c:pt>
                <c:pt idx="1251">
                  <c:v>237.7978</c:v>
                </c:pt>
                <c:pt idx="1252">
                  <c:v>237.7978</c:v>
                </c:pt>
                <c:pt idx="1253">
                  <c:v>237.4171</c:v>
                </c:pt>
                <c:pt idx="1254">
                  <c:v>236.9794</c:v>
                </c:pt>
                <c:pt idx="1255">
                  <c:v>236.47890000000001</c:v>
                </c:pt>
                <c:pt idx="1256">
                  <c:v>236.6285</c:v>
                </c:pt>
                <c:pt idx="1257">
                  <c:v>235.91239999999999</c:v>
                </c:pt>
                <c:pt idx="1258">
                  <c:v>235.279</c:v>
                </c:pt>
                <c:pt idx="1259">
                  <c:v>235.39179999999999</c:v>
                </c:pt>
                <c:pt idx="1260">
                  <c:v>234.6737</c:v>
                </c:pt>
                <c:pt idx="1261">
                  <c:v>233.80869999999999</c:v>
                </c:pt>
                <c:pt idx="1262">
                  <c:v>233.88749999999999</c:v>
                </c:pt>
                <c:pt idx="1263">
                  <c:v>233.0308</c:v>
                </c:pt>
                <c:pt idx="1264">
                  <c:v>232.05760000000001</c:v>
                </c:pt>
                <c:pt idx="1265">
                  <c:v>232.1002</c:v>
                </c:pt>
                <c:pt idx="1266">
                  <c:v>231.0934</c:v>
                </c:pt>
                <c:pt idx="1267">
                  <c:v>230.0094</c:v>
                </c:pt>
                <c:pt idx="1268">
                  <c:v>228.84909999999999</c:v>
                </c:pt>
                <c:pt idx="1269">
                  <c:v>228.84909999999999</c:v>
                </c:pt>
                <c:pt idx="1270">
                  <c:v>227.6155</c:v>
                </c:pt>
                <c:pt idx="1271">
                  <c:v>227.6155</c:v>
                </c:pt>
                <c:pt idx="1272">
                  <c:v>226.31280000000001</c:v>
                </c:pt>
                <c:pt idx="1273">
                  <c:v>224.94649999999999</c:v>
                </c:pt>
                <c:pt idx="1274">
                  <c:v>223.5224</c:v>
                </c:pt>
                <c:pt idx="1275">
                  <c:v>223.5224</c:v>
                </c:pt>
                <c:pt idx="1276">
                  <c:v>222.04740000000001</c:v>
                </c:pt>
                <c:pt idx="1277">
                  <c:v>220.5282</c:v>
                </c:pt>
                <c:pt idx="1278">
                  <c:v>220.40809999999999</c:v>
                </c:pt>
                <c:pt idx="1279">
                  <c:v>218.9716</c:v>
                </c:pt>
                <c:pt idx="1280">
                  <c:v>217.3844</c:v>
                </c:pt>
                <c:pt idx="1281">
                  <c:v>215.77359999999999</c:v>
                </c:pt>
                <c:pt idx="1282">
                  <c:v>215.77359999999999</c:v>
                </c:pt>
                <c:pt idx="1283">
                  <c:v>214.14680000000001</c:v>
                </c:pt>
                <c:pt idx="1284">
                  <c:v>212.51159999999999</c:v>
                </c:pt>
                <c:pt idx="1285">
                  <c:v>212.37620000000001</c:v>
                </c:pt>
                <c:pt idx="1286">
                  <c:v>210.87569999999999</c:v>
                </c:pt>
                <c:pt idx="1287">
                  <c:v>209.2466</c:v>
                </c:pt>
                <c:pt idx="1288">
                  <c:v>209.11940000000001</c:v>
                </c:pt>
                <c:pt idx="1289">
                  <c:v>207.51060000000001</c:v>
                </c:pt>
                <c:pt idx="1290">
                  <c:v>206.0369</c:v>
                </c:pt>
                <c:pt idx="1291">
                  <c:v>205.9239</c:v>
                </c:pt>
                <c:pt idx="1292">
                  <c:v>204.36510000000001</c:v>
                </c:pt>
                <c:pt idx="1293">
                  <c:v>204.2646</c:v>
                </c:pt>
                <c:pt idx="1294">
                  <c:v>202.84049999999999</c:v>
                </c:pt>
                <c:pt idx="1295">
                  <c:v>201.3554</c:v>
                </c:pt>
                <c:pt idx="1296">
                  <c:v>238.9468</c:v>
                </c:pt>
                <c:pt idx="1297">
                  <c:v>238.5829</c:v>
                </c:pt>
                <c:pt idx="1298">
                  <c:v>238.4375</c:v>
                </c:pt>
                <c:pt idx="1299">
                  <c:v>238.66319999999999</c:v>
                </c:pt>
                <c:pt idx="1300">
                  <c:v>238.46119999999999</c:v>
                </c:pt>
                <c:pt idx="1301">
                  <c:v>238.02359999999999</c:v>
                </c:pt>
                <c:pt idx="1302">
                  <c:v>238.21979999999999</c:v>
                </c:pt>
                <c:pt idx="1303">
                  <c:v>237.93819999999999</c:v>
                </c:pt>
                <c:pt idx="1304">
                  <c:v>237.61429999999999</c:v>
                </c:pt>
                <c:pt idx="1305">
                  <c:v>237.61429999999999</c:v>
                </c:pt>
                <c:pt idx="1306">
                  <c:v>237.24369999999999</c:v>
                </c:pt>
                <c:pt idx="1307">
                  <c:v>236.81960000000001</c:v>
                </c:pt>
                <c:pt idx="1308">
                  <c:v>236.9794</c:v>
                </c:pt>
                <c:pt idx="1309">
                  <c:v>236.3356</c:v>
                </c:pt>
                <c:pt idx="1310">
                  <c:v>235.78729999999999</c:v>
                </c:pt>
                <c:pt idx="1311">
                  <c:v>235.1722</c:v>
                </c:pt>
                <c:pt idx="1312">
                  <c:v>235.279</c:v>
                </c:pt>
                <c:pt idx="1313">
                  <c:v>234.48939999999999</c:v>
                </c:pt>
                <c:pt idx="1314">
                  <c:v>233.73769999999999</c:v>
                </c:pt>
                <c:pt idx="1315">
                  <c:v>233.73769999999999</c:v>
                </c:pt>
                <c:pt idx="1316">
                  <c:v>232.9162</c:v>
                </c:pt>
                <c:pt idx="1317">
                  <c:v>232.023</c:v>
                </c:pt>
                <c:pt idx="1318">
                  <c:v>232.023</c:v>
                </c:pt>
                <c:pt idx="1319">
                  <c:v>231.0566</c:v>
                </c:pt>
                <c:pt idx="1320">
                  <c:v>230.01560000000001</c:v>
                </c:pt>
                <c:pt idx="1321">
                  <c:v>228.8998</c:v>
                </c:pt>
                <c:pt idx="1322">
                  <c:v>228.8716</c:v>
                </c:pt>
                <c:pt idx="1323">
                  <c:v>227.71039999999999</c:v>
                </c:pt>
                <c:pt idx="1324">
                  <c:v>226.45009999999999</c:v>
                </c:pt>
                <c:pt idx="1325">
                  <c:v>226.37880000000001</c:v>
                </c:pt>
                <c:pt idx="1326">
                  <c:v>225.0318</c:v>
                </c:pt>
                <c:pt idx="1327">
                  <c:v>223.733</c:v>
                </c:pt>
                <c:pt idx="1328">
                  <c:v>223.62459999999999</c:v>
                </c:pt>
                <c:pt idx="1329">
                  <c:v>222.16370000000001</c:v>
                </c:pt>
                <c:pt idx="1330">
                  <c:v>220.79150000000001</c:v>
                </c:pt>
                <c:pt idx="1331">
                  <c:v>220.6557</c:v>
                </c:pt>
                <c:pt idx="1332">
                  <c:v>219.1078</c:v>
                </c:pt>
                <c:pt idx="1333">
                  <c:v>217.5265</c:v>
                </c:pt>
                <c:pt idx="1334">
                  <c:v>217.5265</c:v>
                </c:pt>
                <c:pt idx="1335">
                  <c:v>215.91909999999999</c:v>
                </c:pt>
                <c:pt idx="1336">
                  <c:v>214.29310000000001</c:v>
                </c:pt>
                <c:pt idx="1337">
                  <c:v>214.29310000000001</c:v>
                </c:pt>
                <c:pt idx="1338">
                  <c:v>212.6566</c:v>
                </c:pt>
                <c:pt idx="1339">
                  <c:v>211.01730000000001</c:v>
                </c:pt>
                <c:pt idx="1340">
                  <c:v>209.38290000000001</c:v>
                </c:pt>
                <c:pt idx="1341">
                  <c:v>209.38290000000001</c:v>
                </c:pt>
                <c:pt idx="1342">
                  <c:v>207.7604</c:v>
                </c:pt>
                <c:pt idx="1343">
                  <c:v>206.15729999999999</c:v>
                </c:pt>
                <c:pt idx="1344">
                  <c:v>206.0369</c:v>
                </c:pt>
                <c:pt idx="1345">
                  <c:v>204.58070000000001</c:v>
                </c:pt>
                <c:pt idx="1346">
                  <c:v>203.03739999999999</c:v>
                </c:pt>
                <c:pt idx="1347">
                  <c:v>202.9365</c:v>
                </c:pt>
                <c:pt idx="1348">
                  <c:v>201.53380000000001</c:v>
                </c:pt>
                <c:pt idx="1349">
                  <c:v>200.0754</c:v>
                </c:pt>
                <c:pt idx="1350">
                  <c:v>238.34549999999999</c:v>
                </c:pt>
                <c:pt idx="1351">
                  <c:v>238.21530000000001</c:v>
                </c:pt>
                <c:pt idx="1352">
                  <c:v>237.8433</c:v>
                </c:pt>
                <c:pt idx="1353">
                  <c:v>238.04470000000001</c:v>
                </c:pt>
                <c:pt idx="1354">
                  <c:v>237.8321</c:v>
                </c:pt>
                <c:pt idx="1355">
                  <c:v>238.02359999999999</c:v>
                </c:pt>
                <c:pt idx="1356">
                  <c:v>237.5762</c:v>
                </c:pt>
                <c:pt idx="1357">
                  <c:v>237.27539999999999</c:v>
                </c:pt>
                <c:pt idx="1358">
                  <c:v>236.92740000000001</c:v>
                </c:pt>
                <c:pt idx="1359">
                  <c:v>237.0806</c:v>
                </c:pt>
                <c:pt idx="1360">
                  <c:v>236.52860000000001</c:v>
                </c:pt>
                <c:pt idx="1361">
                  <c:v>236.07429999999999</c:v>
                </c:pt>
                <c:pt idx="1362">
                  <c:v>236.2003</c:v>
                </c:pt>
                <c:pt idx="1363">
                  <c:v>235.66909999999999</c:v>
                </c:pt>
                <c:pt idx="1364">
                  <c:v>234.98050000000001</c:v>
                </c:pt>
                <c:pt idx="1365">
                  <c:v>235.07239999999999</c:v>
                </c:pt>
                <c:pt idx="1366">
                  <c:v>234.40799999999999</c:v>
                </c:pt>
                <c:pt idx="1367">
                  <c:v>233.62020000000001</c:v>
                </c:pt>
                <c:pt idx="1368">
                  <c:v>233.6748</c:v>
                </c:pt>
                <c:pt idx="1369">
                  <c:v>232.8715</c:v>
                </c:pt>
                <c:pt idx="1370">
                  <c:v>231.99709999999999</c:v>
                </c:pt>
                <c:pt idx="1371">
                  <c:v>231.05019999999999</c:v>
                </c:pt>
                <c:pt idx="1372">
                  <c:v>231.05019999999999</c:v>
                </c:pt>
                <c:pt idx="1373">
                  <c:v>230.02969999999999</c:v>
                </c:pt>
                <c:pt idx="1374">
                  <c:v>230.01560000000001</c:v>
                </c:pt>
                <c:pt idx="1375">
                  <c:v>228.93520000000001</c:v>
                </c:pt>
                <c:pt idx="1376">
                  <c:v>227.76730000000001</c:v>
                </c:pt>
                <c:pt idx="1377">
                  <c:v>226.52799999999999</c:v>
                </c:pt>
                <c:pt idx="1378">
                  <c:v>226.52799999999999</c:v>
                </c:pt>
                <c:pt idx="1379">
                  <c:v>225.22020000000001</c:v>
                </c:pt>
                <c:pt idx="1380">
                  <c:v>223.84870000000001</c:v>
                </c:pt>
                <c:pt idx="1381">
                  <c:v>223.84870000000001</c:v>
                </c:pt>
                <c:pt idx="1382">
                  <c:v>222.4186</c:v>
                </c:pt>
                <c:pt idx="1383">
                  <c:v>220.93620000000001</c:v>
                </c:pt>
                <c:pt idx="1384">
                  <c:v>220.93620000000001</c:v>
                </c:pt>
                <c:pt idx="1385">
                  <c:v>219.40799999999999</c:v>
                </c:pt>
                <c:pt idx="1386">
                  <c:v>217.8409</c:v>
                </c:pt>
                <c:pt idx="1387">
                  <c:v>216.24199999999999</c:v>
                </c:pt>
                <c:pt idx="1388">
                  <c:v>216.07490000000001</c:v>
                </c:pt>
                <c:pt idx="1389">
                  <c:v>214.61940000000001</c:v>
                </c:pt>
                <c:pt idx="1390">
                  <c:v>212.98099999999999</c:v>
                </c:pt>
                <c:pt idx="1391">
                  <c:v>212.81270000000001</c:v>
                </c:pt>
                <c:pt idx="1392">
                  <c:v>211.17</c:v>
                </c:pt>
                <c:pt idx="1393">
                  <c:v>209.68899999999999</c:v>
                </c:pt>
                <c:pt idx="1394">
                  <c:v>209.52979999999999</c:v>
                </c:pt>
                <c:pt idx="1395">
                  <c:v>207.89959999999999</c:v>
                </c:pt>
                <c:pt idx="1396">
                  <c:v>207.7604</c:v>
                </c:pt>
                <c:pt idx="1397">
                  <c:v>206.28710000000001</c:v>
                </c:pt>
                <c:pt idx="1398">
                  <c:v>204.7</c:v>
                </c:pt>
                <c:pt idx="1399">
                  <c:v>203.14529999999999</c:v>
                </c:pt>
                <c:pt idx="1400">
                  <c:v>203.03739999999999</c:v>
                </c:pt>
                <c:pt idx="1401">
                  <c:v>201.6302</c:v>
                </c:pt>
                <c:pt idx="1402">
                  <c:v>200.16040000000001</c:v>
                </c:pt>
                <c:pt idx="1403">
                  <c:v>200.0754</c:v>
                </c:pt>
                <c:pt idx="1404">
                  <c:v>237.79140000000001</c:v>
                </c:pt>
                <c:pt idx="1405">
                  <c:v>237.999</c:v>
                </c:pt>
                <c:pt idx="1406">
                  <c:v>237.8433</c:v>
                </c:pt>
                <c:pt idx="1407">
                  <c:v>237.64599999999999</c:v>
                </c:pt>
                <c:pt idx="1408">
                  <c:v>237.8321</c:v>
                </c:pt>
                <c:pt idx="1409">
                  <c:v>237.405</c:v>
                </c:pt>
                <c:pt idx="1410">
                  <c:v>237.1182</c:v>
                </c:pt>
                <c:pt idx="1411">
                  <c:v>237.1182</c:v>
                </c:pt>
                <c:pt idx="1412">
                  <c:v>236.7835</c:v>
                </c:pt>
                <c:pt idx="1413">
                  <c:v>236.3982</c:v>
                </c:pt>
                <c:pt idx="1414">
                  <c:v>235.95830000000001</c:v>
                </c:pt>
                <c:pt idx="1415">
                  <c:v>235.95830000000001</c:v>
                </c:pt>
                <c:pt idx="1416">
                  <c:v>235.45939999999999</c:v>
                </c:pt>
                <c:pt idx="1417">
                  <c:v>234.89779999999999</c:v>
                </c:pt>
                <c:pt idx="1418">
                  <c:v>234.2157</c:v>
                </c:pt>
                <c:pt idx="1419">
                  <c:v>234.27019999999999</c:v>
                </c:pt>
                <c:pt idx="1420">
                  <c:v>233.5746</c:v>
                </c:pt>
                <c:pt idx="1421">
                  <c:v>233.62020000000001</c:v>
                </c:pt>
                <c:pt idx="1422">
                  <c:v>232.80930000000001</c:v>
                </c:pt>
                <c:pt idx="1423">
                  <c:v>231.9734</c:v>
                </c:pt>
                <c:pt idx="1424">
                  <c:v>231.06569999999999</c:v>
                </c:pt>
                <c:pt idx="1425">
                  <c:v>231.053</c:v>
                </c:pt>
                <c:pt idx="1426">
                  <c:v>230.08539999999999</c:v>
                </c:pt>
                <c:pt idx="1427">
                  <c:v>229.03210000000001</c:v>
                </c:pt>
                <c:pt idx="1428">
                  <c:v>228.97890000000001</c:v>
                </c:pt>
                <c:pt idx="1429">
                  <c:v>227.8321</c:v>
                </c:pt>
                <c:pt idx="1430">
                  <c:v>226.70820000000001</c:v>
                </c:pt>
                <c:pt idx="1431">
                  <c:v>226.61359999999999</c:v>
                </c:pt>
                <c:pt idx="1432">
                  <c:v>225.32579999999999</c:v>
                </c:pt>
                <c:pt idx="1433">
                  <c:v>224.10589999999999</c:v>
                </c:pt>
                <c:pt idx="1434">
                  <c:v>223.9726</c:v>
                </c:pt>
                <c:pt idx="1435">
                  <c:v>222.55889999999999</c:v>
                </c:pt>
                <c:pt idx="1436">
                  <c:v>221.09049999999999</c:v>
                </c:pt>
                <c:pt idx="1437">
                  <c:v>221.09049999999999</c:v>
                </c:pt>
                <c:pt idx="1438">
                  <c:v>219.5736</c:v>
                </c:pt>
                <c:pt idx="1439">
                  <c:v>218.01499999999999</c:v>
                </c:pt>
                <c:pt idx="1440">
                  <c:v>216.42150000000001</c:v>
                </c:pt>
                <c:pt idx="1441">
                  <c:v>216.42150000000001</c:v>
                </c:pt>
                <c:pt idx="1442">
                  <c:v>214.8015</c:v>
                </c:pt>
                <c:pt idx="1443">
                  <c:v>213.1628</c:v>
                </c:pt>
                <c:pt idx="1444">
                  <c:v>213.1628</c:v>
                </c:pt>
                <c:pt idx="1445">
                  <c:v>211.5138</c:v>
                </c:pt>
                <c:pt idx="1446">
                  <c:v>209.8621</c:v>
                </c:pt>
                <c:pt idx="1447">
                  <c:v>209.8621</c:v>
                </c:pt>
                <c:pt idx="1448">
                  <c:v>208.21549999999999</c:v>
                </c:pt>
                <c:pt idx="1449">
                  <c:v>206.58240000000001</c:v>
                </c:pt>
                <c:pt idx="1450">
                  <c:v>206.4282</c:v>
                </c:pt>
                <c:pt idx="1451">
                  <c:v>204.97139999999999</c:v>
                </c:pt>
                <c:pt idx="1452">
                  <c:v>203.39099999999999</c:v>
                </c:pt>
                <c:pt idx="1453">
                  <c:v>201.84880000000001</c:v>
                </c:pt>
                <c:pt idx="1454">
                  <c:v>201.73439999999999</c:v>
                </c:pt>
                <c:pt idx="1455">
                  <c:v>200.351</c:v>
                </c:pt>
                <c:pt idx="1456">
                  <c:v>198.9034</c:v>
                </c:pt>
                <c:pt idx="1457">
                  <c:v>198.8186</c:v>
                </c:pt>
                <c:pt idx="1458">
                  <c:v>237.79140000000001</c:v>
                </c:pt>
                <c:pt idx="1459">
                  <c:v>237.46420000000001</c:v>
                </c:pt>
                <c:pt idx="1460">
                  <c:v>237.29499999999999</c:v>
                </c:pt>
                <c:pt idx="1461">
                  <c:v>237.084</c:v>
                </c:pt>
                <c:pt idx="1462">
                  <c:v>237.2405</c:v>
                </c:pt>
                <c:pt idx="1463">
                  <c:v>236.82759999999999</c:v>
                </c:pt>
                <c:pt idx="1464">
                  <c:v>236.52289999999999</c:v>
                </c:pt>
                <c:pt idx="1465">
                  <c:v>236.64869999999999</c:v>
                </c:pt>
                <c:pt idx="1466">
                  <c:v>236.27770000000001</c:v>
                </c:pt>
                <c:pt idx="1467">
                  <c:v>235.7577</c:v>
                </c:pt>
                <c:pt idx="1468">
                  <c:v>235.8527</c:v>
                </c:pt>
                <c:pt idx="1469">
                  <c:v>235.36969999999999</c:v>
                </c:pt>
                <c:pt idx="1470">
                  <c:v>234.76329999999999</c:v>
                </c:pt>
                <c:pt idx="1471">
                  <c:v>234.82509999999999</c:v>
                </c:pt>
                <c:pt idx="1472">
                  <c:v>234.2157</c:v>
                </c:pt>
                <c:pt idx="1473">
                  <c:v>233.53899999999999</c:v>
                </c:pt>
                <c:pt idx="1474">
                  <c:v>233.5746</c:v>
                </c:pt>
                <c:pt idx="1475">
                  <c:v>232.7929</c:v>
                </c:pt>
                <c:pt idx="1476">
                  <c:v>231.97659999999999</c:v>
                </c:pt>
                <c:pt idx="1477">
                  <c:v>231.97659999999999</c:v>
                </c:pt>
                <c:pt idx="1478">
                  <c:v>231.08879999999999</c:v>
                </c:pt>
                <c:pt idx="1479">
                  <c:v>230.12870000000001</c:v>
                </c:pt>
                <c:pt idx="1480">
                  <c:v>229.0958</c:v>
                </c:pt>
                <c:pt idx="1481">
                  <c:v>229.0958</c:v>
                </c:pt>
                <c:pt idx="1482">
                  <c:v>227.99029999999999</c:v>
                </c:pt>
                <c:pt idx="1483">
                  <c:v>226.81280000000001</c:v>
                </c:pt>
                <c:pt idx="1484">
                  <c:v>226.81280000000001</c:v>
                </c:pt>
                <c:pt idx="1485">
                  <c:v>225.5651</c:v>
                </c:pt>
                <c:pt idx="1486">
                  <c:v>224.24950000000001</c:v>
                </c:pt>
                <c:pt idx="1487">
                  <c:v>224.24950000000001</c:v>
                </c:pt>
                <c:pt idx="1488">
                  <c:v>222.87029999999999</c:v>
                </c:pt>
                <c:pt idx="1489">
                  <c:v>221.43190000000001</c:v>
                </c:pt>
                <c:pt idx="1490">
                  <c:v>219.9401</c:v>
                </c:pt>
                <c:pt idx="1491">
                  <c:v>219.75069999999999</c:v>
                </c:pt>
                <c:pt idx="1492">
                  <c:v>218.40110000000001</c:v>
                </c:pt>
                <c:pt idx="1493">
                  <c:v>216.8212</c:v>
                </c:pt>
                <c:pt idx="1494">
                  <c:v>216.61429999999999</c:v>
                </c:pt>
                <c:pt idx="1495">
                  <c:v>214.99760000000001</c:v>
                </c:pt>
                <c:pt idx="1496">
                  <c:v>213.57140000000001</c:v>
                </c:pt>
                <c:pt idx="1497">
                  <c:v>213.35919999999999</c:v>
                </c:pt>
                <c:pt idx="1498">
                  <c:v>211.70760000000001</c:v>
                </c:pt>
                <c:pt idx="1499">
                  <c:v>210.25550000000001</c:v>
                </c:pt>
                <c:pt idx="1500">
                  <c:v>210.0504</c:v>
                </c:pt>
                <c:pt idx="1501">
                  <c:v>208.39570000000001</c:v>
                </c:pt>
                <c:pt idx="1502">
                  <c:v>206.7518</c:v>
                </c:pt>
                <c:pt idx="1503">
                  <c:v>206.7518</c:v>
                </c:pt>
                <c:pt idx="1504">
                  <c:v>205.12780000000001</c:v>
                </c:pt>
                <c:pt idx="1505">
                  <c:v>203.53299999999999</c:v>
                </c:pt>
                <c:pt idx="1506">
                  <c:v>203.53299999999999</c:v>
                </c:pt>
                <c:pt idx="1507">
                  <c:v>201.97540000000001</c:v>
                </c:pt>
                <c:pt idx="1508">
                  <c:v>200.4615</c:v>
                </c:pt>
                <c:pt idx="1509">
                  <c:v>198.99709999999999</c:v>
                </c:pt>
                <c:pt idx="1510">
                  <c:v>197.5873</c:v>
                </c:pt>
                <c:pt idx="1511">
                  <c:v>197.5873</c:v>
                </c:pt>
                <c:pt idx="1512">
                  <c:v>237.2919</c:v>
                </c:pt>
                <c:pt idx="1513">
                  <c:v>237.1344</c:v>
                </c:pt>
                <c:pt idx="1514">
                  <c:v>237.1344</c:v>
                </c:pt>
                <c:pt idx="1515">
                  <c:v>236.93700000000001</c:v>
                </c:pt>
                <c:pt idx="1516">
                  <c:v>236.69560000000001</c:v>
                </c:pt>
                <c:pt idx="1517">
                  <c:v>236.40649999999999</c:v>
                </c:pt>
                <c:pt idx="1518">
                  <c:v>236.52289999999999</c:v>
                </c:pt>
                <c:pt idx="1519">
                  <c:v>236.0667</c:v>
                </c:pt>
                <c:pt idx="1520">
                  <c:v>235.67339999999999</c:v>
                </c:pt>
                <c:pt idx="1521">
                  <c:v>235.22329999999999</c:v>
                </c:pt>
                <c:pt idx="1522">
                  <c:v>235.22329999999999</c:v>
                </c:pt>
                <c:pt idx="1523">
                  <c:v>234.7131</c:v>
                </c:pt>
                <c:pt idx="1524">
                  <c:v>234.7131</c:v>
                </c:pt>
                <c:pt idx="1525">
                  <c:v>234.1396</c:v>
                </c:pt>
                <c:pt idx="1526">
                  <c:v>233.50059999999999</c:v>
                </c:pt>
                <c:pt idx="1527">
                  <c:v>232.7936</c:v>
                </c:pt>
                <c:pt idx="1528">
                  <c:v>232.78749999999999</c:v>
                </c:pt>
                <c:pt idx="1529">
                  <c:v>232.01679999999999</c:v>
                </c:pt>
                <c:pt idx="1530">
                  <c:v>231.16919999999999</c:v>
                </c:pt>
                <c:pt idx="1531">
                  <c:v>231.12299999999999</c:v>
                </c:pt>
                <c:pt idx="1532">
                  <c:v>230.1832</c:v>
                </c:pt>
                <c:pt idx="1533">
                  <c:v>229.25810000000001</c:v>
                </c:pt>
                <c:pt idx="1534">
                  <c:v>229.17089999999999</c:v>
                </c:pt>
                <c:pt idx="1535">
                  <c:v>228.08590000000001</c:v>
                </c:pt>
                <c:pt idx="1536">
                  <c:v>227.0573</c:v>
                </c:pt>
                <c:pt idx="1537">
                  <c:v>226.929</c:v>
                </c:pt>
                <c:pt idx="1538">
                  <c:v>225.7012</c:v>
                </c:pt>
                <c:pt idx="1539">
                  <c:v>224.4049</c:v>
                </c:pt>
                <c:pt idx="1540">
                  <c:v>223.04329999999999</c:v>
                </c:pt>
                <c:pt idx="1541">
                  <c:v>223.04329999999999</c:v>
                </c:pt>
                <c:pt idx="1542">
                  <c:v>221.62090000000001</c:v>
                </c:pt>
                <c:pt idx="1543">
                  <c:v>220.14269999999999</c:v>
                </c:pt>
                <c:pt idx="1544">
                  <c:v>220.14269999999999</c:v>
                </c:pt>
                <c:pt idx="1545">
                  <c:v>218.6146</c:v>
                </c:pt>
                <c:pt idx="1546">
                  <c:v>217.04320000000001</c:v>
                </c:pt>
                <c:pt idx="1547">
                  <c:v>215.43559999999999</c:v>
                </c:pt>
                <c:pt idx="1548">
                  <c:v>215.43559999999999</c:v>
                </c:pt>
                <c:pt idx="1549">
                  <c:v>213.8004</c:v>
                </c:pt>
                <c:pt idx="1550">
                  <c:v>212.1455</c:v>
                </c:pt>
                <c:pt idx="1551">
                  <c:v>212.1455</c:v>
                </c:pt>
                <c:pt idx="1552">
                  <c:v>210.47880000000001</c:v>
                </c:pt>
                <c:pt idx="1553">
                  <c:v>208.8082</c:v>
                </c:pt>
                <c:pt idx="1554">
                  <c:v>208.8082</c:v>
                </c:pt>
                <c:pt idx="1555">
                  <c:v>207.14269999999999</c:v>
                </c:pt>
                <c:pt idx="1556">
                  <c:v>205.4922</c:v>
                </c:pt>
                <c:pt idx="1557">
                  <c:v>205.30080000000001</c:v>
                </c:pt>
                <c:pt idx="1558">
                  <c:v>203.8665</c:v>
                </c:pt>
                <c:pt idx="1559">
                  <c:v>202.27459999999999</c:v>
                </c:pt>
                <c:pt idx="1560">
                  <c:v>202.11660000000001</c:v>
                </c:pt>
                <c:pt idx="1561">
                  <c:v>200.5849</c:v>
                </c:pt>
                <c:pt idx="1562">
                  <c:v>199.2209</c:v>
                </c:pt>
                <c:pt idx="1563">
                  <c:v>199.10210000000001</c:v>
                </c:pt>
                <c:pt idx="1564">
                  <c:v>197.67339999999999</c:v>
                </c:pt>
                <c:pt idx="1565">
                  <c:v>197.5873</c:v>
                </c:pt>
                <c:pt idx="1566">
                  <c:v>236.8553</c:v>
                </c:pt>
                <c:pt idx="1567">
                  <c:v>236.68020000000001</c:v>
                </c:pt>
                <c:pt idx="1568">
                  <c:v>236.80160000000001</c:v>
                </c:pt>
                <c:pt idx="1569">
                  <c:v>236.57429999999999</c:v>
                </c:pt>
                <c:pt idx="1570">
                  <c:v>236.20660000000001</c:v>
                </c:pt>
                <c:pt idx="1571">
                  <c:v>236.30070000000001</c:v>
                </c:pt>
                <c:pt idx="1572">
                  <c:v>235.977</c:v>
                </c:pt>
                <c:pt idx="1573">
                  <c:v>235.53880000000001</c:v>
                </c:pt>
                <c:pt idx="1574">
                  <c:v>235.6003</c:v>
                </c:pt>
                <c:pt idx="1575">
                  <c:v>235.16720000000001</c:v>
                </c:pt>
                <c:pt idx="1576">
                  <c:v>234.6746</c:v>
                </c:pt>
                <c:pt idx="1577">
                  <c:v>234.7131</c:v>
                </c:pt>
                <c:pt idx="1578">
                  <c:v>234.11949999999999</c:v>
                </c:pt>
                <c:pt idx="1579">
                  <c:v>233.49950000000001</c:v>
                </c:pt>
                <c:pt idx="1580">
                  <c:v>233.49950000000001</c:v>
                </c:pt>
                <c:pt idx="1581">
                  <c:v>232.81200000000001</c:v>
                </c:pt>
                <c:pt idx="1582">
                  <c:v>232.05529999999999</c:v>
                </c:pt>
                <c:pt idx="1583">
                  <c:v>231.22800000000001</c:v>
                </c:pt>
                <c:pt idx="1584">
                  <c:v>230.32910000000001</c:v>
                </c:pt>
                <c:pt idx="1585">
                  <c:v>230.32910000000001</c:v>
                </c:pt>
                <c:pt idx="1586">
                  <c:v>229.35820000000001</c:v>
                </c:pt>
                <c:pt idx="1587">
                  <c:v>229.25810000000001</c:v>
                </c:pt>
                <c:pt idx="1588">
                  <c:v>228.31460000000001</c:v>
                </c:pt>
                <c:pt idx="1589">
                  <c:v>227.1986</c:v>
                </c:pt>
                <c:pt idx="1590">
                  <c:v>227.1986</c:v>
                </c:pt>
                <c:pt idx="1591">
                  <c:v>226.01140000000001</c:v>
                </c:pt>
                <c:pt idx="1592">
                  <c:v>224.75389999999999</c:v>
                </c:pt>
                <c:pt idx="1593">
                  <c:v>223.42910000000001</c:v>
                </c:pt>
                <c:pt idx="1594">
                  <c:v>223.22929999999999</c:v>
                </c:pt>
                <c:pt idx="1595">
                  <c:v>222.0401</c:v>
                </c:pt>
                <c:pt idx="1596">
                  <c:v>220.59129999999999</c:v>
                </c:pt>
                <c:pt idx="1597">
                  <c:v>220.3596</c:v>
                </c:pt>
                <c:pt idx="1598">
                  <c:v>218.8433</c:v>
                </c:pt>
                <c:pt idx="1599">
                  <c:v>217.53559999999999</c:v>
                </c:pt>
                <c:pt idx="1600">
                  <c:v>217.2809</c:v>
                </c:pt>
                <c:pt idx="1601">
                  <c:v>215.6797</c:v>
                </c:pt>
                <c:pt idx="1602">
                  <c:v>214.31270000000001</c:v>
                </c:pt>
                <c:pt idx="1603">
                  <c:v>214.0472</c:v>
                </c:pt>
                <c:pt idx="1604">
                  <c:v>212.39189999999999</c:v>
                </c:pt>
                <c:pt idx="1605">
                  <c:v>210.72149999999999</c:v>
                </c:pt>
                <c:pt idx="1606">
                  <c:v>210.47880000000001</c:v>
                </c:pt>
                <c:pt idx="1607">
                  <c:v>209.0437</c:v>
                </c:pt>
                <c:pt idx="1608">
                  <c:v>207.36789999999999</c:v>
                </c:pt>
                <c:pt idx="1609">
                  <c:v>207.14269999999999</c:v>
                </c:pt>
                <c:pt idx="1610">
                  <c:v>205.7039</c:v>
                </c:pt>
                <c:pt idx="1611">
                  <c:v>204.06209999999999</c:v>
                </c:pt>
                <c:pt idx="1612">
                  <c:v>202.452</c:v>
                </c:pt>
                <c:pt idx="1613">
                  <c:v>200.881</c:v>
                </c:pt>
                <c:pt idx="1614">
                  <c:v>200.881</c:v>
                </c:pt>
                <c:pt idx="1615">
                  <c:v>199.3561</c:v>
                </c:pt>
                <c:pt idx="1616">
                  <c:v>199.2209</c:v>
                </c:pt>
                <c:pt idx="1617">
                  <c:v>197.8836</c:v>
                </c:pt>
                <c:pt idx="1618">
                  <c:v>196.47</c:v>
                </c:pt>
                <c:pt idx="1619">
                  <c:v>196.3809</c:v>
                </c:pt>
                <c:pt idx="1620">
                  <c:v>236.57509999999999</c:v>
                </c:pt>
                <c:pt idx="1621">
                  <c:v>236.68020000000001</c:v>
                </c:pt>
                <c:pt idx="1622">
                  <c:v>236.3715</c:v>
                </c:pt>
                <c:pt idx="1623">
                  <c:v>236.1259</c:v>
                </c:pt>
                <c:pt idx="1624">
                  <c:v>236.20660000000001</c:v>
                </c:pt>
                <c:pt idx="1625">
                  <c:v>235.83340000000001</c:v>
                </c:pt>
                <c:pt idx="1626">
                  <c:v>235.48990000000001</c:v>
                </c:pt>
                <c:pt idx="1627">
                  <c:v>235.53880000000001</c:v>
                </c:pt>
                <c:pt idx="1628">
                  <c:v>235.0917</c:v>
                </c:pt>
                <c:pt idx="1629">
                  <c:v>234.6353</c:v>
                </c:pt>
                <c:pt idx="1630">
                  <c:v>234.11750000000001</c:v>
                </c:pt>
                <c:pt idx="1631">
                  <c:v>234.11189999999999</c:v>
                </c:pt>
                <c:pt idx="1632">
                  <c:v>233.536</c:v>
                </c:pt>
                <c:pt idx="1633">
                  <c:v>232.88820000000001</c:v>
                </c:pt>
                <c:pt idx="1634">
                  <c:v>232.8434</c:v>
                </c:pt>
                <c:pt idx="1635">
                  <c:v>232.1069</c:v>
                </c:pt>
                <c:pt idx="1636">
                  <c:v>231.386</c:v>
                </c:pt>
                <c:pt idx="1637">
                  <c:v>231.30009999999999</c:v>
                </c:pt>
                <c:pt idx="1638">
                  <c:v>230.4221</c:v>
                </c:pt>
                <c:pt idx="1639">
                  <c:v>229.59979999999999</c:v>
                </c:pt>
                <c:pt idx="1640">
                  <c:v>229.4718</c:v>
                </c:pt>
                <c:pt idx="1641">
                  <c:v>228.44909999999999</c:v>
                </c:pt>
                <c:pt idx="1642">
                  <c:v>227.35409999999999</c:v>
                </c:pt>
                <c:pt idx="1643">
                  <c:v>227.1986</c:v>
                </c:pt>
                <c:pt idx="1644">
                  <c:v>226.18709999999999</c:v>
                </c:pt>
                <c:pt idx="1645">
                  <c:v>224.9496</c:v>
                </c:pt>
                <c:pt idx="1646">
                  <c:v>224.75389999999999</c:v>
                </c:pt>
                <c:pt idx="1647">
                  <c:v>223.64359999999999</c:v>
                </c:pt>
                <c:pt idx="1648">
                  <c:v>222.27209999999999</c:v>
                </c:pt>
                <c:pt idx="1649">
                  <c:v>220.839</c:v>
                </c:pt>
                <c:pt idx="1650">
                  <c:v>220.59129999999999</c:v>
                </c:pt>
                <c:pt idx="1651">
                  <c:v>219.34909999999999</c:v>
                </c:pt>
                <c:pt idx="1652">
                  <c:v>217.80770000000001</c:v>
                </c:pt>
                <c:pt idx="1653">
                  <c:v>217.80770000000001</c:v>
                </c:pt>
                <c:pt idx="1654">
                  <c:v>216.22139999999999</c:v>
                </c:pt>
                <c:pt idx="1655">
                  <c:v>214.59780000000001</c:v>
                </c:pt>
                <c:pt idx="1656">
                  <c:v>214.31270000000001</c:v>
                </c:pt>
                <c:pt idx="1657">
                  <c:v>212.94470000000001</c:v>
                </c:pt>
                <c:pt idx="1658">
                  <c:v>211.2696</c:v>
                </c:pt>
                <c:pt idx="1659">
                  <c:v>209.58009999999999</c:v>
                </c:pt>
                <c:pt idx="1660">
                  <c:v>209.3006</c:v>
                </c:pt>
                <c:pt idx="1661">
                  <c:v>207.88509999999999</c:v>
                </c:pt>
                <c:pt idx="1662">
                  <c:v>206.1952</c:v>
                </c:pt>
                <c:pt idx="1663">
                  <c:v>205.93770000000001</c:v>
                </c:pt>
                <c:pt idx="1664">
                  <c:v>204.27969999999999</c:v>
                </c:pt>
                <c:pt idx="1665">
                  <c:v>202.87289999999999</c:v>
                </c:pt>
                <c:pt idx="1666">
                  <c:v>202.6507</c:v>
                </c:pt>
                <c:pt idx="1667">
                  <c:v>201.05860000000001</c:v>
                </c:pt>
                <c:pt idx="1668">
                  <c:v>200.881</c:v>
                </c:pt>
                <c:pt idx="1669">
                  <c:v>199.5103</c:v>
                </c:pt>
                <c:pt idx="1670">
                  <c:v>198.01310000000001</c:v>
                </c:pt>
                <c:pt idx="1671">
                  <c:v>196.57419999999999</c:v>
                </c:pt>
                <c:pt idx="1672">
                  <c:v>196.47</c:v>
                </c:pt>
                <c:pt idx="1673">
                  <c:v>195.2012</c:v>
                </c:pt>
                <c:pt idx="1674">
                  <c:v>236.4881</c:v>
                </c:pt>
                <c:pt idx="1675">
                  <c:v>236.29400000000001</c:v>
                </c:pt>
                <c:pt idx="1676">
                  <c:v>236.01179999999999</c:v>
                </c:pt>
                <c:pt idx="1677">
                  <c:v>236.06049999999999</c:v>
                </c:pt>
                <c:pt idx="1678">
                  <c:v>235.78210000000001</c:v>
                </c:pt>
                <c:pt idx="1679">
                  <c:v>235.4546</c:v>
                </c:pt>
                <c:pt idx="1680">
                  <c:v>235.48990000000001</c:v>
                </c:pt>
                <c:pt idx="1681">
                  <c:v>235.0735</c:v>
                </c:pt>
                <c:pt idx="1682">
                  <c:v>234.6353</c:v>
                </c:pt>
                <c:pt idx="1683">
                  <c:v>234.6353</c:v>
                </c:pt>
                <c:pt idx="1684">
                  <c:v>234.13669999999999</c:v>
                </c:pt>
                <c:pt idx="1685">
                  <c:v>233.5746</c:v>
                </c:pt>
                <c:pt idx="1686">
                  <c:v>232.9469</c:v>
                </c:pt>
                <c:pt idx="1687">
                  <c:v>232.9469</c:v>
                </c:pt>
                <c:pt idx="1688">
                  <c:v>232.25139999999999</c:v>
                </c:pt>
                <c:pt idx="1689">
                  <c:v>231.4864</c:v>
                </c:pt>
                <c:pt idx="1690">
                  <c:v>231.386</c:v>
                </c:pt>
                <c:pt idx="1691">
                  <c:v>230.65039999999999</c:v>
                </c:pt>
                <c:pt idx="1692">
                  <c:v>229.74260000000001</c:v>
                </c:pt>
                <c:pt idx="1693">
                  <c:v>228.76240000000001</c:v>
                </c:pt>
                <c:pt idx="1694">
                  <c:v>228.76240000000001</c:v>
                </c:pt>
                <c:pt idx="1695">
                  <c:v>227.70939999999999</c:v>
                </c:pt>
                <c:pt idx="1696">
                  <c:v>226.58410000000001</c:v>
                </c:pt>
                <c:pt idx="1697">
                  <c:v>226.37780000000001</c:v>
                </c:pt>
                <c:pt idx="1698">
                  <c:v>225.387</c:v>
                </c:pt>
                <c:pt idx="1699">
                  <c:v>224.1198</c:v>
                </c:pt>
                <c:pt idx="1700">
                  <c:v>223.87360000000001</c:v>
                </c:pt>
                <c:pt idx="1701">
                  <c:v>222.52010000000001</c:v>
                </c:pt>
                <c:pt idx="1702">
                  <c:v>221.38499999999999</c:v>
                </c:pt>
                <c:pt idx="1703">
                  <c:v>221.10329999999999</c:v>
                </c:pt>
                <c:pt idx="1704">
                  <c:v>219.6277</c:v>
                </c:pt>
                <c:pt idx="1705">
                  <c:v>218.4076</c:v>
                </c:pt>
                <c:pt idx="1706">
                  <c:v>218.09819999999999</c:v>
                </c:pt>
                <c:pt idx="1707">
                  <c:v>216.52090000000001</c:v>
                </c:pt>
                <c:pt idx="1708">
                  <c:v>214.9032</c:v>
                </c:pt>
                <c:pt idx="1709">
                  <c:v>214.9032</c:v>
                </c:pt>
                <c:pt idx="1710">
                  <c:v>213.25280000000001</c:v>
                </c:pt>
                <c:pt idx="1711">
                  <c:v>211.577</c:v>
                </c:pt>
                <c:pt idx="1712">
                  <c:v>211.2696</c:v>
                </c:pt>
                <c:pt idx="1713">
                  <c:v>209.88319999999999</c:v>
                </c:pt>
                <c:pt idx="1714">
                  <c:v>208.18</c:v>
                </c:pt>
                <c:pt idx="1715">
                  <c:v>206.47790000000001</c:v>
                </c:pt>
                <c:pt idx="1716">
                  <c:v>206.1952</c:v>
                </c:pt>
                <c:pt idx="1717">
                  <c:v>204.78809999999999</c:v>
                </c:pt>
                <c:pt idx="1718">
                  <c:v>203.12090000000001</c:v>
                </c:pt>
                <c:pt idx="1719">
                  <c:v>202.87289999999999</c:v>
                </c:pt>
                <c:pt idx="1720">
                  <c:v>201.4847</c:v>
                </c:pt>
                <c:pt idx="1721">
                  <c:v>199.8869</c:v>
                </c:pt>
                <c:pt idx="1722">
                  <c:v>199.6865</c:v>
                </c:pt>
                <c:pt idx="1723">
                  <c:v>198.3355</c:v>
                </c:pt>
                <c:pt idx="1724">
                  <c:v>196.84010000000001</c:v>
                </c:pt>
                <c:pt idx="1725">
                  <c:v>195.41059999999999</c:v>
                </c:pt>
                <c:pt idx="1726">
                  <c:v>195.29640000000001</c:v>
                </c:pt>
                <c:pt idx="1727">
                  <c:v>194.05600000000001</c:v>
                </c:pt>
                <c:pt idx="1728">
                  <c:v>236.19649999999999</c:v>
                </c:pt>
                <c:pt idx="1729">
                  <c:v>235.9819</c:v>
                </c:pt>
                <c:pt idx="1730">
                  <c:v>236.01179999999999</c:v>
                </c:pt>
                <c:pt idx="1731">
                  <c:v>235.72819999999999</c:v>
                </c:pt>
                <c:pt idx="1732">
                  <c:v>235.42959999999999</c:v>
                </c:pt>
                <c:pt idx="1733">
                  <c:v>235.08109999999999</c:v>
                </c:pt>
                <c:pt idx="1734">
                  <c:v>235.06970000000001</c:v>
                </c:pt>
                <c:pt idx="1735">
                  <c:v>234.67850000000001</c:v>
                </c:pt>
                <c:pt idx="1736">
                  <c:v>234.2175</c:v>
                </c:pt>
                <c:pt idx="1737">
                  <c:v>234.16980000000001</c:v>
                </c:pt>
                <c:pt idx="1738">
                  <c:v>233.6276</c:v>
                </c:pt>
                <c:pt idx="1739">
                  <c:v>233.10810000000001</c:v>
                </c:pt>
                <c:pt idx="1740">
                  <c:v>233.02010000000001</c:v>
                </c:pt>
                <c:pt idx="1741">
                  <c:v>232.34530000000001</c:v>
                </c:pt>
                <c:pt idx="1742">
                  <c:v>231.73179999999999</c:v>
                </c:pt>
                <c:pt idx="1743">
                  <c:v>231.60149999999999</c:v>
                </c:pt>
                <c:pt idx="1744">
                  <c:v>230.7869</c:v>
                </c:pt>
                <c:pt idx="1745">
                  <c:v>229.9007</c:v>
                </c:pt>
                <c:pt idx="1746">
                  <c:v>229.74260000000001</c:v>
                </c:pt>
                <c:pt idx="1747">
                  <c:v>228.94200000000001</c:v>
                </c:pt>
                <c:pt idx="1748">
                  <c:v>227.91059999999999</c:v>
                </c:pt>
                <c:pt idx="1749">
                  <c:v>227.91059999999999</c:v>
                </c:pt>
                <c:pt idx="1750">
                  <c:v>226.8065</c:v>
                </c:pt>
                <c:pt idx="1751">
                  <c:v>225.6302</c:v>
                </c:pt>
                <c:pt idx="1752">
                  <c:v>224.38290000000001</c:v>
                </c:pt>
                <c:pt idx="1753">
                  <c:v>224.38290000000001</c:v>
                </c:pt>
                <c:pt idx="1754">
                  <c:v>223.0668</c:v>
                </c:pt>
                <c:pt idx="1755">
                  <c:v>221.68459999999999</c:v>
                </c:pt>
                <c:pt idx="1756">
                  <c:v>220.23990000000001</c:v>
                </c:pt>
                <c:pt idx="1757">
                  <c:v>220.23990000000001</c:v>
                </c:pt>
                <c:pt idx="1758">
                  <c:v>218.73670000000001</c:v>
                </c:pt>
                <c:pt idx="1759">
                  <c:v>218.4076</c:v>
                </c:pt>
                <c:pt idx="1760">
                  <c:v>217.18049999999999</c:v>
                </c:pt>
                <c:pt idx="1761">
                  <c:v>215.57810000000001</c:v>
                </c:pt>
                <c:pt idx="1762">
                  <c:v>213.93639999999999</c:v>
                </c:pt>
                <c:pt idx="1763">
                  <c:v>213.5831</c:v>
                </c:pt>
                <c:pt idx="1764">
                  <c:v>212.2627</c:v>
                </c:pt>
                <c:pt idx="1765">
                  <c:v>210.56389999999999</c:v>
                </c:pt>
                <c:pt idx="1766">
                  <c:v>210.21080000000001</c:v>
                </c:pt>
                <c:pt idx="1767">
                  <c:v>208.50049999999999</c:v>
                </c:pt>
                <c:pt idx="1768">
                  <c:v>207.12450000000001</c:v>
                </c:pt>
                <c:pt idx="1769">
                  <c:v>206.78729999999999</c:v>
                </c:pt>
                <c:pt idx="1770">
                  <c:v>205.0823</c:v>
                </c:pt>
                <c:pt idx="1771">
                  <c:v>203.7011</c:v>
                </c:pt>
                <c:pt idx="1772">
                  <c:v>203.3964</c:v>
                </c:pt>
                <c:pt idx="1773">
                  <c:v>201.73779999999999</c:v>
                </c:pt>
                <c:pt idx="1774">
                  <c:v>200.11420000000001</c:v>
                </c:pt>
                <c:pt idx="1775">
                  <c:v>199.8869</c:v>
                </c:pt>
                <c:pt idx="1776">
                  <c:v>198.5341</c:v>
                </c:pt>
                <c:pt idx="1777">
                  <c:v>197.0078</c:v>
                </c:pt>
                <c:pt idx="1778">
                  <c:v>197.0078</c:v>
                </c:pt>
                <c:pt idx="1779">
                  <c:v>195.5471</c:v>
                </c:pt>
                <c:pt idx="1780">
                  <c:v>194.16210000000001</c:v>
                </c:pt>
                <c:pt idx="1781">
                  <c:v>192.8603</c:v>
                </c:pt>
                <c:pt idx="1782">
                  <c:v>235.97229999999999</c:v>
                </c:pt>
                <c:pt idx="1783">
                  <c:v>235.9819</c:v>
                </c:pt>
                <c:pt idx="1784">
                  <c:v>235.7286</c:v>
                </c:pt>
                <c:pt idx="1785">
                  <c:v>235.4427</c:v>
                </c:pt>
                <c:pt idx="1786">
                  <c:v>235.42959999999999</c:v>
                </c:pt>
                <c:pt idx="1787">
                  <c:v>235.10910000000001</c:v>
                </c:pt>
                <c:pt idx="1788">
                  <c:v>234.72329999999999</c:v>
                </c:pt>
                <c:pt idx="1789">
                  <c:v>234.28059999999999</c:v>
                </c:pt>
                <c:pt idx="1790">
                  <c:v>234.28059999999999</c:v>
                </c:pt>
                <c:pt idx="1791">
                  <c:v>233.77760000000001</c:v>
                </c:pt>
                <c:pt idx="1792">
                  <c:v>233.21119999999999</c:v>
                </c:pt>
                <c:pt idx="1793">
                  <c:v>233.10810000000001</c:v>
                </c:pt>
                <c:pt idx="1794">
                  <c:v>232.57859999999999</c:v>
                </c:pt>
                <c:pt idx="1795">
                  <c:v>231.8775</c:v>
                </c:pt>
                <c:pt idx="1796">
                  <c:v>231.10650000000001</c:v>
                </c:pt>
                <c:pt idx="1797">
                  <c:v>231.10650000000001</c:v>
                </c:pt>
                <c:pt idx="1798">
                  <c:v>230.26410000000001</c:v>
                </c:pt>
                <c:pt idx="1799">
                  <c:v>229.3493</c:v>
                </c:pt>
                <c:pt idx="1800">
                  <c:v>229.13759999999999</c:v>
                </c:pt>
                <c:pt idx="1801">
                  <c:v>228.36189999999999</c:v>
                </c:pt>
                <c:pt idx="1802">
                  <c:v>227.3013</c:v>
                </c:pt>
                <c:pt idx="1803">
                  <c:v>227.0454</c:v>
                </c:pt>
                <c:pt idx="1804">
                  <c:v>225.89019999999999</c:v>
                </c:pt>
                <c:pt idx="1805">
                  <c:v>224.96180000000001</c:v>
                </c:pt>
                <c:pt idx="1806">
                  <c:v>224.6635</c:v>
                </c:pt>
                <c:pt idx="1807">
                  <c:v>223.36670000000001</c:v>
                </c:pt>
                <c:pt idx="1808">
                  <c:v>222.33969999999999</c:v>
                </c:pt>
                <c:pt idx="1809">
                  <c:v>222.0027</c:v>
                </c:pt>
                <c:pt idx="1810">
                  <c:v>220.5744</c:v>
                </c:pt>
                <c:pt idx="1811">
                  <c:v>219.08600000000001</c:v>
                </c:pt>
                <c:pt idx="1812">
                  <c:v>218.73670000000001</c:v>
                </c:pt>
                <c:pt idx="1813">
                  <c:v>217.54179999999999</c:v>
                </c:pt>
                <c:pt idx="1814">
                  <c:v>215.9486</c:v>
                </c:pt>
                <c:pt idx="1815">
                  <c:v>215.57810000000001</c:v>
                </c:pt>
                <c:pt idx="1816">
                  <c:v>214.31319999999999</c:v>
                </c:pt>
                <c:pt idx="1817">
                  <c:v>212.64250000000001</c:v>
                </c:pt>
                <c:pt idx="1818">
                  <c:v>210.94309999999999</c:v>
                </c:pt>
                <c:pt idx="1819">
                  <c:v>210.56389999999999</c:v>
                </c:pt>
                <c:pt idx="1820">
                  <c:v>209.2226</c:v>
                </c:pt>
                <c:pt idx="1821">
                  <c:v>207.49039999999999</c:v>
                </c:pt>
                <c:pt idx="1822">
                  <c:v>207.49039999999999</c:v>
                </c:pt>
                <c:pt idx="1823">
                  <c:v>205.75810000000001</c:v>
                </c:pt>
                <c:pt idx="1824">
                  <c:v>204.03649999999999</c:v>
                </c:pt>
                <c:pt idx="1825">
                  <c:v>202.68129999999999</c:v>
                </c:pt>
                <c:pt idx="1826">
                  <c:v>202.33439999999999</c:v>
                </c:pt>
                <c:pt idx="1827">
                  <c:v>200.6593</c:v>
                </c:pt>
                <c:pt idx="1828">
                  <c:v>199.02</c:v>
                </c:pt>
                <c:pt idx="1829">
                  <c:v>198.76140000000001</c:v>
                </c:pt>
                <c:pt idx="1830">
                  <c:v>197.42859999999999</c:v>
                </c:pt>
                <c:pt idx="1831">
                  <c:v>195.8997</c:v>
                </c:pt>
                <c:pt idx="1832">
                  <c:v>195.70910000000001</c:v>
                </c:pt>
                <c:pt idx="1833">
                  <c:v>194.29140000000001</c:v>
                </c:pt>
                <c:pt idx="1834">
                  <c:v>193.08090000000001</c:v>
                </c:pt>
                <c:pt idx="1835">
                  <c:v>192.95859999999999</c:v>
                </c:pt>
                <c:pt idx="1836">
                  <c:v>235.79069999999999</c:v>
                </c:pt>
                <c:pt idx="1837">
                  <c:v>235.7491</c:v>
                </c:pt>
                <c:pt idx="1838">
                  <c:v>235.52590000000001</c:v>
                </c:pt>
                <c:pt idx="1839">
                  <c:v>235.21879999999999</c:v>
                </c:pt>
                <c:pt idx="1840">
                  <c:v>235.15469999999999</c:v>
                </c:pt>
                <c:pt idx="1841">
                  <c:v>234.78479999999999</c:v>
                </c:pt>
                <c:pt idx="1842">
                  <c:v>234.45590000000001</c:v>
                </c:pt>
                <c:pt idx="1843">
                  <c:v>234.35990000000001</c:v>
                </c:pt>
                <c:pt idx="1844">
                  <c:v>233.8759</c:v>
                </c:pt>
                <c:pt idx="1845">
                  <c:v>233.46440000000001</c:v>
                </c:pt>
                <c:pt idx="1846">
                  <c:v>233.32980000000001</c:v>
                </c:pt>
                <c:pt idx="1847">
                  <c:v>232.7183</c:v>
                </c:pt>
                <c:pt idx="1848">
                  <c:v>232.03899999999999</c:v>
                </c:pt>
                <c:pt idx="1849">
                  <c:v>231.8775</c:v>
                </c:pt>
                <c:pt idx="1850">
                  <c:v>231.2902</c:v>
                </c:pt>
                <c:pt idx="1851">
                  <c:v>230.47</c:v>
                </c:pt>
                <c:pt idx="1852">
                  <c:v>230.26410000000001</c:v>
                </c:pt>
                <c:pt idx="1853">
                  <c:v>229.57769999999999</c:v>
                </c:pt>
                <c:pt idx="1854">
                  <c:v>228.61259999999999</c:v>
                </c:pt>
                <c:pt idx="1855">
                  <c:v>227.57419999999999</c:v>
                </c:pt>
                <c:pt idx="1856">
                  <c:v>227.57419999999999</c:v>
                </c:pt>
                <c:pt idx="1857">
                  <c:v>226.46270000000001</c:v>
                </c:pt>
                <c:pt idx="1858">
                  <c:v>225.2783</c:v>
                </c:pt>
                <c:pt idx="1859">
                  <c:v>225.2783</c:v>
                </c:pt>
                <c:pt idx="1860">
                  <c:v>224.02209999999999</c:v>
                </c:pt>
                <c:pt idx="1861">
                  <c:v>222.6962</c:v>
                </c:pt>
                <c:pt idx="1862">
                  <c:v>222.33969999999999</c:v>
                </c:pt>
                <c:pt idx="1863">
                  <c:v>221.3031</c:v>
                </c:pt>
                <c:pt idx="1864">
                  <c:v>219.84630000000001</c:v>
                </c:pt>
                <c:pt idx="1865">
                  <c:v>218.3297</c:v>
                </c:pt>
                <c:pt idx="1866">
                  <c:v>217.92490000000001</c:v>
                </c:pt>
                <c:pt idx="1867">
                  <c:v>216.7585</c:v>
                </c:pt>
                <c:pt idx="1868">
                  <c:v>215.13900000000001</c:v>
                </c:pt>
                <c:pt idx="1869">
                  <c:v>214.7139</c:v>
                </c:pt>
                <c:pt idx="1870">
                  <c:v>213.04750000000001</c:v>
                </c:pt>
                <c:pt idx="1871">
                  <c:v>211.78200000000001</c:v>
                </c:pt>
                <c:pt idx="1872">
                  <c:v>211.34899999999999</c:v>
                </c:pt>
                <c:pt idx="1873">
                  <c:v>209.62549999999999</c:v>
                </c:pt>
                <c:pt idx="1874">
                  <c:v>208.31219999999999</c:v>
                </c:pt>
                <c:pt idx="1875">
                  <c:v>207.8861</c:v>
                </c:pt>
                <c:pt idx="1876">
                  <c:v>206.142</c:v>
                </c:pt>
                <c:pt idx="1877">
                  <c:v>204.40389999999999</c:v>
                </c:pt>
                <c:pt idx="1878">
                  <c:v>204.40389999999999</c:v>
                </c:pt>
                <c:pt idx="1879">
                  <c:v>202.68129999999999</c:v>
                </c:pt>
                <c:pt idx="1880">
                  <c:v>200.98140000000001</c:v>
                </c:pt>
                <c:pt idx="1881">
                  <c:v>200.6593</c:v>
                </c:pt>
                <c:pt idx="1882">
                  <c:v>199.3125</c:v>
                </c:pt>
                <c:pt idx="1883">
                  <c:v>197.6874</c:v>
                </c:pt>
                <c:pt idx="1884">
                  <c:v>196.12200000000001</c:v>
                </c:pt>
                <c:pt idx="1885">
                  <c:v>195.8997</c:v>
                </c:pt>
                <c:pt idx="1886">
                  <c:v>194.63220000000001</c:v>
                </c:pt>
                <c:pt idx="1887">
                  <c:v>193.22989999999999</c:v>
                </c:pt>
                <c:pt idx="1888">
                  <c:v>191.92070000000001</c:v>
                </c:pt>
                <c:pt idx="1889">
                  <c:v>191.92070000000001</c:v>
                </c:pt>
                <c:pt idx="1890">
                  <c:v>235.8546</c:v>
                </c:pt>
                <c:pt idx="1891">
                  <c:v>235.59809999999999</c:v>
                </c:pt>
                <c:pt idx="1892">
                  <c:v>235.3022</c:v>
                </c:pt>
                <c:pt idx="1893">
                  <c:v>234.96119999999999</c:v>
                </c:pt>
                <c:pt idx="1894">
                  <c:v>234.96119999999999</c:v>
                </c:pt>
                <c:pt idx="1895">
                  <c:v>234.5694</c:v>
                </c:pt>
                <c:pt idx="1896">
                  <c:v>234.45590000000001</c:v>
                </c:pt>
                <c:pt idx="1897">
                  <c:v>234.12209999999999</c:v>
                </c:pt>
                <c:pt idx="1898">
                  <c:v>233.61539999999999</c:v>
                </c:pt>
                <c:pt idx="1899">
                  <c:v>233.23410000000001</c:v>
                </c:pt>
                <c:pt idx="1900">
                  <c:v>233.04570000000001</c:v>
                </c:pt>
                <c:pt idx="1901">
                  <c:v>232.41</c:v>
                </c:pt>
                <c:pt idx="1902">
                  <c:v>231.70580000000001</c:v>
                </c:pt>
                <c:pt idx="1903">
                  <c:v>231.48990000000001</c:v>
                </c:pt>
                <c:pt idx="1904">
                  <c:v>230.93119999999999</c:v>
                </c:pt>
                <c:pt idx="1905">
                  <c:v>230.08459999999999</c:v>
                </c:pt>
                <c:pt idx="1906">
                  <c:v>229.8228</c:v>
                </c:pt>
                <c:pt idx="1907">
                  <c:v>228.88030000000001</c:v>
                </c:pt>
                <c:pt idx="1908">
                  <c:v>228.17240000000001</c:v>
                </c:pt>
                <c:pt idx="1909">
                  <c:v>227.8646</c:v>
                </c:pt>
                <c:pt idx="1910">
                  <c:v>226.77549999999999</c:v>
                </c:pt>
                <c:pt idx="1911">
                  <c:v>225.96600000000001</c:v>
                </c:pt>
                <c:pt idx="1912">
                  <c:v>225.6129</c:v>
                </c:pt>
                <c:pt idx="1913">
                  <c:v>224.37809999999999</c:v>
                </c:pt>
                <c:pt idx="1914">
                  <c:v>223.07220000000001</c:v>
                </c:pt>
                <c:pt idx="1915">
                  <c:v>222.6962</c:v>
                </c:pt>
                <c:pt idx="1916">
                  <c:v>221.6979</c:v>
                </c:pt>
                <c:pt idx="1917">
                  <c:v>220.25819999999999</c:v>
                </c:pt>
                <c:pt idx="1918">
                  <c:v>219.84630000000001</c:v>
                </c:pt>
                <c:pt idx="1919">
                  <c:v>218.7567</c:v>
                </c:pt>
                <c:pt idx="1920">
                  <c:v>217.19829999999999</c:v>
                </c:pt>
                <c:pt idx="1921">
                  <c:v>215.58879999999999</c:v>
                </c:pt>
                <c:pt idx="1922">
                  <c:v>213.93469999999999</c:v>
                </c:pt>
                <c:pt idx="1923">
                  <c:v>213.93469999999999</c:v>
                </c:pt>
                <c:pt idx="1924">
                  <c:v>212.24250000000001</c:v>
                </c:pt>
                <c:pt idx="1925">
                  <c:v>210.5179</c:v>
                </c:pt>
                <c:pt idx="1926">
                  <c:v>210.5179</c:v>
                </c:pt>
                <c:pt idx="1927">
                  <c:v>208.76900000000001</c:v>
                </c:pt>
                <c:pt idx="1928">
                  <c:v>207.00579999999999</c:v>
                </c:pt>
                <c:pt idx="1929">
                  <c:v>207.00579999999999</c:v>
                </c:pt>
                <c:pt idx="1930">
                  <c:v>205.23949999999999</c:v>
                </c:pt>
                <c:pt idx="1931">
                  <c:v>203.4796</c:v>
                </c:pt>
                <c:pt idx="1932">
                  <c:v>203.06270000000001</c:v>
                </c:pt>
                <c:pt idx="1933">
                  <c:v>201.73320000000001</c:v>
                </c:pt>
                <c:pt idx="1934">
                  <c:v>200.00800000000001</c:v>
                </c:pt>
                <c:pt idx="1935">
                  <c:v>199.64109999999999</c:v>
                </c:pt>
                <c:pt idx="1936">
                  <c:v>197.98230000000001</c:v>
                </c:pt>
                <c:pt idx="1937">
                  <c:v>196.6746</c:v>
                </c:pt>
                <c:pt idx="1938">
                  <c:v>196.3793</c:v>
                </c:pt>
                <c:pt idx="1939">
                  <c:v>194.8502</c:v>
                </c:pt>
                <c:pt idx="1940">
                  <c:v>194.8502</c:v>
                </c:pt>
                <c:pt idx="1941">
                  <c:v>193.40880000000001</c:v>
                </c:pt>
                <c:pt idx="1942">
                  <c:v>192.06219999999999</c:v>
                </c:pt>
                <c:pt idx="1943">
                  <c:v>190.81139999999999</c:v>
                </c:pt>
                <c:pt idx="1944">
                  <c:v>235.69200000000001</c:v>
                </c:pt>
                <c:pt idx="1945">
                  <c:v>235.5309</c:v>
                </c:pt>
                <c:pt idx="1946">
                  <c:v>235.40610000000001</c:v>
                </c:pt>
                <c:pt idx="1947">
                  <c:v>235.07769999999999</c:v>
                </c:pt>
                <c:pt idx="1948">
                  <c:v>234.85159999999999</c:v>
                </c:pt>
                <c:pt idx="1949">
                  <c:v>234.7011</c:v>
                </c:pt>
                <c:pt idx="1950">
                  <c:v>234.27109999999999</c:v>
                </c:pt>
                <c:pt idx="1951">
                  <c:v>233.7834</c:v>
                </c:pt>
                <c:pt idx="1952">
                  <c:v>233.61539999999999</c:v>
                </c:pt>
                <c:pt idx="1953">
                  <c:v>233.23410000000001</c:v>
                </c:pt>
                <c:pt idx="1954">
                  <c:v>232.6199</c:v>
                </c:pt>
                <c:pt idx="1955">
                  <c:v>232.6199</c:v>
                </c:pt>
                <c:pt idx="1956">
                  <c:v>231.93809999999999</c:v>
                </c:pt>
                <c:pt idx="1957">
                  <c:v>231.1865</c:v>
                </c:pt>
                <c:pt idx="1958">
                  <c:v>230.36320000000001</c:v>
                </c:pt>
                <c:pt idx="1959">
                  <c:v>230.36320000000001</c:v>
                </c:pt>
                <c:pt idx="1960">
                  <c:v>229.46709999999999</c:v>
                </c:pt>
                <c:pt idx="1961">
                  <c:v>228.49770000000001</c:v>
                </c:pt>
                <c:pt idx="1962">
                  <c:v>227.4545</c:v>
                </c:pt>
                <c:pt idx="1963">
                  <c:v>227.4545</c:v>
                </c:pt>
                <c:pt idx="1964">
                  <c:v>226.3373</c:v>
                </c:pt>
                <c:pt idx="1965">
                  <c:v>225.96600000000001</c:v>
                </c:pt>
                <c:pt idx="1966">
                  <c:v>225.1464</c:v>
                </c:pt>
                <c:pt idx="1967">
                  <c:v>223.88290000000001</c:v>
                </c:pt>
                <c:pt idx="1968">
                  <c:v>222.54849999999999</c:v>
                </c:pt>
                <c:pt idx="1969">
                  <c:v>222.1131</c:v>
                </c:pt>
                <c:pt idx="1970">
                  <c:v>221.14580000000001</c:v>
                </c:pt>
                <c:pt idx="1971">
                  <c:v>219.67760000000001</c:v>
                </c:pt>
                <c:pt idx="1972">
                  <c:v>219.20609999999999</c:v>
                </c:pt>
                <c:pt idx="1973">
                  <c:v>217.66149999999999</c:v>
                </c:pt>
                <c:pt idx="1974">
                  <c:v>216.5624</c:v>
                </c:pt>
                <c:pt idx="1975">
                  <c:v>216.06319999999999</c:v>
                </c:pt>
                <c:pt idx="1976">
                  <c:v>214.41749999999999</c:v>
                </c:pt>
                <c:pt idx="1977">
                  <c:v>213.24600000000001</c:v>
                </c:pt>
                <c:pt idx="1978">
                  <c:v>212.7304</c:v>
                </c:pt>
                <c:pt idx="1979">
                  <c:v>211.0078</c:v>
                </c:pt>
                <c:pt idx="1980">
                  <c:v>209.2568</c:v>
                </c:pt>
                <c:pt idx="1981">
                  <c:v>208.76900000000001</c:v>
                </c:pt>
                <c:pt idx="1982">
                  <c:v>207.48699999999999</c:v>
                </c:pt>
                <c:pt idx="1983">
                  <c:v>205.70920000000001</c:v>
                </c:pt>
                <c:pt idx="1984">
                  <c:v>205.70920000000001</c:v>
                </c:pt>
                <c:pt idx="1985">
                  <c:v>203.93289999999999</c:v>
                </c:pt>
                <c:pt idx="1986">
                  <c:v>202.16569999999999</c:v>
                </c:pt>
                <c:pt idx="1987">
                  <c:v>200.41460000000001</c:v>
                </c:pt>
                <c:pt idx="1988">
                  <c:v>199.10769999999999</c:v>
                </c:pt>
                <c:pt idx="1989">
                  <c:v>198.69040000000001</c:v>
                </c:pt>
                <c:pt idx="1990">
                  <c:v>197.011</c:v>
                </c:pt>
                <c:pt idx="1991">
                  <c:v>196.6746</c:v>
                </c:pt>
                <c:pt idx="1992">
                  <c:v>195.39779999999999</c:v>
                </c:pt>
                <c:pt idx="1993">
                  <c:v>193.87</c:v>
                </c:pt>
                <c:pt idx="1994">
                  <c:v>193.62100000000001</c:v>
                </c:pt>
                <c:pt idx="1995">
                  <c:v>192.2336</c:v>
                </c:pt>
                <c:pt idx="1996">
                  <c:v>191.10480000000001</c:v>
                </c:pt>
                <c:pt idx="1997">
                  <c:v>189.86789999999999</c:v>
                </c:pt>
                <c:pt idx="1998">
                  <c:v>235.6771</c:v>
                </c:pt>
                <c:pt idx="1999">
                  <c:v>235.6771</c:v>
                </c:pt>
                <c:pt idx="2000">
                  <c:v>235.3708</c:v>
                </c:pt>
                <c:pt idx="2001">
                  <c:v>235.0215</c:v>
                </c:pt>
                <c:pt idx="2002">
                  <c:v>234.85159999999999</c:v>
                </c:pt>
                <c:pt idx="2003">
                  <c:v>234.62360000000001</c:v>
                </c:pt>
                <c:pt idx="2004">
                  <c:v>234.17189999999999</c:v>
                </c:pt>
                <c:pt idx="2005">
                  <c:v>233.66220000000001</c:v>
                </c:pt>
                <c:pt idx="2006">
                  <c:v>233.43960000000001</c:v>
                </c:pt>
                <c:pt idx="2007">
                  <c:v>233.09030000000001</c:v>
                </c:pt>
                <c:pt idx="2008">
                  <c:v>232.45259999999999</c:v>
                </c:pt>
                <c:pt idx="2009">
                  <c:v>232.18690000000001</c:v>
                </c:pt>
                <c:pt idx="2010">
                  <c:v>231.45830000000001</c:v>
                </c:pt>
                <c:pt idx="2011">
                  <c:v>230.97069999999999</c:v>
                </c:pt>
                <c:pt idx="2012">
                  <c:v>230.65860000000001</c:v>
                </c:pt>
                <c:pt idx="2013">
                  <c:v>229.78630000000001</c:v>
                </c:pt>
                <c:pt idx="2014">
                  <c:v>229.20070000000001</c:v>
                </c:pt>
                <c:pt idx="2015">
                  <c:v>228.84049999999999</c:v>
                </c:pt>
                <c:pt idx="2016">
                  <c:v>227.82089999999999</c:v>
                </c:pt>
                <c:pt idx="2017">
                  <c:v>226.727</c:v>
                </c:pt>
                <c:pt idx="2018">
                  <c:v>226.727</c:v>
                </c:pt>
                <c:pt idx="2019">
                  <c:v>225.55889999999999</c:v>
                </c:pt>
                <c:pt idx="2020">
                  <c:v>224.3176</c:v>
                </c:pt>
                <c:pt idx="2021">
                  <c:v>224.3176</c:v>
                </c:pt>
                <c:pt idx="2022">
                  <c:v>223.0043</c:v>
                </c:pt>
                <c:pt idx="2023">
                  <c:v>221.62129999999999</c:v>
                </c:pt>
                <c:pt idx="2024">
                  <c:v>220.17140000000001</c:v>
                </c:pt>
                <c:pt idx="2025">
                  <c:v>219.19130000000001</c:v>
                </c:pt>
                <c:pt idx="2026">
                  <c:v>218.65809999999999</c:v>
                </c:pt>
                <c:pt idx="2027">
                  <c:v>217.08619999999999</c:v>
                </c:pt>
                <c:pt idx="2028">
                  <c:v>217.08619999999999</c:v>
                </c:pt>
                <c:pt idx="2029">
                  <c:v>215.46119999999999</c:v>
                </c:pt>
                <c:pt idx="2030">
                  <c:v>213.78899999999999</c:v>
                </c:pt>
                <c:pt idx="2031">
                  <c:v>213.78899999999999</c:v>
                </c:pt>
                <c:pt idx="2032">
                  <c:v>212.0753</c:v>
                </c:pt>
                <c:pt idx="2033">
                  <c:v>210.32589999999999</c:v>
                </c:pt>
                <c:pt idx="2034">
                  <c:v>208.5488</c:v>
                </c:pt>
                <c:pt idx="2035">
                  <c:v>208.00129999999999</c:v>
                </c:pt>
                <c:pt idx="2036">
                  <c:v>206.75380000000001</c:v>
                </c:pt>
                <c:pt idx="2037">
                  <c:v>204.95099999999999</c:v>
                </c:pt>
                <c:pt idx="2038">
                  <c:v>204.42330000000001</c:v>
                </c:pt>
                <c:pt idx="2039">
                  <c:v>202.63720000000001</c:v>
                </c:pt>
                <c:pt idx="2040">
                  <c:v>201.35120000000001</c:v>
                </c:pt>
                <c:pt idx="2041">
                  <c:v>200.86199999999999</c:v>
                </c:pt>
                <c:pt idx="2042">
                  <c:v>199.10769999999999</c:v>
                </c:pt>
                <c:pt idx="2043">
                  <c:v>199.10769999999999</c:v>
                </c:pt>
                <c:pt idx="2044">
                  <c:v>197.39099999999999</c:v>
                </c:pt>
                <c:pt idx="2045">
                  <c:v>195.7346</c:v>
                </c:pt>
                <c:pt idx="2046">
                  <c:v>194.15969999999999</c:v>
                </c:pt>
                <c:pt idx="2047">
                  <c:v>194.15969999999999</c:v>
                </c:pt>
                <c:pt idx="2048">
                  <c:v>192.68029999999999</c:v>
                </c:pt>
                <c:pt idx="2049">
                  <c:v>191.29949999999999</c:v>
                </c:pt>
                <c:pt idx="2050">
                  <c:v>191.10480000000001</c:v>
                </c:pt>
                <c:pt idx="2051">
                  <c:v>190.0155</c:v>
                </c:pt>
                <c:pt idx="2052">
                  <c:v>235.8451</c:v>
                </c:pt>
                <c:pt idx="2053">
                  <c:v>235.54810000000001</c:v>
                </c:pt>
                <c:pt idx="2054">
                  <c:v>235.21109999999999</c:v>
                </c:pt>
                <c:pt idx="2055">
                  <c:v>235.0215</c:v>
                </c:pt>
                <c:pt idx="2056">
                  <c:v>234.8279</c:v>
                </c:pt>
                <c:pt idx="2057">
                  <c:v>234.39330000000001</c:v>
                </c:pt>
                <c:pt idx="2058">
                  <c:v>234.17189999999999</c:v>
                </c:pt>
                <c:pt idx="2059">
                  <c:v>233.9024</c:v>
                </c:pt>
                <c:pt idx="2060">
                  <c:v>233.3509</c:v>
                </c:pt>
                <c:pt idx="2061">
                  <c:v>232.73519999999999</c:v>
                </c:pt>
                <c:pt idx="2062">
                  <c:v>232.73519999999999</c:v>
                </c:pt>
                <c:pt idx="2063">
                  <c:v>232.0522</c:v>
                </c:pt>
                <c:pt idx="2064">
                  <c:v>231.2996</c:v>
                </c:pt>
                <c:pt idx="2065">
                  <c:v>231.2996</c:v>
                </c:pt>
                <c:pt idx="2066">
                  <c:v>230.47540000000001</c:v>
                </c:pt>
                <c:pt idx="2067">
                  <c:v>229.578</c:v>
                </c:pt>
                <c:pt idx="2068">
                  <c:v>229.578</c:v>
                </c:pt>
                <c:pt idx="2069">
                  <c:v>228.60669999999999</c:v>
                </c:pt>
                <c:pt idx="2070">
                  <c:v>227.5608</c:v>
                </c:pt>
                <c:pt idx="2071">
                  <c:v>226.4402</c:v>
                </c:pt>
                <c:pt idx="2072">
                  <c:v>225.99019999999999</c:v>
                </c:pt>
                <c:pt idx="2073">
                  <c:v>225.245</c:v>
                </c:pt>
                <c:pt idx="2074">
                  <c:v>223.9761</c:v>
                </c:pt>
                <c:pt idx="2075">
                  <c:v>223.4803</c:v>
                </c:pt>
                <c:pt idx="2076">
                  <c:v>222.11799999999999</c:v>
                </c:pt>
                <c:pt idx="2077">
                  <c:v>221.22489999999999</c:v>
                </c:pt>
                <c:pt idx="2078">
                  <c:v>220.68719999999999</c:v>
                </c:pt>
                <c:pt idx="2079">
                  <c:v>219.19130000000001</c:v>
                </c:pt>
                <c:pt idx="2080">
                  <c:v>218.20670000000001</c:v>
                </c:pt>
                <c:pt idx="2081">
                  <c:v>217.6343</c:v>
                </c:pt>
                <c:pt idx="2082">
                  <c:v>216.02189999999999</c:v>
                </c:pt>
                <c:pt idx="2083">
                  <c:v>214.35939999999999</c:v>
                </c:pt>
                <c:pt idx="2084">
                  <c:v>212.6525</c:v>
                </c:pt>
                <c:pt idx="2085">
                  <c:v>212.6525</c:v>
                </c:pt>
                <c:pt idx="2086">
                  <c:v>210.9067</c:v>
                </c:pt>
                <c:pt idx="2087">
                  <c:v>210.32589999999999</c:v>
                </c:pt>
                <c:pt idx="2088">
                  <c:v>209.1292</c:v>
                </c:pt>
                <c:pt idx="2089">
                  <c:v>207.32900000000001</c:v>
                </c:pt>
                <c:pt idx="2090">
                  <c:v>205.5162</c:v>
                </c:pt>
                <c:pt idx="2091">
                  <c:v>204.95099999999999</c:v>
                </c:pt>
                <c:pt idx="2092">
                  <c:v>203.6987</c:v>
                </c:pt>
                <c:pt idx="2093">
                  <c:v>201.88249999999999</c:v>
                </c:pt>
                <c:pt idx="2094">
                  <c:v>201.35120000000001</c:v>
                </c:pt>
                <c:pt idx="2095">
                  <c:v>200.07499999999999</c:v>
                </c:pt>
                <c:pt idx="2096">
                  <c:v>198.28989999999999</c:v>
                </c:pt>
                <c:pt idx="2097">
                  <c:v>197.8168</c:v>
                </c:pt>
                <c:pt idx="2098">
                  <c:v>196.1174</c:v>
                </c:pt>
                <c:pt idx="2099">
                  <c:v>194.87690000000001</c:v>
                </c:pt>
                <c:pt idx="2100">
                  <c:v>193.29339999999999</c:v>
                </c:pt>
                <c:pt idx="2101">
                  <c:v>192.96379999999999</c:v>
                </c:pt>
                <c:pt idx="2102">
                  <c:v>191.80680000000001</c:v>
                </c:pt>
                <c:pt idx="2103">
                  <c:v>190.4161</c:v>
                </c:pt>
                <c:pt idx="2104">
                  <c:v>190.19649999999999</c:v>
                </c:pt>
                <c:pt idx="2105">
                  <c:v>188.95670000000001</c:v>
                </c:pt>
                <c:pt idx="2106">
                  <c:v>235.96510000000001</c:v>
                </c:pt>
                <c:pt idx="2107">
                  <c:v>235.6497</c:v>
                </c:pt>
                <c:pt idx="2108">
                  <c:v>235.29349999999999</c:v>
                </c:pt>
                <c:pt idx="2109">
                  <c:v>235.05119999999999</c:v>
                </c:pt>
                <c:pt idx="2110">
                  <c:v>234.89060000000001</c:v>
                </c:pt>
                <c:pt idx="2111">
                  <c:v>234.4358</c:v>
                </c:pt>
                <c:pt idx="2112">
                  <c:v>234.16030000000001</c:v>
                </c:pt>
                <c:pt idx="2113">
                  <c:v>233.62880000000001</c:v>
                </c:pt>
                <c:pt idx="2114">
                  <c:v>233.3509</c:v>
                </c:pt>
                <c:pt idx="2115">
                  <c:v>233.03460000000001</c:v>
                </c:pt>
                <c:pt idx="2116">
                  <c:v>232.37430000000001</c:v>
                </c:pt>
                <c:pt idx="2117">
                  <c:v>232.0076</c:v>
                </c:pt>
                <c:pt idx="2118">
                  <c:v>231.64529999999999</c:v>
                </c:pt>
                <c:pt idx="2119">
                  <c:v>230.84530000000001</c:v>
                </c:pt>
                <c:pt idx="2120">
                  <c:v>229.9725</c:v>
                </c:pt>
                <c:pt idx="2121">
                  <c:v>229.9725</c:v>
                </c:pt>
                <c:pt idx="2122">
                  <c:v>229.0258</c:v>
                </c:pt>
                <c:pt idx="2123">
                  <c:v>228.00460000000001</c:v>
                </c:pt>
                <c:pt idx="2124">
                  <c:v>227.5608</c:v>
                </c:pt>
                <c:pt idx="2125">
                  <c:v>226.9084</c:v>
                </c:pt>
                <c:pt idx="2126">
                  <c:v>225.7373</c:v>
                </c:pt>
                <c:pt idx="2127">
                  <c:v>224.49170000000001</c:v>
                </c:pt>
                <c:pt idx="2128">
                  <c:v>223.9761</c:v>
                </c:pt>
                <c:pt idx="2129">
                  <c:v>223.17339999999999</c:v>
                </c:pt>
                <c:pt idx="2130">
                  <c:v>221.78389999999999</c:v>
                </c:pt>
                <c:pt idx="2131">
                  <c:v>221.78389999999999</c:v>
                </c:pt>
                <c:pt idx="2132">
                  <c:v>220.32599999999999</c:v>
                </c:pt>
                <c:pt idx="2133">
                  <c:v>218.80289999999999</c:v>
                </c:pt>
                <c:pt idx="2134">
                  <c:v>218.20670000000001</c:v>
                </c:pt>
                <c:pt idx="2135">
                  <c:v>217.2193</c:v>
                </c:pt>
                <c:pt idx="2136">
                  <c:v>215.5806</c:v>
                </c:pt>
                <c:pt idx="2137">
                  <c:v>213.8922</c:v>
                </c:pt>
                <c:pt idx="2138">
                  <c:v>213.25829999999999</c:v>
                </c:pt>
                <c:pt idx="2139">
                  <c:v>212.15889999999999</c:v>
                </c:pt>
                <c:pt idx="2140">
                  <c:v>210.3869</c:v>
                </c:pt>
                <c:pt idx="2141">
                  <c:v>209.74199999999999</c:v>
                </c:pt>
                <c:pt idx="2142">
                  <c:v>207.93899999999999</c:v>
                </c:pt>
                <c:pt idx="2143">
                  <c:v>206.75739999999999</c:v>
                </c:pt>
                <c:pt idx="2144">
                  <c:v>206.11840000000001</c:v>
                </c:pt>
                <c:pt idx="2145">
                  <c:v>204.28880000000001</c:v>
                </c:pt>
                <c:pt idx="2146">
                  <c:v>203.07089999999999</c:v>
                </c:pt>
                <c:pt idx="2147">
                  <c:v>202.45580000000001</c:v>
                </c:pt>
                <c:pt idx="2148">
                  <c:v>200.62620000000001</c:v>
                </c:pt>
                <c:pt idx="2149">
                  <c:v>198.81120000000001</c:v>
                </c:pt>
                <c:pt idx="2150">
                  <c:v>198.28989999999999</c:v>
                </c:pt>
                <c:pt idx="2151">
                  <c:v>197.03129999999999</c:v>
                </c:pt>
                <c:pt idx="2152">
                  <c:v>195.31129999999999</c:v>
                </c:pt>
                <c:pt idx="2153">
                  <c:v>195.31129999999999</c:v>
                </c:pt>
                <c:pt idx="2154">
                  <c:v>193.67339999999999</c:v>
                </c:pt>
                <c:pt idx="2155">
                  <c:v>192.1294</c:v>
                </c:pt>
                <c:pt idx="2156">
                  <c:v>190.68</c:v>
                </c:pt>
                <c:pt idx="2157">
                  <c:v>190.4161</c:v>
                </c:pt>
                <c:pt idx="2158">
                  <c:v>189.32220000000001</c:v>
                </c:pt>
                <c:pt idx="2159">
                  <c:v>188.06049999999999</c:v>
                </c:pt>
                <c:pt idx="2160">
                  <c:v>235.89850000000001</c:v>
                </c:pt>
                <c:pt idx="2161">
                  <c:v>235.89850000000001</c:v>
                </c:pt>
                <c:pt idx="2162">
                  <c:v>235.55459999999999</c:v>
                </c:pt>
                <c:pt idx="2163">
                  <c:v>235.16650000000001</c:v>
                </c:pt>
                <c:pt idx="2164">
                  <c:v>234.7287</c:v>
                </c:pt>
                <c:pt idx="2165">
                  <c:v>234.7287</c:v>
                </c:pt>
                <c:pt idx="2166">
                  <c:v>234.23609999999999</c:v>
                </c:pt>
                <c:pt idx="2167">
                  <c:v>233.684</c:v>
                </c:pt>
                <c:pt idx="2168">
                  <c:v>233.684</c:v>
                </c:pt>
                <c:pt idx="2169">
                  <c:v>233.06829999999999</c:v>
                </c:pt>
                <c:pt idx="2170">
                  <c:v>232.3862</c:v>
                </c:pt>
                <c:pt idx="2171">
                  <c:v>232.3862</c:v>
                </c:pt>
                <c:pt idx="2172">
                  <c:v>231.63470000000001</c:v>
                </c:pt>
                <c:pt idx="2173">
                  <c:v>230.8115</c:v>
                </c:pt>
                <c:pt idx="2174">
                  <c:v>229.9151</c:v>
                </c:pt>
                <c:pt idx="2175">
                  <c:v>229.46209999999999</c:v>
                </c:pt>
                <c:pt idx="2176">
                  <c:v>228.9443</c:v>
                </c:pt>
                <c:pt idx="2177">
                  <c:v>227.89840000000001</c:v>
                </c:pt>
                <c:pt idx="2178">
                  <c:v>227.3946</c:v>
                </c:pt>
                <c:pt idx="2179">
                  <c:v>226.24809999999999</c:v>
                </c:pt>
                <c:pt idx="2180">
                  <c:v>225.5804</c:v>
                </c:pt>
                <c:pt idx="2181">
                  <c:v>225.02670000000001</c:v>
                </c:pt>
                <c:pt idx="2182">
                  <c:v>223.73140000000001</c:v>
                </c:pt>
                <c:pt idx="2183">
                  <c:v>222.96440000000001</c:v>
                </c:pt>
                <c:pt idx="2184">
                  <c:v>222.3639</c:v>
                </c:pt>
                <c:pt idx="2185">
                  <c:v>220.92660000000001</c:v>
                </c:pt>
                <c:pt idx="2186">
                  <c:v>219.42230000000001</c:v>
                </c:pt>
                <c:pt idx="2187">
                  <c:v>219.42230000000001</c:v>
                </c:pt>
                <c:pt idx="2188">
                  <c:v>217.8553</c:v>
                </c:pt>
                <c:pt idx="2189">
                  <c:v>216.23070000000001</c:v>
                </c:pt>
                <c:pt idx="2190">
                  <c:v>215.5806</c:v>
                </c:pt>
                <c:pt idx="2191">
                  <c:v>214.55359999999999</c:v>
                </c:pt>
                <c:pt idx="2192">
                  <c:v>212.82929999999999</c:v>
                </c:pt>
                <c:pt idx="2193">
                  <c:v>211.06290000000001</c:v>
                </c:pt>
                <c:pt idx="2194">
                  <c:v>211.06290000000001</c:v>
                </c:pt>
                <c:pt idx="2195">
                  <c:v>209.261</c:v>
                </c:pt>
                <c:pt idx="2196">
                  <c:v>207.4325</c:v>
                </c:pt>
                <c:pt idx="2197">
                  <c:v>206.75739999999999</c:v>
                </c:pt>
                <c:pt idx="2198">
                  <c:v>205.5857</c:v>
                </c:pt>
                <c:pt idx="2199">
                  <c:v>203.72720000000001</c:v>
                </c:pt>
                <c:pt idx="2200">
                  <c:v>203.07089999999999</c:v>
                </c:pt>
                <c:pt idx="2201">
                  <c:v>201.86240000000001</c:v>
                </c:pt>
                <c:pt idx="2202">
                  <c:v>199.999</c:v>
                </c:pt>
                <c:pt idx="2203">
                  <c:v>198.15199999999999</c:v>
                </c:pt>
                <c:pt idx="2204">
                  <c:v>197.56549999999999</c:v>
                </c:pt>
                <c:pt idx="2205">
                  <c:v>196.3441</c:v>
                </c:pt>
                <c:pt idx="2206">
                  <c:v>194.59989999999999</c:v>
                </c:pt>
                <c:pt idx="2207">
                  <c:v>194.1079</c:v>
                </c:pt>
                <c:pt idx="2208">
                  <c:v>192.50479999999999</c:v>
                </c:pt>
                <c:pt idx="2209">
                  <c:v>191.3638</c:v>
                </c:pt>
                <c:pt idx="2210">
                  <c:v>190.994</c:v>
                </c:pt>
                <c:pt idx="2211">
                  <c:v>189.57239999999999</c:v>
                </c:pt>
                <c:pt idx="2212">
                  <c:v>189.57239999999999</c:v>
                </c:pt>
                <c:pt idx="2213">
                  <c:v>188.24260000000001</c:v>
                </c:pt>
                <c:pt idx="2214">
                  <c:v>236.1319</c:v>
                </c:pt>
                <c:pt idx="2215">
                  <c:v>235.83430000000001</c:v>
                </c:pt>
                <c:pt idx="2216">
                  <c:v>235.46029999999999</c:v>
                </c:pt>
                <c:pt idx="2217">
                  <c:v>235.36609999999999</c:v>
                </c:pt>
                <c:pt idx="2218">
                  <c:v>235.03899999999999</c:v>
                </c:pt>
                <c:pt idx="2219">
                  <c:v>234.565</c:v>
                </c:pt>
                <c:pt idx="2220">
                  <c:v>234.3989</c:v>
                </c:pt>
                <c:pt idx="2221">
                  <c:v>234.0335</c:v>
                </c:pt>
                <c:pt idx="2222">
                  <c:v>233.43979999999999</c:v>
                </c:pt>
                <c:pt idx="2223">
                  <c:v>232.78100000000001</c:v>
                </c:pt>
                <c:pt idx="2224">
                  <c:v>232.3862</c:v>
                </c:pt>
                <c:pt idx="2225">
                  <c:v>232.0538</c:v>
                </c:pt>
                <c:pt idx="2226">
                  <c:v>231.25559999999999</c:v>
                </c:pt>
                <c:pt idx="2227">
                  <c:v>230.8115</c:v>
                </c:pt>
                <c:pt idx="2228">
                  <c:v>230.38460000000001</c:v>
                </c:pt>
                <c:pt idx="2229">
                  <c:v>229.43950000000001</c:v>
                </c:pt>
                <c:pt idx="2230">
                  <c:v>228.41929999999999</c:v>
                </c:pt>
                <c:pt idx="2231">
                  <c:v>227.89840000000001</c:v>
                </c:pt>
                <c:pt idx="2232">
                  <c:v>227.3235</c:v>
                </c:pt>
                <c:pt idx="2233">
                  <c:v>226.15219999999999</c:v>
                </c:pt>
                <c:pt idx="2234">
                  <c:v>225.5804</c:v>
                </c:pt>
                <c:pt idx="2235">
                  <c:v>224.90559999999999</c:v>
                </c:pt>
                <c:pt idx="2236">
                  <c:v>223.5847</c:v>
                </c:pt>
                <c:pt idx="2237">
                  <c:v>222.96440000000001</c:v>
                </c:pt>
                <c:pt idx="2238">
                  <c:v>222.19159999999999</c:v>
                </c:pt>
                <c:pt idx="2239">
                  <c:v>220.7285</c:v>
                </c:pt>
                <c:pt idx="2240">
                  <c:v>219.1986</c:v>
                </c:pt>
                <c:pt idx="2241">
                  <c:v>218.5153</c:v>
                </c:pt>
                <c:pt idx="2242">
                  <c:v>217.60640000000001</c:v>
                </c:pt>
                <c:pt idx="2243">
                  <c:v>215.95679999999999</c:v>
                </c:pt>
                <c:pt idx="2244">
                  <c:v>215.24209999999999</c:v>
                </c:pt>
                <c:pt idx="2245">
                  <c:v>213.5282</c:v>
                </c:pt>
                <c:pt idx="2246">
                  <c:v>212.50530000000001</c:v>
                </c:pt>
                <c:pt idx="2247">
                  <c:v>211.76929999999999</c:v>
                </c:pt>
                <c:pt idx="2248">
                  <c:v>209.97149999999999</c:v>
                </c:pt>
                <c:pt idx="2249">
                  <c:v>208.8869</c:v>
                </c:pt>
                <c:pt idx="2250">
                  <c:v>208.14259999999999</c:v>
                </c:pt>
                <c:pt idx="2251">
                  <c:v>206.2911</c:v>
                </c:pt>
                <c:pt idx="2252">
                  <c:v>204.4238</c:v>
                </c:pt>
                <c:pt idx="2253">
                  <c:v>203.72720000000001</c:v>
                </c:pt>
                <c:pt idx="2254">
                  <c:v>202.54589999999999</c:v>
                </c:pt>
                <c:pt idx="2255">
                  <c:v>200.66390000000001</c:v>
                </c:pt>
                <c:pt idx="2256">
                  <c:v>198.7901</c:v>
                </c:pt>
                <c:pt idx="2257">
                  <c:v>198.7901</c:v>
                </c:pt>
                <c:pt idx="2258">
                  <c:v>196.9444</c:v>
                </c:pt>
                <c:pt idx="2259">
                  <c:v>195.1514</c:v>
                </c:pt>
                <c:pt idx="2260">
                  <c:v>194.59989999999999</c:v>
                </c:pt>
                <c:pt idx="2261">
                  <c:v>193.4314</c:v>
                </c:pt>
                <c:pt idx="2262">
                  <c:v>191.7945</c:v>
                </c:pt>
                <c:pt idx="2263">
                  <c:v>191.3638</c:v>
                </c:pt>
                <c:pt idx="2264">
                  <c:v>190.24080000000001</c:v>
                </c:pt>
                <c:pt idx="2265">
                  <c:v>188.76990000000001</c:v>
                </c:pt>
                <c:pt idx="2266">
                  <c:v>188.47649999999999</c:v>
                </c:pt>
                <c:pt idx="2267">
                  <c:v>187.1782</c:v>
                </c:pt>
                <c:pt idx="2268">
                  <c:v>236.1319</c:v>
                </c:pt>
                <c:pt idx="2269">
                  <c:v>236.09950000000001</c:v>
                </c:pt>
                <c:pt idx="2270">
                  <c:v>235.7097</c:v>
                </c:pt>
                <c:pt idx="2271">
                  <c:v>235.36609999999999</c:v>
                </c:pt>
                <c:pt idx="2272">
                  <c:v>235.27170000000001</c:v>
                </c:pt>
                <c:pt idx="2273">
                  <c:v>234.7801</c:v>
                </c:pt>
                <c:pt idx="2274">
                  <c:v>234.3989</c:v>
                </c:pt>
                <c:pt idx="2275">
                  <c:v>234.2302</c:v>
                </c:pt>
                <c:pt idx="2276">
                  <c:v>233.61750000000001</c:v>
                </c:pt>
                <c:pt idx="2277">
                  <c:v>232.93860000000001</c:v>
                </c:pt>
                <c:pt idx="2278">
                  <c:v>232.48859999999999</c:v>
                </c:pt>
                <c:pt idx="2279">
                  <c:v>232.1908</c:v>
                </c:pt>
                <c:pt idx="2280">
                  <c:v>231.37100000000001</c:v>
                </c:pt>
                <c:pt idx="2281">
                  <c:v>230.87</c:v>
                </c:pt>
                <c:pt idx="2282">
                  <c:v>229.95089999999999</c:v>
                </c:pt>
                <c:pt idx="2283">
                  <c:v>229.5104</c:v>
                </c:pt>
                <c:pt idx="2284">
                  <c:v>228.95689999999999</c:v>
                </c:pt>
                <c:pt idx="2285">
                  <c:v>227.8871</c:v>
                </c:pt>
                <c:pt idx="2286">
                  <c:v>227.34790000000001</c:v>
                </c:pt>
                <c:pt idx="2287">
                  <c:v>226.74160000000001</c:v>
                </c:pt>
                <c:pt idx="2288">
                  <c:v>225.52029999999999</c:v>
                </c:pt>
                <c:pt idx="2289">
                  <c:v>224.22409999999999</c:v>
                </c:pt>
                <c:pt idx="2290">
                  <c:v>223.5847</c:v>
                </c:pt>
                <c:pt idx="2291">
                  <c:v>222.8544</c:v>
                </c:pt>
                <c:pt idx="2292">
                  <c:v>221.4136</c:v>
                </c:pt>
                <c:pt idx="2293">
                  <c:v>220.7285</c:v>
                </c:pt>
                <c:pt idx="2294">
                  <c:v>219.90430000000001</c:v>
                </c:pt>
                <c:pt idx="2295">
                  <c:v>218.3304</c:v>
                </c:pt>
                <c:pt idx="2296">
                  <c:v>216.69669999999999</c:v>
                </c:pt>
                <c:pt idx="2297">
                  <c:v>215.95679999999999</c:v>
                </c:pt>
                <c:pt idx="2298">
                  <c:v>215.00829999999999</c:v>
                </c:pt>
                <c:pt idx="2299">
                  <c:v>213.2698</c:v>
                </c:pt>
                <c:pt idx="2300">
                  <c:v>212.50530000000001</c:v>
                </c:pt>
                <c:pt idx="2301">
                  <c:v>211.4862</c:v>
                </c:pt>
                <c:pt idx="2302">
                  <c:v>209.66399999999999</c:v>
                </c:pt>
                <c:pt idx="2303">
                  <c:v>208.8869</c:v>
                </c:pt>
                <c:pt idx="2304">
                  <c:v>207.8107</c:v>
                </c:pt>
                <c:pt idx="2305">
                  <c:v>205.9333</c:v>
                </c:pt>
                <c:pt idx="2306">
                  <c:v>204.0378</c:v>
                </c:pt>
                <c:pt idx="2307">
                  <c:v>203.2715</c:v>
                </c:pt>
                <c:pt idx="2308">
                  <c:v>202.1293</c:v>
                </c:pt>
                <c:pt idx="2309">
                  <c:v>200.21549999999999</c:v>
                </c:pt>
                <c:pt idx="2310">
                  <c:v>199.4785</c:v>
                </c:pt>
                <c:pt idx="2311">
                  <c:v>197.60040000000001</c:v>
                </c:pt>
                <c:pt idx="2312">
                  <c:v>196.43450000000001</c:v>
                </c:pt>
                <c:pt idx="2313">
                  <c:v>195.76310000000001</c:v>
                </c:pt>
                <c:pt idx="2314">
                  <c:v>193.98840000000001</c:v>
                </c:pt>
                <c:pt idx="2315">
                  <c:v>193.4314</c:v>
                </c:pt>
                <c:pt idx="2316">
                  <c:v>192.28989999999999</c:v>
                </c:pt>
                <c:pt idx="2317">
                  <c:v>190.6704</c:v>
                </c:pt>
                <c:pt idx="2318">
                  <c:v>189.1293</c:v>
                </c:pt>
                <c:pt idx="2319">
                  <c:v>188.76990000000001</c:v>
                </c:pt>
                <c:pt idx="2320">
                  <c:v>187.6747</c:v>
                </c:pt>
                <c:pt idx="2321">
                  <c:v>186.33420000000001</c:v>
                </c:pt>
                <c:pt idx="2322">
                  <c:v>236.44380000000001</c:v>
                </c:pt>
                <c:pt idx="2323">
                  <c:v>236.4436</c:v>
                </c:pt>
                <c:pt idx="2324">
                  <c:v>236.0403</c:v>
                </c:pt>
                <c:pt idx="2325">
                  <c:v>235.64859999999999</c:v>
                </c:pt>
                <c:pt idx="2326">
                  <c:v>235.17660000000001</c:v>
                </c:pt>
                <c:pt idx="2327">
                  <c:v>235.17660000000001</c:v>
                </c:pt>
                <c:pt idx="2328">
                  <c:v>234.648</c:v>
                </c:pt>
                <c:pt idx="2329">
                  <c:v>234.05840000000001</c:v>
                </c:pt>
                <c:pt idx="2330">
                  <c:v>234.05840000000001</c:v>
                </c:pt>
                <c:pt idx="2331">
                  <c:v>233.40379999999999</c:v>
                </c:pt>
                <c:pt idx="2332">
                  <c:v>232.68100000000001</c:v>
                </c:pt>
                <c:pt idx="2333">
                  <c:v>231.88720000000001</c:v>
                </c:pt>
                <c:pt idx="2334">
                  <c:v>231.37100000000001</c:v>
                </c:pt>
                <c:pt idx="2335">
                  <c:v>231.0206</c:v>
                </c:pt>
                <c:pt idx="2336">
                  <c:v>230.0796</c:v>
                </c:pt>
                <c:pt idx="2337">
                  <c:v>229.5104</c:v>
                </c:pt>
                <c:pt idx="2338">
                  <c:v>229.06309999999999</c:v>
                </c:pt>
                <c:pt idx="2339">
                  <c:v>227.97059999999999</c:v>
                </c:pt>
                <c:pt idx="2340">
                  <c:v>227.34790000000001</c:v>
                </c:pt>
                <c:pt idx="2341">
                  <c:v>226.80179999999999</c:v>
                </c:pt>
                <c:pt idx="2342">
                  <c:v>225.55690000000001</c:v>
                </c:pt>
                <c:pt idx="2343">
                  <c:v>224.23699999999999</c:v>
                </c:pt>
                <c:pt idx="2344">
                  <c:v>223.53649999999999</c:v>
                </c:pt>
                <c:pt idx="2345">
                  <c:v>222.8434</c:v>
                </c:pt>
                <c:pt idx="2346">
                  <c:v>221.37860000000001</c:v>
                </c:pt>
                <c:pt idx="2347">
                  <c:v>220.63130000000001</c:v>
                </c:pt>
                <c:pt idx="2348">
                  <c:v>219.0772</c:v>
                </c:pt>
                <c:pt idx="2349">
                  <c:v>218.2484</c:v>
                </c:pt>
                <c:pt idx="2350">
                  <c:v>217.46100000000001</c:v>
                </c:pt>
                <c:pt idx="2351">
                  <c:v>215.7876</c:v>
                </c:pt>
                <c:pt idx="2352">
                  <c:v>214.87989999999999</c:v>
                </c:pt>
                <c:pt idx="2353">
                  <c:v>214.06180000000001</c:v>
                </c:pt>
                <c:pt idx="2354">
                  <c:v>212.28819999999999</c:v>
                </c:pt>
                <c:pt idx="2355">
                  <c:v>210.4727</c:v>
                </c:pt>
                <c:pt idx="2356">
                  <c:v>210.4727</c:v>
                </c:pt>
                <c:pt idx="2357">
                  <c:v>208.6223</c:v>
                </c:pt>
                <c:pt idx="2358">
                  <c:v>206.74379999999999</c:v>
                </c:pt>
                <c:pt idx="2359">
                  <c:v>206.74379999999999</c:v>
                </c:pt>
                <c:pt idx="2360">
                  <c:v>204.8434</c:v>
                </c:pt>
                <c:pt idx="2361">
                  <c:v>202.9264</c:v>
                </c:pt>
                <c:pt idx="2362">
                  <c:v>200.99879999999999</c:v>
                </c:pt>
                <c:pt idx="2363">
                  <c:v>200.99879999999999</c:v>
                </c:pt>
                <c:pt idx="2364">
                  <c:v>199.07220000000001</c:v>
                </c:pt>
                <c:pt idx="2365">
                  <c:v>197.16390000000001</c:v>
                </c:pt>
                <c:pt idx="2366">
                  <c:v>196.43450000000001</c:v>
                </c:pt>
                <c:pt idx="2367">
                  <c:v>195.29480000000001</c:v>
                </c:pt>
                <c:pt idx="2368">
                  <c:v>193.48310000000001</c:v>
                </c:pt>
                <c:pt idx="2369">
                  <c:v>192.85239999999999</c:v>
                </c:pt>
                <c:pt idx="2370">
                  <c:v>191.1688</c:v>
                </c:pt>
                <c:pt idx="2371">
                  <c:v>190.06399999999999</c:v>
                </c:pt>
                <c:pt idx="2372">
                  <c:v>188.46299999999999</c:v>
                </c:pt>
                <c:pt idx="2373">
                  <c:v>188.0299</c:v>
                </c:pt>
                <c:pt idx="2374">
                  <c:v>186.95400000000001</c:v>
                </c:pt>
                <c:pt idx="2375">
                  <c:v>185.58019999999999</c:v>
                </c:pt>
                <c:pt idx="2376">
                  <c:v>236.83170000000001</c:v>
                </c:pt>
                <c:pt idx="2377">
                  <c:v>236.44589999999999</c:v>
                </c:pt>
                <c:pt idx="2378">
                  <c:v>236.44589999999999</c:v>
                </c:pt>
                <c:pt idx="2379">
                  <c:v>236.0128</c:v>
                </c:pt>
                <c:pt idx="2380">
                  <c:v>235.52670000000001</c:v>
                </c:pt>
                <c:pt idx="2381">
                  <c:v>235.0805</c:v>
                </c:pt>
                <c:pt idx="2382">
                  <c:v>234.9829</c:v>
                </c:pt>
                <c:pt idx="2383">
                  <c:v>234.37690000000001</c:v>
                </c:pt>
                <c:pt idx="2384">
                  <c:v>233.88339999999999</c:v>
                </c:pt>
                <c:pt idx="2385">
                  <c:v>233.1858</c:v>
                </c:pt>
                <c:pt idx="2386">
                  <c:v>232.96299999999999</c:v>
                </c:pt>
                <c:pt idx="2387">
                  <c:v>232.41800000000001</c:v>
                </c:pt>
                <c:pt idx="2388">
                  <c:v>231.578</c:v>
                </c:pt>
                <c:pt idx="2389">
                  <c:v>231.26240000000001</c:v>
                </c:pt>
                <c:pt idx="2390">
                  <c:v>230.66370000000001</c:v>
                </c:pt>
                <c:pt idx="2391">
                  <c:v>229.67429999999999</c:v>
                </c:pt>
                <c:pt idx="2392">
                  <c:v>228.60900000000001</c:v>
                </c:pt>
                <c:pt idx="2393">
                  <c:v>227.46709999999999</c:v>
                </c:pt>
                <c:pt idx="2394">
                  <c:v>227.46709999999999</c:v>
                </c:pt>
                <c:pt idx="2395">
                  <c:v>226.24879999999999</c:v>
                </c:pt>
                <c:pt idx="2396">
                  <c:v>225.55690000000001</c:v>
                </c:pt>
                <c:pt idx="2397">
                  <c:v>224.9547</c:v>
                </c:pt>
                <c:pt idx="2398">
                  <c:v>223.58629999999999</c:v>
                </c:pt>
                <c:pt idx="2399">
                  <c:v>222.14529999999999</c:v>
                </c:pt>
                <c:pt idx="2400">
                  <c:v>221.37860000000001</c:v>
                </c:pt>
                <c:pt idx="2401">
                  <c:v>220.63460000000001</c:v>
                </c:pt>
                <c:pt idx="2402">
                  <c:v>219.05760000000001</c:v>
                </c:pt>
                <c:pt idx="2403">
                  <c:v>218.2484</c:v>
                </c:pt>
                <c:pt idx="2404">
                  <c:v>217.41900000000001</c:v>
                </c:pt>
                <c:pt idx="2405">
                  <c:v>215.72300000000001</c:v>
                </c:pt>
                <c:pt idx="2406">
                  <c:v>214.87989999999999</c:v>
                </c:pt>
                <c:pt idx="2407">
                  <c:v>213.97479999999999</c:v>
                </c:pt>
                <c:pt idx="2408">
                  <c:v>212.1789</c:v>
                </c:pt>
                <c:pt idx="2409">
                  <c:v>210.34119999999999</c:v>
                </c:pt>
                <c:pt idx="2410">
                  <c:v>209.46629999999999</c:v>
                </c:pt>
                <c:pt idx="2411">
                  <c:v>208.4682</c:v>
                </c:pt>
                <c:pt idx="2412">
                  <c:v>206.566</c:v>
                </c:pt>
                <c:pt idx="2413">
                  <c:v>205.6867</c:v>
                </c:pt>
                <c:pt idx="2414">
                  <c:v>203.7638</c:v>
                </c:pt>
                <c:pt idx="2415">
                  <c:v>202.69540000000001</c:v>
                </c:pt>
                <c:pt idx="2416">
                  <c:v>201.8262</c:v>
                </c:pt>
                <c:pt idx="2417">
                  <c:v>199.88310000000001</c:v>
                </c:pt>
                <c:pt idx="2418">
                  <c:v>198.78530000000001</c:v>
                </c:pt>
                <c:pt idx="2419">
                  <c:v>197.9486</c:v>
                </c:pt>
                <c:pt idx="2420">
                  <c:v>196.04179999999999</c:v>
                </c:pt>
                <c:pt idx="2421">
                  <c:v>194.1815</c:v>
                </c:pt>
                <c:pt idx="2422">
                  <c:v>194.1815</c:v>
                </c:pt>
                <c:pt idx="2423">
                  <c:v>192.38050000000001</c:v>
                </c:pt>
                <c:pt idx="2424">
                  <c:v>190.64429999999999</c:v>
                </c:pt>
                <c:pt idx="2425">
                  <c:v>190.06399999999999</c:v>
                </c:pt>
                <c:pt idx="2426">
                  <c:v>188.97649999999999</c:v>
                </c:pt>
                <c:pt idx="2427">
                  <c:v>187.39109999999999</c:v>
                </c:pt>
                <c:pt idx="2428">
                  <c:v>185.9247</c:v>
                </c:pt>
                <c:pt idx="2429">
                  <c:v>185.9247</c:v>
                </c:pt>
                <c:pt idx="2430">
                  <c:v>236.83170000000001</c:v>
                </c:pt>
                <c:pt idx="2431">
                  <c:v>236.8638</c:v>
                </c:pt>
                <c:pt idx="2432">
                  <c:v>236.4503</c:v>
                </c:pt>
                <c:pt idx="2433">
                  <c:v>236.0128</c:v>
                </c:pt>
                <c:pt idx="2434">
                  <c:v>235.98560000000001</c:v>
                </c:pt>
                <c:pt idx="2435">
                  <c:v>235.4649</c:v>
                </c:pt>
                <c:pt idx="2436">
                  <c:v>234.88329999999999</c:v>
                </c:pt>
                <c:pt idx="2437">
                  <c:v>234.37690000000001</c:v>
                </c:pt>
                <c:pt idx="2438">
                  <c:v>234.23650000000001</c:v>
                </c:pt>
                <c:pt idx="2439">
                  <c:v>233.52119999999999</c:v>
                </c:pt>
                <c:pt idx="2440">
                  <c:v>233.52119999999999</c:v>
                </c:pt>
                <c:pt idx="2441">
                  <c:v>232.73480000000001</c:v>
                </c:pt>
                <c:pt idx="2442">
                  <c:v>231.875</c:v>
                </c:pt>
                <c:pt idx="2443">
                  <c:v>231.875</c:v>
                </c:pt>
                <c:pt idx="2444">
                  <c:v>230.94030000000001</c:v>
                </c:pt>
                <c:pt idx="2445">
                  <c:v>229.9299</c:v>
                </c:pt>
                <c:pt idx="2446">
                  <c:v>228.84299999999999</c:v>
                </c:pt>
                <c:pt idx="2447">
                  <c:v>228.14779999999999</c:v>
                </c:pt>
                <c:pt idx="2448">
                  <c:v>227.67930000000001</c:v>
                </c:pt>
                <c:pt idx="2449">
                  <c:v>226.43879999999999</c:v>
                </c:pt>
                <c:pt idx="2450">
                  <c:v>225.68899999999999</c:v>
                </c:pt>
                <c:pt idx="2451">
                  <c:v>224.34639999999999</c:v>
                </c:pt>
                <c:pt idx="2452">
                  <c:v>223.732</c:v>
                </c:pt>
                <c:pt idx="2453">
                  <c:v>222.93020000000001</c:v>
                </c:pt>
                <c:pt idx="2454">
                  <c:v>221.44280000000001</c:v>
                </c:pt>
                <c:pt idx="2455">
                  <c:v>220.73660000000001</c:v>
                </c:pt>
                <c:pt idx="2456">
                  <c:v>219.88749999999999</c:v>
                </c:pt>
                <c:pt idx="2457">
                  <c:v>218.26830000000001</c:v>
                </c:pt>
                <c:pt idx="2458">
                  <c:v>216.5898</c:v>
                </c:pt>
                <c:pt idx="2459">
                  <c:v>215.72300000000001</c:v>
                </c:pt>
                <c:pt idx="2460">
                  <c:v>214.85640000000001</c:v>
                </c:pt>
                <c:pt idx="2461">
                  <c:v>213.07320000000001</c:v>
                </c:pt>
                <c:pt idx="2462">
                  <c:v>212.1765</c:v>
                </c:pt>
                <c:pt idx="2463">
                  <c:v>211.24529999999999</c:v>
                </c:pt>
                <c:pt idx="2464">
                  <c:v>209.37860000000001</c:v>
                </c:pt>
                <c:pt idx="2465">
                  <c:v>207.47909999999999</c:v>
                </c:pt>
                <c:pt idx="2466">
                  <c:v>206.566</c:v>
                </c:pt>
                <c:pt idx="2467">
                  <c:v>205.55250000000001</c:v>
                </c:pt>
                <c:pt idx="2468">
                  <c:v>203.60400000000001</c:v>
                </c:pt>
                <c:pt idx="2469">
                  <c:v>202.69540000000001</c:v>
                </c:pt>
                <c:pt idx="2470">
                  <c:v>201.64019999999999</c:v>
                </c:pt>
                <c:pt idx="2471">
                  <c:v>199.67060000000001</c:v>
                </c:pt>
                <c:pt idx="2472">
                  <c:v>196.84780000000001</c:v>
                </c:pt>
                <c:pt idx="2473">
                  <c:v>196.84780000000001</c:v>
                </c:pt>
                <c:pt idx="2474">
                  <c:v>195.77160000000001</c:v>
                </c:pt>
                <c:pt idx="2475">
                  <c:v>193.87469999999999</c:v>
                </c:pt>
                <c:pt idx="2476">
                  <c:v>193.0932</c:v>
                </c:pt>
                <c:pt idx="2477">
                  <c:v>192.02969999999999</c:v>
                </c:pt>
                <c:pt idx="2478">
                  <c:v>190.24420000000001</c:v>
                </c:pt>
                <c:pt idx="2479">
                  <c:v>189.57079999999999</c:v>
                </c:pt>
                <c:pt idx="2480">
                  <c:v>187.91589999999999</c:v>
                </c:pt>
                <c:pt idx="2481">
                  <c:v>186.90029999999999</c:v>
                </c:pt>
                <c:pt idx="2482">
                  <c:v>186.3639</c:v>
                </c:pt>
                <c:pt idx="2483">
                  <c:v>184.9753</c:v>
                </c:pt>
                <c:pt idx="2484">
                  <c:v>237.29239999999999</c:v>
                </c:pt>
                <c:pt idx="2485">
                  <c:v>237.35570000000001</c:v>
                </c:pt>
                <c:pt idx="2486">
                  <c:v>236.9349</c:v>
                </c:pt>
                <c:pt idx="2487">
                  <c:v>236.45570000000001</c:v>
                </c:pt>
                <c:pt idx="2488">
                  <c:v>235.95830000000001</c:v>
                </c:pt>
                <c:pt idx="2489">
                  <c:v>235.92910000000001</c:v>
                </c:pt>
                <c:pt idx="2490">
                  <c:v>235.40119999999999</c:v>
                </c:pt>
                <c:pt idx="2491">
                  <c:v>234.78020000000001</c:v>
                </c:pt>
                <c:pt idx="2492">
                  <c:v>234.6729</c:v>
                </c:pt>
                <c:pt idx="2493">
                  <c:v>234.0917</c:v>
                </c:pt>
                <c:pt idx="2494">
                  <c:v>233.33250000000001</c:v>
                </c:pt>
                <c:pt idx="2495">
                  <c:v>232.50030000000001</c:v>
                </c:pt>
                <c:pt idx="2496">
                  <c:v>231.59350000000001</c:v>
                </c:pt>
                <c:pt idx="2497">
                  <c:v>231.59350000000001</c:v>
                </c:pt>
                <c:pt idx="2498">
                  <c:v>230.61089999999999</c:v>
                </c:pt>
                <c:pt idx="2499">
                  <c:v>230.61089999999999</c:v>
                </c:pt>
                <c:pt idx="2500">
                  <c:v>229.55189999999999</c:v>
                </c:pt>
                <c:pt idx="2501">
                  <c:v>228.4161</c:v>
                </c:pt>
                <c:pt idx="2502">
                  <c:v>227.20320000000001</c:v>
                </c:pt>
                <c:pt idx="2503">
                  <c:v>226.43879999999999</c:v>
                </c:pt>
                <c:pt idx="2504">
                  <c:v>225.91399999999999</c:v>
                </c:pt>
                <c:pt idx="2505">
                  <c:v>224.5497</c:v>
                </c:pt>
                <c:pt idx="2506">
                  <c:v>224.5497</c:v>
                </c:pt>
                <c:pt idx="2507">
                  <c:v>223.11199999999999</c:v>
                </c:pt>
                <c:pt idx="2508">
                  <c:v>221.6035</c:v>
                </c:pt>
                <c:pt idx="2509">
                  <c:v>220.73660000000001</c:v>
                </c:pt>
                <c:pt idx="2510">
                  <c:v>220.0273</c:v>
                </c:pt>
                <c:pt idx="2511">
                  <c:v>218.3877</c:v>
                </c:pt>
                <c:pt idx="2512">
                  <c:v>216.6891</c:v>
                </c:pt>
                <c:pt idx="2513">
                  <c:v>215.7619</c:v>
                </c:pt>
                <c:pt idx="2514">
                  <c:v>214.93600000000001</c:v>
                </c:pt>
                <c:pt idx="2515">
                  <c:v>213.13310000000001</c:v>
                </c:pt>
                <c:pt idx="2516">
                  <c:v>212.1765</c:v>
                </c:pt>
                <c:pt idx="2517">
                  <c:v>210.3184</c:v>
                </c:pt>
                <c:pt idx="2518">
                  <c:v>209.39920000000001</c:v>
                </c:pt>
                <c:pt idx="2519">
                  <c:v>208.42429999999999</c:v>
                </c:pt>
                <c:pt idx="2520">
                  <c:v>206.49959999999999</c:v>
                </c:pt>
                <c:pt idx="2521">
                  <c:v>205.53039999999999</c:v>
                </c:pt>
                <c:pt idx="2522">
                  <c:v>204.5498</c:v>
                </c:pt>
                <c:pt idx="2523">
                  <c:v>202.58080000000001</c:v>
                </c:pt>
                <c:pt idx="2524">
                  <c:v>200.60069999999999</c:v>
                </c:pt>
                <c:pt idx="2525">
                  <c:v>199.67060000000001</c:v>
                </c:pt>
                <c:pt idx="2526">
                  <c:v>198.6207</c:v>
                </c:pt>
                <c:pt idx="2527">
                  <c:v>196.6557</c:v>
                </c:pt>
                <c:pt idx="2528">
                  <c:v>195.77160000000001</c:v>
                </c:pt>
                <c:pt idx="2529">
                  <c:v>194.721</c:v>
                </c:pt>
                <c:pt idx="2530">
                  <c:v>192.83019999999999</c:v>
                </c:pt>
                <c:pt idx="2531">
                  <c:v>190.99359999999999</c:v>
                </c:pt>
                <c:pt idx="2532">
                  <c:v>190.99359999999999</c:v>
                </c:pt>
                <c:pt idx="2533">
                  <c:v>189.22120000000001</c:v>
                </c:pt>
                <c:pt idx="2534">
                  <c:v>187.53</c:v>
                </c:pt>
                <c:pt idx="2535">
                  <c:v>187.53</c:v>
                </c:pt>
                <c:pt idx="2536">
                  <c:v>185.95509999999999</c:v>
                </c:pt>
                <c:pt idx="2537">
                  <c:v>184.5633</c:v>
                </c:pt>
                <c:pt idx="2538">
                  <c:v>237.8193</c:v>
                </c:pt>
                <c:pt idx="2539">
                  <c:v>237.42080000000001</c:v>
                </c:pt>
                <c:pt idx="2540">
                  <c:v>236.97120000000001</c:v>
                </c:pt>
                <c:pt idx="2541">
                  <c:v>236.97120000000001</c:v>
                </c:pt>
                <c:pt idx="2542">
                  <c:v>236.4648</c:v>
                </c:pt>
                <c:pt idx="2543">
                  <c:v>235.89670000000001</c:v>
                </c:pt>
                <c:pt idx="2544">
                  <c:v>235.89670000000001</c:v>
                </c:pt>
                <c:pt idx="2545">
                  <c:v>235.26300000000001</c:v>
                </c:pt>
                <c:pt idx="2546">
                  <c:v>234.6729</c:v>
                </c:pt>
                <c:pt idx="2547">
                  <c:v>234.5599</c:v>
                </c:pt>
                <c:pt idx="2548">
                  <c:v>233.78440000000001</c:v>
                </c:pt>
                <c:pt idx="2549">
                  <c:v>232.93440000000001</c:v>
                </c:pt>
                <c:pt idx="2550">
                  <c:v>232.2586</c:v>
                </c:pt>
                <c:pt idx="2551">
                  <c:v>232.00880000000001</c:v>
                </c:pt>
                <c:pt idx="2552">
                  <c:v>231.00659999999999</c:v>
                </c:pt>
                <c:pt idx="2553">
                  <c:v>230.27340000000001</c:v>
                </c:pt>
                <c:pt idx="2554">
                  <c:v>229.16579999999999</c:v>
                </c:pt>
                <c:pt idx="2555">
                  <c:v>228.77090000000001</c:v>
                </c:pt>
                <c:pt idx="2556">
                  <c:v>227.98089999999999</c:v>
                </c:pt>
                <c:pt idx="2557">
                  <c:v>226.71940000000001</c:v>
                </c:pt>
                <c:pt idx="2558">
                  <c:v>226.22749999999999</c:v>
                </c:pt>
                <c:pt idx="2559">
                  <c:v>225.3819</c:v>
                </c:pt>
                <c:pt idx="2560">
                  <c:v>223.97030000000001</c:v>
                </c:pt>
                <c:pt idx="2561">
                  <c:v>222.48660000000001</c:v>
                </c:pt>
                <c:pt idx="2562">
                  <c:v>222.48660000000001</c:v>
                </c:pt>
                <c:pt idx="2563">
                  <c:v>220.93389999999999</c:v>
                </c:pt>
                <c:pt idx="2564">
                  <c:v>219.31569999999999</c:v>
                </c:pt>
                <c:pt idx="2565">
                  <c:v>219.31569999999999</c:v>
                </c:pt>
                <c:pt idx="2566">
                  <c:v>217.63669999999999</c:v>
                </c:pt>
                <c:pt idx="2567">
                  <c:v>215.90110000000001</c:v>
                </c:pt>
                <c:pt idx="2568">
                  <c:v>214.11330000000001</c:v>
                </c:pt>
                <c:pt idx="2569">
                  <c:v>214.11330000000001</c:v>
                </c:pt>
                <c:pt idx="2570">
                  <c:v>212.2784</c:v>
                </c:pt>
                <c:pt idx="2571">
                  <c:v>210.40170000000001</c:v>
                </c:pt>
                <c:pt idx="2572">
                  <c:v>208.48830000000001</c:v>
                </c:pt>
                <c:pt idx="2573">
                  <c:v>208.48830000000001</c:v>
                </c:pt>
                <c:pt idx="2574">
                  <c:v>206.54349999999999</c:v>
                </c:pt>
                <c:pt idx="2575">
                  <c:v>205.53039999999999</c:v>
                </c:pt>
                <c:pt idx="2576">
                  <c:v>203.5591</c:v>
                </c:pt>
                <c:pt idx="2577">
                  <c:v>202.58240000000001</c:v>
                </c:pt>
                <c:pt idx="2578">
                  <c:v>200.58099999999999</c:v>
                </c:pt>
                <c:pt idx="2579">
                  <c:v>199.5795</c:v>
                </c:pt>
                <c:pt idx="2580">
                  <c:v>198.57910000000001</c:v>
                </c:pt>
                <c:pt idx="2581">
                  <c:v>196.58969999999999</c:v>
                </c:pt>
                <c:pt idx="2582">
                  <c:v>195.62780000000001</c:v>
                </c:pt>
                <c:pt idx="2583">
                  <c:v>193.69759999999999</c:v>
                </c:pt>
                <c:pt idx="2584">
                  <c:v>192.7046</c:v>
                </c:pt>
                <c:pt idx="2585">
                  <c:v>191.81530000000001</c:v>
                </c:pt>
                <c:pt idx="2586">
                  <c:v>189.99270000000001</c:v>
                </c:pt>
                <c:pt idx="2587">
                  <c:v>188.2456</c:v>
                </c:pt>
                <c:pt idx="2588">
                  <c:v>188.2456</c:v>
                </c:pt>
                <c:pt idx="2589">
                  <c:v>186.60159999999999</c:v>
                </c:pt>
                <c:pt idx="2590">
                  <c:v>185.1097</c:v>
                </c:pt>
                <c:pt idx="2591">
                  <c:v>185.1097</c:v>
                </c:pt>
                <c:pt idx="2592">
                  <c:v>238.40219999999999</c:v>
                </c:pt>
                <c:pt idx="2593">
                  <c:v>237.91079999999999</c:v>
                </c:pt>
                <c:pt idx="2594">
                  <c:v>237.48589999999999</c:v>
                </c:pt>
                <c:pt idx="2595">
                  <c:v>237.54920000000001</c:v>
                </c:pt>
                <c:pt idx="2596">
                  <c:v>237.03729999999999</c:v>
                </c:pt>
                <c:pt idx="2597">
                  <c:v>236.46530000000001</c:v>
                </c:pt>
                <c:pt idx="2598">
                  <c:v>235.86</c:v>
                </c:pt>
                <c:pt idx="2599">
                  <c:v>235.26300000000001</c:v>
                </c:pt>
                <c:pt idx="2600">
                  <c:v>235.18600000000001</c:v>
                </c:pt>
                <c:pt idx="2601">
                  <c:v>234.43989999999999</c:v>
                </c:pt>
                <c:pt idx="2602">
                  <c:v>233.78440000000001</c:v>
                </c:pt>
                <c:pt idx="2603">
                  <c:v>233.61940000000001</c:v>
                </c:pt>
                <c:pt idx="2604">
                  <c:v>232.72309999999999</c:v>
                </c:pt>
                <c:pt idx="2605">
                  <c:v>231.7499</c:v>
                </c:pt>
                <c:pt idx="2606">
                  <c:v>231.00659999999999</c:v>
                </c:pt>
                <c:pt idx="2607">
                  <c:v>230.69970000000001</c:v>
                </c:pt>
                <c:pt idx="2608">
                  <c:v>229.5719</c:v>
                </c:pt>
                <c:pt idx="2609">
                  <c:v>228.77090000000001</c:v>
                </c:pt>
                <c:pt idx="2610">
                  <c:v>228.36680000000001</c:v>
                </c:pt>
                <c:pt idx="2611">
                  <c:v>227.08500000000001</c:v>
                </c:pt>
                <c:pt idx="2612">
                  <c:v>226.22749999999999</c:v>
                </c:pt>
                <c:pt idx="2613">
                  <c:v>225.72739999999999</c:v>
                </c:pt>
                <c:pt idx="2614">
                  <c:v>224.29589999999999</c:v>
                </c:pt>
                <c:pt idx="2615">
                  <c:v>222.79310000000001</c:v>
                </c:pt>
                <c:pt idx="2616">
                  <c:v>221.8563</c:v>
                </c:pt>
                <c:pt idx="2617">
                  <c:v>221.2217</c:v>
                </c:pt>
                <c:pt idx="2618">
                  <c:v>219.5856</c:v>
                </c:pt>
                <c:pt idx="2619">
                  <c:v>218.6027</c:v>
                </c:pt>
                <c:pt idx="2620">
                  <c:v>216.886</c:v>
                </c:pt>
                <c:pt idx="2621">
                  <c:v>216.13640000000001</c:v>
                </c:pt>
                <c:pt idx="2622">
                  <c:v>215.11500000000001</c:v>
                </c:pt>
                <c:pt idx="2623">
                  <c:v>213.2946</c:v>
                </c:pt>
                <c:pt idx="2624">
                  <c:v>212.48089999999999</c:v>
                </c:pt>
                <c:pt idx="2625">
                  <c:v>211.4297</c:v>
                </c:pt>
                <c:pt idx="2626">
                  <c:v>209.52529999999999</c:v>
                </c:pt>
                <c:pt idx="2627">
                  <c:v>207.5865</c:v>
                </c:pt>
                <c:pt idx="2628">
                  <c:v>206.54349999999999</c:v>
                </c:pt>
                <c:pt idx="2629">
                  <c:v>205.61869999999999</c:v>
                </c:pt>
                <c:pt idx="2630">
                  <c:v>203.62780000000001</c:v>
                </c:pt>
                <c:pt idx="2631">
                  <c:v>202.58240000000001</c:v>
                </c:pt>
                <c:pt idx="2632">
                  <c:v>201.6216</c:v>
                </c:pt>
                <c:pt idx="2633">
                  <c:v>199.60910000000001</c:v>
                </c:pt>
                <c:pt idx="2634">
                  <c:v>197.60169999999999</c:v>
                </c:pt>
                <c:pt idx="2635">
                  <c:v>197.60169999999999</c:v>
                </c:pt>
                <c:pt idx="2636">
                  <c:v>195.61269999999999</c:v>
                </c:pt>
                <c:pt idx="2637">
                  <c:v>193.65629999999999</c:v>
                </c:pt>
                <c:pt idx="2638">
                  <c:v>192.7046</c:v>
                </c:pt>
                <c:pt idx="2639">
                  <c:v>191.74809999999999</c:v>
                </c:pt>
                <c:pt idx="2640">
                  <c:v>189.90539999999999</c:v>
                </c:pt>
                <c:pt idx="2641">
                  <c:v>189.03960000000001</c:v>
                </c:pt>
                <c:pt idx="2642">
                  <c:v>187.3373</c:v>
                </c:pt>
                <c:pt idx="2643">
                  <c:v>186.5188</c:v>
                </c:pt>
                <c:pt idx="2644">
                  <c:v>185.05779999999999</c:v>
                </c:pt>
                <c:pt idx="2645">
                  <c:v>184.39519999999999</c:v>
                </c:pt>
                <c:pt idx="2646">
                  <c:v>238.51779999999999</c:v>
                </c:pt>
                <c:pt idx="2647">
                  <c:v>238.51779999999999</c:v>
                </c:pt>
                <c:pt idx="2648">
                  <c:v>238.0924</c:v>
                </c:pt>
                <c:pt idx="2649">
                  <c:v>237.61</c:v>
                </c:pt>
                <c:pt idx="2650">
                  <c:v>237.61</c:v>
                </c:pt>
                <c:pt idx="2651">
                  <c:v>237.065</c:v>
                </c:pt>
                <c:pt idx="2652">
                  <c:v>236.45259999999999</c:v>
                </c:pt>
                <c:pt idx="2653">
                  <c:v>235.8176</c:v>
                </c:pt>
                <c:pt idx="2654">
                  <c:v>235.76859999999999</c:v>
                </c:pt>
                <c:pt idx="2655">
                  <c:v>235.01009999999999</c:v>
                </c:pt>
                <c:pt idx="2656">
                  <c:v>234.31190000000001</c:v>
                </c:pt>
                <c:pt idx="2657">
                  <c:v>233.44569999999999</c:v>
                </c:pt>
                <c:pt idx="2658">
                  <c:v>233.26240000000001</c:v>
                </c:pt>
                <c:pt idx="2659">
                  <c:v>232.50229999999999</c:v>
                </c:pt>
                <c:pt idx="2660">
                  <c:v>231.48150000000001</c:v>
                </c:pt>
                <c:pt idx="2661">
                  <c:v>231.2028</c:v>
                </c:pt>
                <c:pt idx="2662">
                  <c:v>230.38300000000001</c:v>
                </c:pt>
                <c:pt idx="2663">
                  <c:v>229.20670000000001</c:v>
                </c:pt>
                <c:pt idx="2664">
                  <c:v>227.95339999999999</c:v>
                </c:pt>
                <c:pt idx="2665">
                  <c:v>227.08500000000001</c:v>
                </c:pt>
                <c:pt idx="2666">
                  <c:v>226.62389999999999</c:v>
                </c:pt>
                <c:pt idx="2667">
                  <c:v>225.21950000000001</c:v>
                </c:pt>
                <c:pt idx="2668">
                  <c:v>224.29589999999999</c:v>
                </c:pt>
                <c:pt idx="2669">
                  <c:v>223.74260000000001</c:v>
                </c:pt>
                <c:pt idx="2670">
                  <c:v>222.19630000000001</c:v>
                </c:pt>
                <c:pt idx="2671">
                  <c:v>220.58369999999999</c:v>
                </c:pt>
                <c:pt idx="2672">
                  <c:v>220.58369999999999</c:v>
                </c:pt>
                <c:pt idx="2673">
                  <c:v>218.9085</c:v>
                </c:pt>
                <c:pt idx="2674">
                  <c:v>217.1755</c:v>
                </c:pt>
                <c:pt idx="2675">
                  <c:v>216.13640000000001</c:v>
                </c:pt>
                <c:pt idx="2676">
                  <c:v>215.38890000000001</c:v>
                </c:pt>
                <c:pt idx="2677">
                  <c:v>213.5531</c:v>
                </c:pt>
                <c:pt idx="2678">
                  <c:v>213.5531</c:v>
                </c:pt>
                <c:pt idx="2679">
                  <c:v>210.58760000000001</c:v>
                </c:pt>
                <c:pt idx="2680">
                  <c:v>209.75299999999999</c:v>
                </c:pt>
                <c:pt idx="2681">
                  <c:v>207.79830000000001</c:v>
                </c:pt>
                <c:pt idx="2682">
                  <c:v>206.69479999999999</c:v>
                </c:pt>
                <c:pt idx="2683">
                  <c:v>205.81399999999999</c:v>
                </c:pt>
                <c:pt idx="2684">
                  <c:v>203.80680000000001</c:v>
                </c:pt>
                <c:pt idx="2685">
                  <c:v>202.6978</c:v>
                </c:pt>
                <c:pt idx="2686">
                  <c:v>200.6788</c:v>
                </c:pt>
                <c:pt idx="2687">
                  <c:v>199.75630000000001</c:v>
                </c:pt>
                <c:pt idx="2688">
                  <c:v>198.65889999999999</c:v>
                </c:pt>
                <c:pt idx="2689">
                  <c:v>196.6497</c:v>
                </c:pt>
                <c:pt idx="2690">
                  <c:v>194.6653</c:v>
                </c:pt>
                <c:pt idx="2691">
                  <c:v>194.6653</c:v>
                </c:pt>
                <c:pt idx="2692">
                  <c:v>192.7216</c:v>
                </c:pt>
                <c:pt idx="2693">
                  <c:v>190.8373</c:v>
                </c:pt>
                <c:pt idx="2694">
                  <c:v>190.8373</c:v>
                </c:pt>
                <c:pt idx="2695">
                  <c:v>189.03540000000001</c:v>
                </c:pt>
                <c:pt idx="2696">
                  <c:v>187.34620000000001</c:v>
                </c:pt>
                <c:pt idx="2697">
                  <c:v>187.34620000000001</c:v>
                </c:pt>
                <c:pt idx="2698">
                  <c:v>185.81200000000001</c:v>
                </c:pt>
                <c:pt idx="2699">
                  <c:v>184.4957</c:v>
                </c:pt>
                <c:pt idx="2700">
                  <c:v>239.02930000000001</c:v>
                </c:pt>
                <c:pt idx="2701">
                  <c:v>238.63239999999999</c:v>
                </c:pt>
                <c:pt idx="2702">
                  <c:v>238.0924</c:v>
                </c:pt>
                <c:pt idx="2703">
                  <c:v>238.1806</c:v>
                </c:pt>
                <c:pt idx="2704">
                  <c:v>237.6677</c:v>
                </c:pt>
                <c:pt idx="2705">
                  <c:v>237.065</c:v>
                </c:pt>
                <c:pt idx="2706">
                  <c:v>237.08840000000001</c:v>
                </c:pt>
                <c:pt idx="2707">
                  <c:v>236.43780000000001</c:v>
                </c:pt>
                <c:pt idx="2708">
                  <c:v>235.7123</c:v>
                </c:pt>
                <c:pt idx="2709">
                  <c:v>235.01009999999999</c:v>
                </c:pt>
                <c:pt idx="2710">
                  <c:v>234.90969999999999</c:v>
                </c:pt>
                <c:pt idx="2711">
                  <c:v>234.02879999999999</c:v>
                </c:pt>
                <c:pt idx="2712">
                  <c:v>233.26240000000001</c:v>
                </c:pt>
                <c:pt idx="2713">
                  <c:v>233.0692</c:v>
                </c:pt>
                <c:pt idx="2714">
                  <c:v>232.03049999999999</c:v>
                </c:pt>
                <c:pt idx="2715">
                  <c:v>232.03049999999999</c:v>
                </c:pt>
                <c:pt idx="2716">
                  <c:v>230.9135</c:v>
                </c:pt>
                <c:pt idx="2717">
                  <c:v>229.7184</c:v>
                </c:pt>
                <c:pt idx="2718">
                  <c:v>228.4461</c:v>
                </c:pt>
                <c:pt idx="2719">
                  <c:v>227.53039999999999</c:v>
                </c:pt>
                <c:pt idx="2720">
                  <c:v>227.0977</c:v>
                </c:pt>
                <c:pt idx="2721">
                  <c:v>225.67529999999999</c:v>
                </c:pt>
                <c:pt idx="2722">
                  <c:v>224.7039</c:v>
                </c:pt>
                <c:pt idx="2723">
                  <c:v>223.1832</c:v>
                </c:pt>
                <c:pt idx="2724">
                  <c:v>222.6182</c:v>
                </c:pt>
                <c:pt idx="2725">
                  <c:v>221.595</c:v>
                </c:pt>
                <c:pt idx="2726">
                  <c:v>219.9427</c:v>
                </c:pt>
                <c:pt idx="2727">
                  <c:v>219.2998</c:v>
                </c:pt>
                <c:pt idx="2728">
                  <c:v>218.23060000000001</c:v>
                </c:pt>
                <c:pt idx="2729">
                  <c:v>216.46299999999999</c:v>
                </c:pt>
                <c:pt idx="2730">
                  <c:v>214.64439999999999</c:v>
                </c:pt>
                <c:pt idx="2731">
                  <c:v>214.64439999999999</c:v>
                </c:pt>
                <c:pt idx="2732">
                  <c:v>212.77889999999999</c:v>
                </c:pt>
                <c:pt idx="2733">
                  <c:v>210.8715</c:v>
                </c:pt>
                <c:pt idx="2734">
                  <c:v>210.8715</c:v>
                </c:pt>
                <c:pt idx="2735">
                  <c:v>208.92670000000001</c:v>
                </c:pt>
                <c:pt idx="2736">
                  <c:v>206.94929999999999</c:v>
                </c:pt>
                <c:pt idx="2737">
                  <c:v>204.94569999999999</c:v>
                </c:pt>
                <c:pt idx="2738">
                  <c:v>204.94569999999999</c:v>
                </c:pt>
                <c:pt idx="2739">
                  <c:v>202.92320000000001</c:v>
                </c:pt>
                <c:pt idx="2740">
                  <c:v>200.89009999999999</c:v>
                </c:pt>
                <c:pt idx="2741">
                  <c:v>200.89009999999999</c:v>
                </c:pt>
                <c:pt idx="2742">
                  <c:v>198.85640000000001</c:v>
                </c:pt>
                <c:pt idx="2743">
                  <c:v>196.8331</c:v>
                </c:pt>
                <c:pt idx="2744">
                  <c:v>195.726</c:v>
                </c:pt>
                <c:pt idx="2745">
                  <c:v>193.75219999999999</c:v>
                </c:pt>
                <c:pt idx="2746">
                  <c:v>192.87979999999999</c:v>
                </c:pt>
                <c:pt idx="2747">
                  <c:v>190.9922</c:v>
                </c:pt>
                <c:pt idx="2748">
                  <c:v>189.98390000000001</c:v>
                </c:pt>
                <c:pt idx="2749">
                  <c:v>189.19980000000001</c:v>
                </c:pt>
                <c:pt idx="2750">
                  <c:v>187.53700000000001</c:v>
                </c:pt>
                <c:pt idx="2751">
                  <c:v>186.6413</c:v>
                </c:pt>
                <c:pt idx="2752">
                  <c:v>185.2346</c:v>
                </c:pt>
                <c:pt idx="2753">
                  <c:v>184.792</c:v>
                </c:pt>
                <c:pt idx="2754">
                  <c:v>239.69110000000001</c:v>
                </c:pt>
                <c:pt idx="2755">
                  <c:v>239.30340000000001</c:v>
                </c:pt>
                <c:pt idx="2756">
                  <c:v>238.74610000000001</c:v>
                </c:pt>
                <c:pt idx="2757">
                  <c:v>238.85919999999999</c:v>
                </c:pt>
                <c:pt idx="2758">
                  <c:v>238.35140000000001</c:v>
                </c:pt>
                <c:pt idx="2759">
                  <c:v>237.72229999999999</c:v>
                </c:pt>
                <c:pt idx="2760">
                  <c:v>237.1069</c:v>
                </c:pt>
                <c:pt idx="2761">
                  <c:v>237.12</c:v>
                </c:pt>
                <c:pt idx="2762">
                  <c:v>236.41650000000001</c:v>
                </c:pt>
                <c:pt idx="2763">
                  <c:v>235.64789999999999</c:v>
                </c:pt>
                <c:pt idx="2764">
                  <c:v>235.5744</c:v>
                </c:pt>
                <c:pt idx="2765">
                  <c:v>234.6798</c:v>
                </c:pt>
                <c:pt idx="2766">
                  <c:v>233.8724</c:v>
                </c:pt>
                <c:pt idx="2767">
                  <c:v>232.86490000000001</c:v>
                </c:pt>
                <c:pt idx="2768">
                  <c:v>231.77809999999999</c:v>
                </c:pt>
                <c:pt idx="2769">
                  <c:v>231.77809999999999</c:v>
                </c:pt>
                <c:pt idx="2770">
                  <c:v>230.61259999999999</c:v>
                </c:pt>
                <c:pt idx="2771">
                  <c:v>229.36949999999999</c:v>
                </c:pt>
                <c:pt idx="2772">
                  <c:v>229.36949999999999</c:v>
                </c:pt>
                <c:pt idx="2773">
                  <c:v>228.05</c:v>
                </c:pt>
                <c:pt idx="2774">
                  <c:v>226.65559999999999</c:v>
                </c:pt>
                <c:pt idx="2775">
                  <c:v>225.67529999999999</c:v>
                </c:pt>
                <c:pt idx="2776">
                  <c:v>225.18860000000001</c:v>
                </c:pt>
                <c:pt idx="2777">
                  <c:v>223.65170000000001</c:v>
                </c:pt>
                <c:pt idx="2778">
                  <c:v>222.6182</c:v>
                </c:pt>
                <c:pt idx="2779">
                  <c:v>222.04820000000001</c:v>
                </c:pt>
                <c:pt idx="2780">
                  <c:v>220.38149999999999</c:v>
                </c:pt>
                <c:pt idx="2781">
                  <c:v>218.6558</c:v>
                </c:pt>
                <c:pt idx="2782">
                  <c:v>217.55260000000001</c:v>
                </c:pt>
                <c:pt idx="2783">
                  <c:v>216.87549999999999</c:v>
                </c:pt>
                <c:pt idx="2784">
                  <c:v>215.0446</c:v>
                </c:pt>
                <c:pt idx="2785">
                  <c:v>213.90350000000001</c:v>
                </c:pt>
                <c:pt idx="2786">
                  <c:v>213.16739999999999</c:v>
                </c:pt>
                <c:pt idx="2787">
                  <c:v>211.24850000000001</c:v>
                </c:pt>
                <c:pt idx="2788">
                  <c:v>210.07759999999999</c:v>
                </c:pt>
                <c:pt idx="2789">
                  <c:v>208.1095</c:v>
                </c:pt>
                <c:pt idx="2790">
                  <c:v>207.30250000000001</c:v>
                </c:pt>
                <c:pt idx="2791">
                  <c:v>206.11189999999999</c:v>
                </c:pt>
                <c:pt idx="2792">
                  <c:v>204.0916</c:v>
                </c:pt>
                <c:pt idx="2793">
                  <c:v>203.2534</c:v>
                </c:pt>
                <c:pt idx="2794">
                  <c:v>202.05690000000001</c:v>
                </c:pt>
                <c:pt idx="2795">
                  <c:v>200.01679999999999</c:v>
                </c:pt>
                <c:pt idx="2796">
                  <c:v>197.98140000000001</c:v>
                </c:pt>
                <c:pt idx="2797">
                  <c:v>195.96360000000001</c:v>
                </c:pt>
                <c:pt idx="2798">
                  <c:v>195.96360000000001</c:v>
                </c:pt>
                <c:pt idx="2799">
                  <c:v>193.98079999999999</c:v>
                </c:pt>
                <c:pt idx="2800">
                  <c:v>193.98079999999999</c:v>
                </c:pt>
                <c:pt idx="2801">
                  <c:v>192.0558</c:v>
                </c:pt>
                <c:pt idx="2802">
                  <c:v>190.21639999999999</c:v>
                </c:pt>
                <c:pt idx="2803">
                  <c:v>188.49449999999999</c:v>
                </c:pt>
                <c:pt idx="2804">
                  <c:v>187.53700000000001</c:v>
                </c:pt>
                <c:pt idx="2805">
                  <c:v>186.92830000000001</c:v>
                </c:pt>
                <c:pt idx="2806">
                  <c:v>185.56540000000001</c:v>
                </c:pt>
                <c:pt idx="2807">
                  <c:v>184.792</c:v>
                </c:pt>
                <c:pt idx="2808">
                  <c:v>239.69110000000001</c:v>
                </c:pt>
                <c:pt idx="2809">
                  <c:v>239.8493</c:v>
                </c:pt>
                <c:pt idx="2810">
                  <c:v>239.44149999999999</c:v>
                </c:pt>
                <c:pt idx="2811">
                  <c:v>238.97200000000001</c:v>
                </c:pt>
                <c:pt idx="2812">
                  <c:v>238.97200000000001</c:v>
                </c:pt>
                <c:pt idx="2813">
                  <c:v>238.43369999999999</c:v>
                </c:pt>
                <c:pt idx="2814">
                  <c:v>237.81989999999999</c:v>
                </c:pt>
                <c:pt idx="2815">
                  <c:v>237.12</c:v>
                </c:pt>
                <c:pt idx="2816">
                  <c:v>237.1259</c:v>
                </c:pt>
                <c:pt idx="2817">
                  <c:v>236.3493</c:v>
                </c:pt>
                <c:pt idx="2818">
                  <c:v>235.48949999999999</c:v>
                </c:pt>
                <c:pt idx="2819">
                  <c:v>234.5471</c:v>
                </c:pt>
                <c:pt idx="2820">
                  <c:v>234.5471</c:v>
                </c:pt>
                <c:pt idx="2821">
                  <c:v>233.5231</c:v>
                </c:pt>
                <c:pt idx="2822">
                  <c:v>232.64840000000001</c:v>
                </c:pt>
                <c:pt idx="2823">
                  <c:v>232.41909999999999</c:v>
                </c:pt>
                <c:pt idx="2824">
                  <c:v>231.23580000000001</c:v>
                </c:pt>
                <c:pt idx="2825">
                  <c:v>230.29990000000001</c:v>
                </c:pt>
                <c:pt idx="2826">
                  <c:v>229.00960000000001</c:v>
                </c:pt>
                <c:pt idx="2827">
                  <c:v>228.63829999999999</c:v>
                </c:pt>
                <c:pt idx="2828">
                  <c:v>227.6438</c:v>
                </c:pt>
                <c:pt idx="2829">
                  <c:v>226.2045</c:v>
                </c:pt>
                <c:pt idx="2830">
                  <c:v>225.74469999999999</c:v>
                </c:pt>
                <c:pt idx="2831">
                  <c:v>224.6944</c:v>
                </c:pt>
                <c:pt idx="2832">
                  <c:v>223.1164</c:v>
                </c:pt>
                <c:pt idx="2833">
                  <c:v>221.47399999999999</c:v>
                </c:pt>
                <c:pt idx="2834">
                  <c:v>220.38149999999999</c:v>
                </c:pt>
                <c:pt idx="2835">
                  <c:v>219.77119999999999</c:v>
                </c:pt>
                <c:pt idx="2836">
                  <c:v>218.01179999999999</c:v>
                </c:pt>
                <c:pt idx="2837">
                  <c:v>216.87549999999999</c:v>
                </c:pt>
                <c:pt idx="2838">
                  <c:v>216.2003</c:v>
                </c:pt>
                <c:pt idx="2839">
                  <c:v>214.34049999999999</c:v>
                </c:pt>
                <c:pt idx="2840">
                  <c:v>212.43709999999999</c:v>
                </c:pt>
                <c:pt idx="2841">
                  <c:v>212.43709999999999</c:v>
                </c:pt>
                <c:pt idx="2842">
                  <c:v>210.49379999999999</c:v>
                </c:pt>
                <c:pt idx="2843">
                  <c:v>208.51509999999999</c:v>
                </c:pt>
                <c:pt idx="2844">
                  <c:v>207.30250000000001</c:v>
                </c:pt>
                <c:pt idx="2845">
                  <c:v>206.50700000000001</c:v>
                </c:pt>
                <c:pt idx="2846">
                  <c:v>204.4768</c:v>
                </c:pt>
                <c:pt idx="2847">
                  <c:v>202.4331</c:v>
                </c:pt>
                <c:pt idx="2848">
                  <c:v>201.21010000000001</c:v>
                </c:pt>
                <c:pt idx="2849">
                  <c:v>200.38460000000001</c:v>
                </c:pt>
                <c:pt idx="2850">
                  <c:v>198.34180000000001</c:v>
                </c:pt>
                <c:pt idx="2851">
                  <c:v>197.13419999999999</c:v>
                </c:pt>
                <c:pt idx="2852">
                  <c:v>196.31809999999999</c:v>
                </c:pt>
                <c:pt idx="2853">
                  <c:v>194.33260000000001</c:v>
                </c:pt>
                <c:pt idx="2854">
                  <c:v>193.17070000000001</c:v>
                </c:pt>
                <c:pt idx="2855">
                  <c:v>191.28790000000001</c:v>
                </c:pt>
                <c:pt idx="2856">
                  <c:v>190.58199999999999</c:v>
                </c:pt>
                <c:pt idx="2857">
                  <c:v>189.51060000000001</c:v>
                </c:pt>
                <c:pt idx="2858">
                  <c:v>187.87289999999999</c:v>
                </c:pt>
                <c:pt idx="2859">
                  <c:v>186.92830000000001</c:v>
                </c:pt>
                <c:pt idx="2860">
                  <c:v>186.41399999999999</c:v>
                </c:pt>
                <c:pt idx="2861">
                  <c:v>185.17939999999999</c:v>
                </c:pt>
                <c:pt idx="2862">
                  <c:v>240.38040000000001</c:v>
                </c:pt>
                <c:pt idx="2863">
                  <c:v>240.00980000000001</c:v>
                </c:pt>
                <c:pt idx="2864">
                  <c:v>240.17240000000001</c:v>
                </c:pt>
                <c:pt idx="2865">
                  <c:v>239.5804</c:v>
                </c:pt>
                <c:pt idx="2866">
                  <c:v>239.0838</c:v>
                </c:pt>
                <c:pt idx="2867">
                  <c:v>239.19229999999999</c:v>
                </c:pt>
                <c:pt idx="2868">
                  <c:v>238.58340000000001</c:v>
                </c:pt>
                <c:pt idx="2869">
                  <c:v>237.85929999999999</c:v>
                </c:pt>
                <c:pt idx="2870">
                  <c:v>237.12180000000001</c:v>
                </c:pt>
                <c:pt idx="2871">
                  <c:v>237.12180000000001</c:v>
                </c:pt>
                <c:pt idx="2872">
                  <c:v>236.2987</c:v>
                </c:pt>
                <c:pt idx="2873">
                  <c:v>235.39109999999999</c:v>
                </c:pt>
                <c:pt idx="2874">
                  <c:v>234.5471</c:v>
                </c:pt>
                <c:pt idx="2875">
                  <c:v>234.40010000000001</c:v>
                </c:pt>
                <c:pt idx="2876">
                  <c:v>233.3278</c:v>
                </c:pt>
                <c:pt idx="2877">
                  <c:v>232.1756</c:v>
                </c:pt>
                <c:pt idx="2878">
                  <c:v>232.1756</c:v>
                </c:pt>
                <c:pt idx="2879">
                  <c:v>230.94489999999999</c:v>
                </c:pt>
                <c:pt idx="2880">
                  <c:v>229.6378</c:v>
                </c:pt>
                <c:pt idx="2881">
                  <c:v>228.63829999999999</c:v>
                </c:pt>
                <c:pt idx="2882">
                  <c:v>228.2559</c:v>
                </c:pt>
                <c:pt idx="2883">
                  <c:v>226.8013</c:v>
                </c:pt>
                <c:pt idx="2884">
                  <c:v>225.27670000000001</c:v>
                </c:pt>
                <c:pt idx="2885">
                  <c:v>224.6944</c:v>
                </c:pt>
                <c:pt idx="2886">
                  <c:v>223.68549999999999</c:v>
                </c:pt>
                <c:pt idx="2887">
                  <c:v>222.03110000000001</c:v>
                </c:pt>
                <c:pt idx="2888">
                  <c:v>220.89680000000001</c:v>
                </c:pt>
                <c:pt idx="2889">
                  <c:v>220.31739999999999</c:v>
                </c:pt>
                <c:pt idx="2890">
                  <c:v>218.54810000000001</c:v>
                </c:pt>
                <c:pt idx="2891">
                  <c:v>217.36869999999999</c:v>
                </c:pt>
                <c:pt idx="2892">
                  <c:v>215.52780000000001</c:v>
                </c:pt>
                <c:pt idx="2893">
                  <c:v>214.85900000000001</c:v>
                </c:pt>
                <c:pt idx="2894">
                  <c:v>213.6412</c:v>
                </c:pt>
                <c:pt idx="2895">
                  <c:v>211.71299999999999</c:v>
                </c:pt>
                <c:pt idx="2896">
                  <c:v>210.99619999999999</c:v>
                </c:pt>
                <c:pt idx="2897">
                  <c:v>209.74709999999999</c:v>
                </c:pt>
                <c:pt idx="2898">
                  <c:v>207.74870000000001</c:v>
                </c:pt>
                <c:pt idx="2899">
                  <c:v>205.72460000000001</c:v>
                </c:pt>
                <c:pt idx="2900">
                  <c:v>204.95689999999999</c:v>
                </c:pt>
                <c:pt idx="2901">
                  <c:v>203.68279999999999</c:v>
                </c:pt>
                <c:pt idx="2902">
                  <c:v>201.63239999999999</c:v>
                </c:pt>
                <c:pt idx="2903">
                  <c:v>200.38460000000001</c:v>
                </c:pt>
                <c:pt idx="2904">
                  <c:v>199.58260000000001</c:v>
                </c:pt>
                <c:pt idx="2905">
                  <c:v>197.5453</c:v>
                </c:pt>
                <c:pt idx="2906">
                  <c:v>195.53710000000001</c:v>
                </c:pt>
                <c:pt idx="2907">
                  <c:v>195.53710000000001</c:v>
                </c:pt>
                <c:pt idx="2908">
                  <c:v>193.5813</c:v>
                </c:pt>
                <c:pt idx="2909">
                  <c:v>191.70570000000001</c:v>
                </c:pt>
                <c:pt idx="2910">
                  <c:v>191.70570000000001</c:v>
                </c:pt>
                <c:pt idx="2911">
                  <c:v>189.9409</c:v>
                </c:pt>
                <c:pt idx="2912">
                  <c:v>188.31710000000001</c:v>
                </c:pt>
                <c:pt idx="2913">
                  <c:v>187.33269999999999</c:v>
                </c:pt>
                <c:pt idx="2914">
                  <c:v>185.9819</c:v>
                </c:pt>
                <c:pt idx="2915">
                  <c:v>185.61250000000001</c:v>
                </c:pt>
                <c:pt idx="2916">
                  <c:v>241.0889</c:v>
                </c:pt>
                <c:pt idx="2917">
                  <c:v>240.7431</c:v>
                </c:pt>
                <c:pt idx="2918">
                  <c:v>240.9263</c:v>
                </c:pt>
                <c:pt idx="2919">
                  <c:v>240.33539999999999</c:v>
                </c:pt>
                <c:pt idx="2920">
                  <c:v>239.85509999999999</c:v>
                </c:pt>
                <c:pt idx="2921">
                  <c:v>239.2928</c:v>
                </c:pt>
                <c:pt idx="2922">
                  <c:v>239.37970000000001</c:v>
                </c:pt>
                <c:pt idx="2923">
                  <c:v>238.64259999999999</c:v>
                </c:pt>
                <c:pt idx="2924">
                  <c:v>237.90119999999999</c:v>
                </c:pt>
                <c:pt idx="2925">
                  <c:v>237.10409999999999</c:v>
                </c:pt>
                <c:pt idx="2926">
                  <c:v>237.0694</c:v>
                </c:pt>
                <c:pt idx="2927">
                  <c:v>236.14930000000001</c:v>
                </c:pt>
                <c:pt idx="2928">
                  <c:v>235.2766</c:v>
                </c:pt>
                <c:pt idx="2929">
                  <c:v>234.2371</c:v>
                </c:pt>
                <c:pt idx="2930">
                  <c:v>234.05699999999999</c:v>
                </c:pt>
                <c:pt idx="2931">
                  <c:v>233.11680000000001</c:v>
                </c:pt>
                <c:pt idx="2932">
                  <c:v>231.91730000000001</c:v>
                </c:pt>
                <c:pt idx="2933">
                  <c:v>231.6446</c:v>
                </c:pt>
                <c:pt idx="2934">
                  <c:v>230.64060000000001</c:v>
                </c:pt>
                <c:pt idx="2935">
                  <c:v>229.2885</c:v>
                </c:pt>
                <c:pt idx="2936">
                  <c:v>227.86279999999999</c:v>
                </c:pt>
                <c:pt idx="2937">
                  <c:v>226.8013</c:v>
                </c:pt>
                <c:pt idx="2938">
                  <c:v>226.36609999999999</c:v>
                </c:pt>
                <c:pt idx="2939">
                  <c:v>224.80160000000001</c:v>
                </c:pt>
                <c:pt idx="2940">
                  <c:v>224.80160000000001</c:v>
                </c:pt>
                <c:pt idx="2941">
                  <c:v>223.1728</c:v>
                </c:pt>
                <c:pt idx="2942">
                  <c:v>221.48320000000001</c:v>
                </c:pt>
                <c:pt idx="2943">
                  <c:v>219.73679999999999</c:v>
                </c:pt>
                <c:pt idx="2944">
                  <c:v>218.54810000000001</c:v>
                </c:pt>
                <c:pt idx="2945">
                  <c:v>217.93729999999999</c:v>
                </c:pt>
                <c:pt idx="2946">
                  <c:v>216.08869999999999</c:v>
                </c:pt>
                <c:pt idx="2947">
                  <c:v>216.08869999999999</c:v>
                </c:pt>
                <c:pt idx="2948">
                  <c:v>214.19499999999999</c:v>
                </c:pt>
                <c:pt idx="2949">
                  <c:v>212.25989999999999</c:v>
                </c:pt>
                <c:pt idx="2950">
                  <c:v>210.28739999999999</c:v>
                </c:pt>
                <c:pt idx="2951">
                  <c:v>209.00970000000001</c:v>
                </c:pt>
                <c:pt idx="2952">
                  <c:v>208.2826</c:v>
                </c:pt>
                <c:pt idx="2953">
                  <c:v>206.2525</c:v>
                </c:pt>
                <c:pt idx="2954">
                  <c:v>204.95689999999999</c:v>
                </c:pt>
                <c:pt idx="2955">
                  <c:v>204.2054</c:v>
                </c:pt>
                <c:pt idx="2956">
                  <c:v>202.15020000000001</c:v>
                </c:pt>
                <c:pt idx="2957">
                  <c:v>200.85300000000001</c:v>
                </c:pt>
                <c:pt idx="2958">
                  <c:v>198.80600000000001</c:v>
                </c:pt>
                <c:pt idx="2959">
                  <c:v>198.0573</c:v>
                </c:pt>
                <c:pt idx="2960">
                  <c:v>196.78</c:v>
                </c:pt>
                <c:pt idx="2961">
                  <c:v>194.7955</c:v>
                </c:pt>
                <c:pt idx="2962">
                  <c:v>192.8785</c:v>
                </c:pt>
                <c:pt idx="2963">
                  <c:v>192.8785</c:v>
                </c:pt>
                <c:pt idx="2964">
                  <c:v>191.0582</c:v>
                </c:pt>
                <c:pt idx="2965">
                  <c:v>189.3631</c:v>
                </c:pt>
                <c:pt idx="2966">
                  <c:v>189.3631</c:v>
                </c:pt>
                <c:pt idx="2967">
                  <c:v>187.8202</c:v>
                </c:pt>
                <c:pt idx="2968">
                  <c:v>186.45400000000001</c:v>
                </c:pt>
                <c:pt idx="2969">
                  <c:v>185.61250000000001</c:v>
                </c:pt>
                <c:pt idx="2970">
                  <c:v>241.8006</c:v>
                </c:pt>
                <c:pt idx="2971">
                  <c:v>241.4862</c:v>
                </c:pt>
                <c:pt idx="2972">
                  <c:v>240.9263</c:v>
                </c:pt>
                <c:pt idx="2973">
                  <c:v>240.4948</c:v>
                </c:pt>
                <c:pt idx="2974">
                  <c:v>239.85509999999999</c:v>
                </c:pt>
                <c:pt idx="2975">
                  <c:v>239.98179999999999</c:v>
                </c:pt>
                <c:pt idx="2976">
                  <c:v>239.37970000000001</c:v>
                </c:pt>
                <c:pt idx="2977">
                  <c:v>239.37970000000001</c:v>
                </c:pt>
                <c:pt idx="2978">
                  <c:v>238.6841</c:v>
                </c:pt>
                <c:pt idx="2979">
                  <c:v>237.89490000000001</c:v>
                </c:pt>
                <c:pt idx="2980">
                  <c:v>237.01410000000001</c:v>
                </c:pt>
                <c:pt idx="2981">
                  <c:v>236.14930000000001</c:v>
                </c:pt>
                <c:pt idx="2982">
                  <c:v>236.04580000000001</c:v>
                </c:pt>
                <c:pt idx="2983">
                  <c:v>234.99350000000001</c:v>
                </c:pt>
                <c:pt idx="2984">
                  <c:v>234.99350000000001</c:v>
                </c:pt>
                <c:pt idx="2985">
                  <c:v>233.86019999999999</c:v>
                </c:pt>
                <c:pt idx="2986">
                  <c:v>232.64789999999999</c:v>
                </c:pt>
                <c:pt idx="2987">
                  <c:v>231.35820000000001</c:v>
                </c:pt>
                <c:pt idx="2988">
                  <c:v>230.64060000000001</c:v>
                </c:pt>
                <c:pt idx="2989">
                  <c:v>229.99340000000001</c:v>
                </c:pt>
                <c:pt idx="2990">
                  <c:v>228.55539999999999</c:v>
                </c:pt>
                <c:pt idx="2991">
                  <c:v>227.45949999999999</c:v>
                </c:pt>
                <c:pt idx="2992">
                  <c:v>227.047</c:v>
                </c:pt>
                <c:pt idx="2993">
                  <c:v>225.4717</c:v>
                </c:pt>
                <c:pt idx="2994">
                  <c:v>224.3201</c:v>
                </c:pt>
                <c:pt idx="2995">
                  <c:v>222.6557</c:v>
                </c:pt>
                <c:pt idx="2996">
                  <c:v>222.13550000000001</c:v>
                </c:pt>
                <c:pt idx="2997">
                  <c:v>220.9331</c:v>
                </c:pt>
                <c:pt idx="2998">
                  <c:v>219.15600000000001</c:v>
                </c:pt>
                <c:pt idx="2999">
                  <c:v>218.5761</c:v>
                </c:pt>
                <c:pt idx="3000">
                  <c:v>217.32820000000001</c:v>
                </c:pt>
                <c:pt idx="3001">
                  <c:v>215.4538</c:v>
                </c:pt>
                <c:pt idx="3002">
                  <c:v>213.53639999999999</c:v>
                </c:pt>
                <c:pt idx="3003">
                  <c:v>212.25989999999999</c:v>
                </c:pt>
                <c:pt idx="3004">
                  <c:v>211.5796</c:v>
                </c:pt>
                <c:pt idx="3005">
                  <c:v>209.58779999999999</c:v>
                </c:pt>
                <c:pt idx="3006">
                  <c:v>208.2826</c:v>
                </c:pt>
                <c:pt idx="3007">
                  <c:v>207.56729999999999</c:v>
                </c:pt>
                <c:pt idx="3008">
                  <c:v>205.5256</c:v>
                </c:pt>
                <c:pt idx="3009">
                  <c:v>203.4716</c:v>
                </c:pt>
                <c:pt idx="3010">
                  <c:v>202.15020000000001</c:v>
                </c:pt>
                <c:pt idx="3011">
                  <c:v>201.41460000000001</c:v>
                </c:pt>
                <c:pt idx="3012">
                  <c:v>199.3655</c:v>
                </c:pt>
                <c:pt idx="3013">
                  <c:v>198.0573</c:v>
                </c:pt>
                <c:pt idx="3014">
                  <c:v>197.33940000000001</c:v>
                </c:pt>
                <c:pt idx="3015">
                  <c:v>195.35679999999999</c:v>
                </c:pt>
                <c:pt idx="3016">
                  <c:v>194.0967</c:v>
                </c:pt>
                <c:pt idx="3017">
                  <c:v>192.22669999999999</c:v>
                </c:pt>
                <c:pt idx="3018">
                  <c:v>191.62540000000001</c:v>
                </c:pt>
                <c:pt idx="3019">
                  <c:v>189.92789999999999</c:v>
                </c:pt>
                <c:pt idx="3020">
                  <c:v>188.84280000000001</c:v>
                </c:pt>
                <c:pt idx="3021">
                  <c:v>188.37119999999999</c:v>
                </c:pt>
                <c:pt idx="3022">
                  <c:v>186.97300000000001</c:v>
                </c:pt>
                <c:pt idx="3023">
                  <c:v>186.08619999999999</c:v>
                </c:pt>
                <c:pt idx="3024">
                  <c:v>242.00899999999999</c:v>
                </c:pt>
                <c:pt idx="3025">
                  <c:v>242.00899999999999</c:v>
                </c:pt>
                <c:pt idx="3026">
                  <c:v>241.6788</c:v>
                </c:pt>
                <c:pt idx="3027">
                  <c:v>241.2713</c:v>
                </c:pt>
                <c:pt idx="3028">
                  <c:v>240.64359999999999</c:v>
                </c:pt>
                <c:pt idx="3029">
                  <c:v>240.77440000000001</c:v>
                </c:pt>
                <c:pt idx="3030">
                  <c:v>240.1808</c:v>
                </c:pt>
                <c:pt idx="3031">
                  <c:v>239.44640000000001</c:v>
                </c:pt>
                <c:pt idx="3032">
                  <c:v>238.70330000000001</c:v>
                </c:pt>
                <c:pt idx="3033">
                  <c:v>238.69749999999999</c:v>
                </c:pt>
                <c:pt idx="3034">
                  <c:v>237.8657</c:v>
                </c:pt>
                <c:pt idx="3035">
                  <c:v>236.9374</c:v>
                </c:pt>
                <c:pt idx="3036">
                  <c:v>236.8398</c:v>
                </c:pt>
                <c:pt idx="3037">
                  <c:v>235.78110000000001</c:v>
                </c:pt>
                <c:pt idx="3038">
                  <c:v>234.8252</c:v>
                </c:pt>
                <c:pt idx="3039">
                  <c:v>233.6472</c:v>
                </c:pt>
                <c:pt idx="3040">
                  <c:v>233.6472</c:v>
                </c:pt>
                <c:pt idx="3041">
                  <c:v>232.39099999999999</c:v>
                </c:pt>
                <c:pt idx="3042">
                  <c:v>231.0583</c:v>
                </c:pt>
                <c:pt idx="3043">
                  <c:v>231.0583</c:v>
                </c:pt>
                <c:pt idx="3044">
                  <c:v>229.65129999999999</c:v>
                </c:pt>
                <c:pt idx="3045">
                  <c:v>228.1728</c:v>
                </c:pt>
                <c:pt idx="3046">
                  <c:v>226.62610000000001</c:v>
                </c:pt>
                <c:pt idx="3047">
                  <c:v>226.62610000000001</c:v>
                </c:pt>
                <c:pt idx="3048">
                  <c:v>225.0146</c:v>
                </c:pt>
                <c:pt idx="3049">
                  <c:v>223.3424</c:v>
                </c:pt>
                <c:pt idx="3050">
                  <c:v>223.3424</c:v>
                </c:pt>
                <c:pt idx="3051">
                  <c:v>221.6131</c:v>
                </c:pt>
                <c:pt idx="3052">
                  <c:v>219.8305</c:v>
                </c:pt>
                <c:pt idx="3053">
                  <c:v>217.99799999999999</c:v>
                </c:pt>
                <c:pt idx="3054">
                  <c:v>216.72210000000001</c:v>
                </c:pt>
                <c:pt idx="3055">
                  <c:v>216.11959999999999</c:v>
                </c:pt>
                <c:pt idx="3056">
                  <c:v>214.19880000000001</c:v>
                </c:pt>
                <c:pt idx="3057">
                  <c:v>212.88409999999999</c:v>
                </c:pt>
                <c:pt idx="3058">
                  <c:v>212.2389</c:v>
                </c:pt>
                <c:pt idx="3059">
                  <c:v>210.2441</c:v>
                </c:pt>
                <c:pt idx="3060">
                  <c:v>208.89859999999999</c:v>
                </c:pt>
                <c:pt idx="3061">
                  <c:v>206.86500000000001</c:v>
                </c:pt>
                <c:pt idx="3062">
                  <c:v>206.1771</c:v>
                </c:pt>
                <c:pt idx="3063">
                  <c:v>204.81479999999999</c:v>
                </c:pt>
                <c:pt idx="3064">
                  <c:v>202.75700000000001</c:v>
                </c:pt>
                <c:pt idx="3065">
                  <c:v>202.06270000000001</c:v>
                </c:pt>
                <c:pt idx="3066">
                  <c:v>200.70160000000001</c:v>
                </c:pt>
                <c:pt idx="3067">
                  <c:v>198.66159999999999</c:v>
                </c:pt>
                <c:pt idx="3068">
                  <c:v>196.65479999999999</c:v>
                </c:pt>
                <c:pt idx="3069">
                  <c:v>196.65479999999999</c:v>
                </c:pt>
                <c:pt idx="3070">
                  <c:v>194.70400000000001</c:v>
                </c:pt>
                <c:pt idx="3071">
                  <c:v>192.8348</c:v>
                </c:pt>
                <c:pt idx="3072">
                  <c:v>192.8348</c:v>
                </c:pt>
                <c:pt idx="3073">
                  <c:v>191.07130000000001</c:v>
                </c:pt>
                <c:pt idx="3074">
                  <c:v>189.43379999999999</c:v>
                </c:pt>
                <c:pt idx="3075">
                  <c:v>187.93879999999999</c:v>
                </c:pt>
                <c:pt idx="3076">
                  <c:v>187.93879999999999</c:v>
                </c:pt>
                <c:pt idx="3077">
                  <c:v>186.60050000000001</c:v>
                </c:pt>
                <c:pt idx="3078">
                  <c:v>242.488</c:v>
                </c:pt>
                <c:pt idx="3079">
                  <c:v>242.20959999999999</c:v>
                </c:pt>
                <c:pt idx="3080">
                  <c:v>241.6788</c:v>
                </c:pt>
                <c:pt idx="3081">
                  <c:v>241.85759999999999</c:v>
                </c:pt>
                <c:pt idx="3082">
                  <c:v>241.41739999999999</c:v>
                </c:pt>
                <c:pt idx="3083">
                  <c:v>240.87950000000001</c:v>
                </c:pt>
                <c:pt idx="3084">
                  <c:v>240.1808</c:v>
                </c:pt>
                <c:pt idx="3085">
                  <c:v>240.2407</c:v>
                </c:pt>
                <c:pt idx="3086">
                  <c:v>239.50219999999999</c:v>
                </c:pt>
                <c:pt idx="3087">
                  <c:v>239.49019999999999</c:v>
                </c:pt>
                <c:pt idx="3088">
                  <c:v>238.6669</c:v>
                </c:pt>
                <c:pt idx="3089">
                  <c:v>237.73929999999999</c:v>
                </c:pt>
                <c:pt idx="3090">
                  <c:v>236.72329999999999</c:v>
                </c:pt>
                <c:pt idx="3091">
                  <c:v>236.72329999999999</c:v>
                </c:pt>
                <c:pt idx="3092">
                  <c:v>235.62260000000001</c:v>
                </c:pt>
                <c:pt idx="3093">
                  <c:v>234.44</c:v>
                </c:pt>
                <c:pt idx="3094">
                  <c:v>233.41909999999999</c:v>
                </c:pt>
                <c:pt idx="3095">
                  <c:v>233.17740000000001</c:v>
                </c:pt>
                <c:pt idx="3096">
                  <c:v>231.8374</c:v>
                </c:pt>
                <c:pt idx="3097">
                  <c:v>230.74590000000001</c:v>
                </c:pt>
                <c:pt idx="3098">
                  <c:v>229.29859999999999</c:v>
                </c:pt>
                <c:pt idx="3099">
                  <c:v>228.93620000000001</c:v>
                </c:pt>
                <c:pt idx="3100">
                  <c:v>227.78129999999999</c:v>
                </c:pt>
                <c:pt idx="3101">
                  <c:v>226.1978</c:v>
                </c:pt>
                <c:pt idx="3102">
                  <c:v>225.7636</c:v>
                </c:pt>
                <c:pt idx="3103">
                  <c:v>224.5522</c:v>
                </c:pt>
                <c:pt idx="3104">
                  <c:v>222.84829999999999</c:v>
                </c:pt>
                <c:pt idx="3105">
                  <c:v>221.08959999999999</c:v>
                </c:pt>
                <c:pt idx="3106">
                  <c:v>221.08959999999999</c:v>
                </c:pt>
                <c:pt idx="3107">
                  <c:v>219.2799</c:v>
                </c:pt>
                <c:pt idx="3108">
                  <c:v>217.42269999999999</c:v>
                </c:pt>
                <c:pt idx="3109">
                  <c:v>215.52180000000001</c:v>
                </c:pt>
                <c:pt idx="3110">
                  <c:v>215.52180000000001</c:v>
                </c:pt>
                <c:pt idx="3111">
                  <c:v>213.58019999999999</c:v>
                </c:pt>
                <c:pt idx="3112">
                  <c:v>211.60149999999999</c:v>
                </c:pt>
                <c:pt idx="3113">
                  <c:v>211.60149999999999</c:v>
                </c:pt>
                <c:pt idx="3114">
                  <c:v>209.59119999999999</c:v>
                </c:pt>
                <c:pt idx="3115">
                  <c:v>207.5564</c:v>
                </c:pt>
                <c:pt idx="3116">
                  <c:v>206.9057</c:v>
                </c:pt>
                <c:pt idx="3117">
                  <c:v>205.505</c:v>
                </c:pt>
                <c:pt idx="3118">
                  <c:v>203.44640000000001</c:v>
                </c:pt>
                <c:pt idx="3119">
                  <c:v>201.3904</c:v>
                </c:pt>
                <c:pt idx="3120">
                  <c:v>200.0129</c:v>
                </c:pt>
                <c:pt idx="3121">
                  <c:v>199.3503</c:v>
                </c:pt>
                <c:pt idx="3122">
                  <c:v>197.34399999999999</c:v>
                </c:pt>
                <c:pt idx="3123">
                  <c:v>196.00559999999999</c:v>
                </c:pt>
                <c:pt idx="3124">
                  <c:v>195.39250000000001</c:v>
                </c:pt>
                <c:pt idx="3125">
                  <c:v>193.51849999999999</c:v>
                </c:pt>
                <c:pt idx="3126">
                  <c:v>192.26939999999999</c:v>
                </c:pt>
                <c:pt idx="3127">
                  <c:v>190.559</c:v>
                </c:pt>
                <c:pt idx="3128">
                  <c:v>190.08240000000001</c:v>
                </c:pt>
                <c:pt idx="3129">
                  <c:v>188.97710000000001</c:v>
                </c:pt>
                <c:pt idx="3130">
                  <c:v>187.5367</c:v>
                </c:pt>
                <c:pt idx="3131">
                  <c:v>186.60050000000001</c:v>
                </c:pt>
                <c:pt idx="3132">
                  <c:v>243.11250000000001</c:v>
                </c:pt>
                <c:pt idx="3133">
                  <c:v>242.87469999999999</c:v>
                </c:pt>
                <c:pt idx="3134">
                  <c:v>242.39490000000001</c:v>
                </c:pt>
                <c:pt idx="3135">
                  <c:v>242.01410000000001</c:v>
                </c:pt>
                <c:pt idx="3136">
                  <c:v>242.14</c:v>
                </c:pt>
                <c:pt idx="3137">
                  <c:v>241.535</c:v>
                </c:pt>
                <c:pt idx="3138">
                  <c:v>240.9538</c:v>
                </c:pt>
                <c:pt idx="3139">
                  <c:v>240.99629999999999</c:v>
                </c:pt>
                <c:pt idx="3140">
                  <c:v>240.27440000000001</c:v>
                </c:pt>
                <c:pt idx="3141">
                  <c:v>239.49019999999999</c:v>
                </c:pt>
                <c:pt idx="3142">
                  <c:v>238.6139</c:v>
                </c:pt>
                <c:pt idx="3143">
                  <c:v>237.73929999999999</c:v>
                </c:pt>
                <c:pt idx="3144">
                  <c:v>237.64609999999999</c:v>
                </c:pt>
                <c:pt idx="3145">
                  <c:v>236.5907</c:v>
                </c:pt>
                <c:pt idx="3146">
                  <c:v>235.45009999999999</c:v>
                </c:pt>
                <c:pt idx="3147">
                  <c:v>235.45009999999999</c:v>
                </c:pt>
                <c:pt idx="3148">
                  <c:v>234.227</c:v>
                </c:pt>
                <c:pt idx="3149">
                  <c:v>232.9239</c:v>
                </c:pt>
                <c:pt idx="3150">
                  <c:v>231.8374</c:v>
                </c:pt>
                <c:pt idx="3151">
                  <c:v>231.54329999999999</c:v>
                </c:pt>
                <c:pt idx="3152">
                  <c:v>230.089</c:v>
                </c:pt>
                <c:pt idx="3153">
                  <c:v>228.93620000000001</c:v>
                </c:pt>
                <c:pt idx="3154">
                  <c:v>228.56489999999999</c:v>
                </c:pt>
                <c:pt idx="3155">
                  <c:v>226.9752</c:v>
                </c:pt>
                <c:pt idx="3156">
                  <c:v>225.32429999999999</c:v>
                </c:pt>
                <c:pt idx="3157">
                  <c:v>224.08590000000001</c:v>
                </c:pt>
                <c:pt idx="3158">
                  <c:v>223.61609999999999</c:v>
                </c:pt>
                <c:pt idx="3159">
                  <c:v>221.8545</c:v>
                </c:pt>
                <c:pt idx="3160">
                  <c:v>220.5659</c:v>
                </c:pt>
                <c:pt idx="3161">
                  <c:v>220.04300000000001</c:v>
                </c:pt>
                <c:pt idx="3162">
                  <c:v>218.18510000000001</c:v>
                </c:pt>
                <c:pt idx="3163">
                  <c:v>216.85120000000001</c:v>
                </c:pt>
                <c:pt idx="3164">
                  <c:v>214.92910000000001</c:v>
                </c:pt>
                <c:pt idx="3165">
                  <c:v>214.34209999999999</c:v>
                </c:pt>
                <c:pt idx="3166">
                  <c:v>212.9683</c:v>
                </c:pt>
                <c:pt idx="3167">
                  <c:v>210.97309999999999</c:v>
                </c:pt>
                <c:pt idx="3168">
                  <c:v>210.35480000000001</c:v>
                </c:pt>
                <c:pt idx="3169">
                  <c:v>208.94980000000001</c:v>
                </c:pt>
                <c:pt idx="3170">
                  <c:v>206.9057</c:v>
                </c:pt>
                <c:pt idx="3171">
                  <c:v>204.84970000000001</c:v>
                </c:pt>
                <c:pt idx="3172">
                  <c:v>203.44640000000001</c:v>
                </c:pt>
                <c:pt idx="3173">
                  <c:v>202.791</c:v>
                </c:pt>
                <c:pt idx="3174">
                  <c:v>200.74119999999999</c:v>
                </c:pt>
                <c:pt idx="3175">
                  <c:v>200.74119999999999</c:v>
                </c:pt>
                <c:pt idx="3176">
                  <c:v>198.71549999999999</c:v>
                </c:pt>
                <c:pt idx="3177">
                  <c:v>196.733</c:v>
                </c:pt>
                <c:pt idx="3178">
                  <c:v>194.81469999999999</c:v>
                </c:pt>
                <c:pt idx="3179">
                  <c:v>194.81469999999999</c:v>
                </c:pt>
                <c:pt idx="3180">
                  <c:v>192.9812</c:v>
                </c:pt>
                <c:pt idx="3181">
                  <c:v>191.2501</c:v>
                </c:pt>
                <c:pt idx="3182">
                  <c:v>190.08240000000001</c:v>
                </c:pt>
                <c:pt idx="3183">
                  <c:v>189.6354</c:v>
                </c:pt>
                <c:pt idx="3184">
                  <c:v>188.14830000000001</c:v>
                </c:pt>
                <c:pt idx="3185">
                  <c:v>187.15860000000001</c:v>
                </c:pt>
                <c:pt idx="3186">
                  <c:v>243.28720000000001</c:v>
                </c:pt>
                <c:pt idx="3187">
                  <c:v>243.28720000000001</c:v>
                </c:pt>
                <c:pt idx="3188">
                  <c:v>243.03649999999999</c:v>
                </c:pt>
                <c:pt idx="3189">
                  <c:v>242.68680000000001</c:v>
                </c:pt>
                <c:pt idx="3190">
                  <c:v>242.68680000000001</c:v>
                </c:pt>
                <c:pt idx="3191">
                  <c:v>242.2296</c:v>
                </c:pt>
                <c:pt idx="3192">
                  <c:v>241.6687</c:v>
                </c:pt>
                <c:pt idx="3193">
                  <c:v>241.01009999999999</c:v>
                </c:pt>
                <c:pt idx="3194">
                  <c:v>240.27440000000001</c:v>
                </c:pt>
                <c:pt idx="3195">
                  <c:v>240.25450000000001</c:v>
                </c:pt>
                <c:pt idx="3196">
                  <c:v>239.40299999999999</c:v>
                </c:pt>
                <c:pt idx="3197">
                  <c:v>238.54220000000001</c:v>
                </c:pt>
                <c:pt idx="3198">
                  <c:v>238.45679999999999</c:v>
                </c:pt>
                <c:pt idx="3199">
                  <c:v>237.4178</c:v>
                </c:pt>
                <c:pt idx="3200">
                  <c:v>236.44499999999999</c:v>
                </c:pt>
                <c:pt idx="3201">
                  <c:v>235.2655</c:v>
                </c:pt>
                <c:pt idx="3202">
                  <c:v>235.0685</c:v>
                </c:pt>
                <c:pt idx="3203">
                  <c:v>234.00229999999999</c:v>
                </c:pt>
                <c:pt idx="3204">
                  <c:v>232.6585</c:v>
                </c:pt>
                <c:pt idx="3205">
                  <c:v>232.3801</c:v>
                </c:pt>
                <c:pt idx="3206">
                  <c:v>231.2379</c:v>
                </c:pt>
                <c:pt idx="3207">
                  <c:v>229.74529999999999</c:v>
                </c:pt>
                <c:pt idx="3208">
                  <c:v>228.185</c:v>
                </c:pt>
                <c:pt idx="3209">
                  <c:v>226.9752</c:v>
                </c:pt>
                <c:pt idx="3210">
                  <c:v>226.56190000000001</c:v>
                </c:pt>
                <c:pt idx="3211">
                  <c:v>224.8802</c:v>
                </c:pt>
                <c:pt idx="3212">
                  <c:v>223.61609999999999</c:v>
                </c:pt>
                <c:pt idx="3213">
                  <c:v>223.1438</c:v>
                </c:pt>
                <c:pt idx="3214">
                  <c:v>221.35650000000001</c:v>
                </c:pt>
                <c:pt idx="3215">
                  <c:v>219.52160000000001</c:v>
                </c:pt>
                <c:pt idx="3216">
                  <c:v>219.52160000000001</c:v>
                </c:pt>
                <c:pt idx="3217">
                  <c:v>217.6421</c:v>
                </c:pt>
                <c:pt idx="3218">
                  <c:v>215.72110000000001</c:v>
                </c:pt>
                <c:pt idx="3219">
                  <c:v>214.34209999999999</c:v>
                </c:pt>
                <c:pt idx="3220">
                  <c:v>213.7619</c:v>
                </c:pt>
                <c:pt idx="3221">
                  <c:v>211.7688</c:v>
                </c:pt>
                <c:pt idx="3222">
                  <c:v>209.74760000000001</c:v>
                </c:pt>
                <c:pt idx="3223">
                  <c:v>208.32089999999999</c:v>
                </c:pt>
                <c:pt idx="3224">
                  <c:v>207.7055</c:v>
                </c:pt>
                <c:pt idx="3225">
                  <c:v>205.65090000000001</c:v>
                </c:pt>
                <c:pt idx="3226">
                  <c:v>204.21209999999999</c:v>
                </c:pt>
                <c:pt idx="3227">
                  <c:v>203.5933</c:v>
                </c:pt>
                <c:pt idx="3228">
                  <c:v>201.54419999999999</c:v>
                </c:pt>
                <c:pt idx="3229">
                  <c:v>200.11680000000001</c:v>
                </c:pt>
                <c:pt idx="3230">
                  <c:v>198.1095</c:v>
                </c:pt>
                <c:pt idx="3231">
                  <c:v>197.5325</c:v>
                </c:pt>
                <c:pt idx="3232">
                  <c:v>196.1541</c:v>
                </c:pt>
                <c:pt idx="3233">
                  <c:v>194.27029999999999</c:v>
                </c:pt>
                <c:pt idx="3234">
                  <c:v>194.27029999999999</c:v>
                </c:pt>
                <c:pt idx="3235">
                  <c:v>192.47620000000001</c:v>
                </c:pt>
                <c:pt idx="3236">
                  <c:v>190.7867</c:v>
                </c:pt>
                <c:pt idx="3237">
                  <c:v>189.21350000000001</c:v>
                </c:pt>
                <c:pt idx="3238">
                  <c:v>188.14830000000001</c:v>
                </c:pt>
                <c:pt idx="3239">
                  <c:v>187.76750000000001</c:v>
                </c:pt>
                <c:pt idx="3240">
                  <c:v>243.62119999999999</c:v>
                </c:pt>
                <c:pt idx="3241">
                  <c:v>243.4425</c:v>
                </c:pt>
                <c:pt idx="3242">
                  <c:v>243.566</c:v>
                </c:pt>
                <c:pt idx="3243">
                  <c:v>243.2621</c:v>
                </c:pt>
                <c:pt idx="3244">
                  <c:v>242.779</c:v>
                </c:pt>
                <c:pt idx="3245">
                  <c:v>242.28129999999999</c:v>
                </c:pt>
                <c:pt idx="3246">
                  <c:v>242.28129999999999</c:v>
                </c:pt>
                <c:pt idx="3247">
                  <c:v>241.68870000000001</c:v>
                </c:pt>
                <c:pt idx="3248">
                  <c:v>241.00139999999999</c:v>
                </c:pt>
                <c:pt idx="3249">
                  <c:v>240.25450000000001</c:v>
                </c:pt>
                <c:pt idx="3250">
                  <c:v>240.2182</c:v>
                </c:pt>
                <c:pt idx="3251">
                  <c:v>239.33779999999999</c:v>
                </c:pt>
                <c:pt idx="3252">
                  <c:v>238.3603</c:v>
                </c:pt>
                <c:pt idx="3253">
                  <c:v>237.2859</c:v>
                </c:pt>
                <c:pt idx="3254">
                  <c:v>237.2859</c:v>
                </c:pt>
                <c:pt idx="3255">
                  <c:v>236.11699999999999</c:v>
                </c:pt>
                <c:pt idx="3256">
                  <c:v>235.9315</c:v>
                </c:pt>
                <c:pt idx="3257">
                  <c:v>234.85740000000001</c:v>
                </c:pt>
                <c:pt idx="3258">
                  <c:v>233.51240000000001</c:v>
                </c:pt>
                <c:pt idx="3259">
                  <c:v>232.0881</c:v>
                </c:pt>
                <c:pt idx="3260">
                  <c:v>231.2379</c:v>
                </c:pt>
                <c:pt idx="3261">
                  <c:v>230.5909</c:v>
                </c:pt>
                <c:pt idx="3262">
                  <c:v>229.0266</c:v>
                </c:pt>
                <c:pt idx="3263">
                  <c:v>227.79669999999999</c:v>
                </c:pt>
                <c:pt idx="3264">
                  <c:v>227.4006</c:v>
                </c:pt>
                <c:pt idx="3265">
                  <c:v>225.7174</c:v>
                </c:pt>
                <c:pt idx="3266">
                  <c:v>224.43209999999999</c:v>
                </c:pt>
                <c:pt idx="3267">
                  <c:v>222.66980000000001</c:v>
                </c:pt>
                <c:pt idx="3268">
                  <c:v>222.19479999999999</c:v>
                </c:pt>
                <c:pt idx="3269">
                  <c:v>220.85890000000001</c:v>
                </c:pt>
                <c:pt idx="3270">
                  <c:v>219.00219999999999</c:v>
                </c:pt>
                <c:pt idx="3271">
                  <c:v>218.48580000000001</c:v>
                </c:pt>
                <c:pt idx="3272">
                  <c:v>217.10310000000001</c:v>
                </c:pt>
                <c:pt idx="3273">
                  <c:v>215.16419999999999</c:v>
                </c:pt>
                <c:pt idx="3274">
                  <c:v>213.1892</c:v>
                </c:pt>
                <c:pt idx="3275">
                  <c:v>211.7688</c:v>
                </c:pt>
                <c:pt idx="3276">
                  <c:v>211.1832</c:v>
                </c:pt>
                <c:pt idx="3277">
                  <c:v>209.1524</c:v>
                </c:pt>
                <c:pt idx="3278">
                  <c:v>207.7055</c:v>
                </c:pt>
                <c:pt idx="3279">
                  <c:v>207.1046</c:v>
                </c:pt>
                <c:pt idx="3280">
                  <c:v>205.04839999999999</c:v>
                </c:pt>
                <c:pt idx="3281">
                  <c:v>202.99430000000001</c:v>
                </c:pt>
                <c:pt idx="3282">
                  <c:v>200.95480000000001</c:v>
                </c:pt>
                <c:pt idx="3283">
                  <c:v>200.95480000000001</c:v>
                </c:pt>
                <c:pt idx="3284">
                  <c:v>198.94569999999999</c:v>
                </c:pt>
                <c:pt idx="3285">
                  <c:v>198.94569999999999</c:v>
                </c:pt>
                <c:pt idx="3286">
                  <c:v>196.98390000000001</c:v>
                </c:pt>
                <c:pt idx="3287">
                  <c:v>195.08670000000001</c:v>
                </c:pt>
                <c:pt idx="3288">
                  <c:v>193.75649999999999</c:v>
                </c:pt>
                <c:pt idx="3289">
                  <c:v>191.99969999999999</c:v>
                </c:pt>
                <c:pt idx="3290">
                  <c:v>191.54859999999999</c:v>
                </c:pt>
                <c:pt idx="3291">
                  <c:v>189.93350000000001</c:v>
                </c:pt>
                <c:pt idx="3292">
                  <c:v>188.81389999999999</c:v>
                </c:pt>
                <c:pt idx="3293">
                  <c:v>188.435</c:v>
                </c:pt>
                <c:pt idx="3294">
                  <c:v>243.9982</c:v>
                </c:pt>
                <c:pt idx="3295">
                  <c:v>243.8561</c:v>
                </c:pt>
                <c:pt idx="3296">
                  <c:v>243.67310000000001</c:v>
                </c:pt>
                <c:pt idx="3297">
                  <c:v>243.30109999999999</c:v>
                </c:pt>
                <c:pt idx="3298">
                  <c:v>243.30109999999999</c:v>
                </c:pt>
                <c:pt idx="3299">
                  <c:v>242.8433</c:v>
                </c:pt>
                <c:pt idx="3300">
                  <c:v>242.30189999999999</c:v>
                </c:pt>
                <c:pt idx="3301">
                  <c:v>242.3015</c:v>
                </c:pt>
                <c:pt idx="3302">
                  <c:v>241.67019999999999</c:v>
                </c:pt>
                <c:pt idx="3303">
                  <c:v>240.97720000000001</c:v>
                </c:pt>
                <c:pt idx="3304">
                  <c:v>240.17009999999999</c:v>
                </c:pt>
                <c:pt idx="3305">
                  <c:v>240.1122</c:v>
                </c:pt>
                <c:pt idx="3306">
                  <c:v>239.26220000000001</c:v>
                </c:pt>
                <c:pt idx="3307">
                  <c:v>238.25200000000001</c:v>
                </c:pt>
                <c:pt idx="3308">
                  <c:v>238.13030000000001</c:v>
                </c:pt>
                <c:pt idx="3309">
                  <c:v>236.97980000000001</c:v>
                </c:pt>
                <c:pt idx="3310">
                  <c:v>235.9315</c:v>
                </c:pt>
                <c:pt idx="3311">
                  <c:v>234.63059999999999</c:v>
                </c:pt>
                <c:pt idx="3312">
                  <c:v>233.51240000000001</c:v>
                </c:pt>
                <c:pt idx="3313">
                  <c:v>233.24510000000001</c:v>
                </c:pt>
                <c:pt idx="3314">
                  <c:v>231.7824</c:v>
                </c:pt>
                <c:pt idx="3315">
                  <c:v>231.7824</c:v>
                </c:pt>
                <c:pt idx="3316">
                  <c:v>230.24969999999999</c:v>
                </c:pt>
                <c:pt idx="3317">
                  <c:v>228.65309999999999</c:v>
                </c:pt>
                <c:pt idx="3318">
                  <c:v>226.99770000000001</c:v>
                </c:pt>
                <c:pt idx="3319">
                  <c:v>225.7174</c:v>
                </c:pt>
                <c:pt idx="3320">
                  <c:v>225.28790000000001</c:v>
                </c:pt>
                <c:pt idx="3321">
                  <c:v>223.5275</c:v>
                </c:pt>
                <c:pt idx="3322">
                  <c:v>222.19479999999999</c:v>
                </c:pt>
                <c:pt idx="3323">
                  <c:v>221.71950000000001</c:v>
                </c:pt>
                <c:pt idx="3324">
                  <c:v>219.86699999999999</c:v>
                </c:pt>
                <c:pt idx="3325">
                  <c:v>217.97280000000001</c:v>
                </c:pt>
                <c:pt idx="3326">
                  <c:v>216.56870000000001</c:v>
                </c:pt>
                <c:pt idx="3327">
                  <c:v>216.0393</c:v>
                </c:pt>
                <c:pt idx="3328">
                  <c:v>214.0701</c:v>
                </c:pt>
                <c:pt idx="3329">
                  <c:v>212.625</c:v>
                </c:pt>
                <c:pt idx="3330">
                  <c:v>212.06979999999999</c:v>
                </c:pt>
                <c:pt idx="3331">
                  <c:v>210.0445</c:v>
                </c:pt>
                <c:pt idx="3332">
                  <c:v>208.5701</c:v>
                </c:pt>
                <c:pt idx="3333">
                  <c:v>206.5189</c:v>
                </c:pt>
                <c:pt idx="3334">
                  <c:v>205.94929999999999</c:v>
                </c:pt>
                <c:pt idx="3335">
                  <c:v>204.46369999999999</c:v>
                </c:pt>
                <c:pt idx="3336">
                  <c:v>202.416</c:v>
                </c:pt>
                <c:pt idx="3337">
                  <c:v>201.85929999999999</c:v>
                </c:pt>
                <c:pt idx="3338">
                  <c:v>200.38929999999999</c:v>
                </c:pt>
                <c:pt idx="3339">
                  <c:v>198.39940000000001</c:v>
                </c:pt>
                <c:pt idx="3340">
                  <c:v>196.4622</c:v>
                </c:pt>
                <c:pt idx="3341">
                  <c:v>195.08670000000001</c:v>
                </c:pt>
                <c:pt idx="3342">
                  <c:v>194.59389999999999</c:v>
                </c:pt>
                <c:pt idx="3343">
                  <c:v>192.8092</c:v>
                </c:pt>
                <c:pt idx="3344">
                  <c:v>191.54859999999999</c:v>
                </c:pt>
                <c:pt idx="3345">
                  <c:v>191.12100000000001</c:v>
                </c:pt>
                <c:pt idx="3346">
                  <c:v>189.54</c:v>
                </c:pt>
                <c:pt idx="3347">
                  <c:v>188.07599999999999</c:v>
                </c:pt>
                <c:pt idx="3348">
                  <c:v>244.00200000000001</c:v>
                </c:pt>
                <c:pt idx="3349">
                  <c:v>243.8561</c:v>
                </c:pt>
                <c:pt idx="3350">
                  <c:v>243.9974</c:v>
                </c:pt>
                <c:pt idx="3351">
                  <c:v>243.69579999999999</c:v>
                </c:pt>
                <c:pt idx="3352">
                  <c:v>243.30109999999999</c:v>
                </c:pt>
                <c:pt idx="3353">
                  <c:v>243.30799999999999</c:v>
                </c:pt>
                <c:pt idx="3354">
                  <c:v>242.84059999999999</c:v>
                </c:pt>
                <c:pt idx="3355">
                  <c:v>242.28890000000001</c:v>
                </c:pt>
                <c:pt idx="3356">
                  <c:v>242.28890000000001</c:v>
                </c:pt>
                <c:pt idx="3357">
                  <c:v>241.6447</c:v>
                </c:pt>
                <c:pt idx="3358">
                  <c:v>240.899</c:v>
                </c:pt>
                <c:pt idx="3359">
                  <c:v>240.84649999999999</c:v>
                </c:pt>
                <c:pt idx="3360">
                  <c:v>240.04390000000001</c:v>
                </c:pt>
                <c:pt idx="3361">
                  <c:v>239.0754</c:v>
                </c:pt>
                <c:pt idx="3362">
                  <c:v>237.9933</c:v>
                </c:pt>
                <c:pt idx="3363">
                  <c:v>237.9933</c:v>
                </c:pt>
                <c:pt idx="3364">
                  <c:v>236.8023</c:v>
                </c:pt>
                <c:pt idx="3365">
                  <c:v>235.51089999999999</c:v>
                </c:pt>
                <c:pt idx="3366">
                  <c:v>234.3878</c:v>
                </c:pt>
                <c:pt idx="3367">
                  <c:v>234.12899999999999</c:v>
                </c:pt>
                <c:pt idx="3368">
                  <c:v>232.66659999999999</c:v>
                </c:pt>
                <c:pt idx="3369">
                  <c:v>231.464</c:v>
                </c:pt>
                <c:pt idx="3370">
                  <c:v>229.89789999999999</c:v>
                </c:pt>
                <c:pt idx="3371">
                  <c:v>229.5361</c:v>
                </c:pt>
                <c:pt idx="3372">
                  <c:v>228.27119999999999</c:v>
                </c:pt>
                <c:pt idx="3373">
                  <c:v>226.58869999999999</c:v>
                </c:pt>
                <c:pt idx="3374">
                  <c:v>226.17439999999999</c:v>
                </c:pt>
                <c:pt idx="3375">
                  <c:v>224.8546</c:v>
                </c:pt>
                <c:pt idx="3376">
                  <c:v>223.07220000000001</c:v>
                </c:pt>
                <c:pt idx="3377">
                  <c:v>221.24459999999999</c:v>
                </c:pt>
                <c:pt idx="3378">
                  <c:v>221.24459999999999</c:v>
                </c:pt>
                <c:pt idx="3379">
                  <c:v>219.3742</c:v>
                </c:pt>
                <c:pt idx="3380">
                  <c:v>217.46369999999999</c:v>
                </c:pt>
                <c:pt idx="3381">
                  <c:v>217.46369999999999</c:v>
                </c:pt>
                <c:pt idx="3382">
                  <c:v>215.51570000000001</c:v>
                </c:pt>
                <c:pt idx="3383">
                  <c:v>213.5341</c:v>
                </c:pt>
                <c:pt idx="3384">
                  <c:v>211.52440000000001</c:v>
                </c:pt>
                <c:pt idx="3385">
                  <c:v>210.0445</c:v>
                </c:pt>
                <c:pt idx="3386">
                  <c:v>209.49299999999999</c:v>
                </c:pt>
                <c:pt idx="3387">
                  <c:v>207.44720000000001</c:v>
                </c:pt>
                <c:pt idx="3388">
                  <c:v>205.94929999999999</c:v>
                </c:pt>
                <c:pt idx="3389">
                  <c:v>205.3963</c:v>
                </c:pt>
                <c:pt idx="3390">
                  <c:v>203.3511</c:v>
                </c:pt>
                <c:pt idx="3391">
                  <c:v>201.32429999999999</c:v>
                </c:pt>
                <c:pt idx="3392">
                  <c:v>199.84780000000001</c:v>
                </c:pt>
                <c:pt idx="3393">
                  <c:v>199.32939999999999</c:v>
                </c:pt>
                <c:pt idx="3394">
                  <c:v>197.381</c:v>
                </c:pt>
                <c:pt idx="3395">
                  <c:v>195.9659</c:v>
                </c:pt>
                <c:pt idx="3396">
                  <c:v>195.49350000000001</c:v>
                </c:pt>
                <c:pt idx="3397">
                  <c:v>193.68100000000001</c:v>
                </c:pt>
                <c:pt idx="3398">
                  <c:v>192.3717</c:v>
                </c:pt>
                <c:pt idx="3399">
                  <c:v>190.71559999999999</c:v>
                </c:pt>
                <c:pt idx="3400">
                  <c:v>190.33150000000001</c:v>
                </c:pt>
                <c:pt idx="3401">
                  <c:v>189.16720000000001</c:v>
                </c:pt>
                <c:pt idx="3402">
                  <c:v>244.3263</c:v>
                </c:pt>
                <c:pt idx="3403">
                  <c:v>244.14429999999999</c:v>
                </c:pt>
                <c:pt idx="3404">
                  <c:v>244.2141</c:v>
                </c:pt>
                <c:pt idx="3405">
                  <c:v>244.0001</c:v>
                </c:pt>
                <c:pt idx="3406">
                  <c:v>243.69309999999999</c:v>
                </c:pt>
                <c:pt idx="3407">
                  <c:v>243.30099999999999</c:v>
                </c:pt>
                <c:pt idx="3408">
                  <c:v>243.28899999999999</c:v>
                </c:pt>
                <c:pt idx="3409">
                  <c:v>242.8287</c:v>
                </c:pt>
                <c:pt idx="3410">
                  <c:v>242.26929999999999</c:v>
                </c:pt>
                <c:pt idx="3411">
                  <c:v>242.24459999999999</c:v>
                </c:pt>
                <c:pt idx="3412">
                  <c:v>241.57249999999999</c:v>
                </c:pt>
                <c:pt idx="3413">
                  <c:v>240.84649999999999</c:v>
                </c:pt>
                <c:pt idx="3414">
                  <c:v>239.96379999999999</c:v>
                </c:pt>
                <c:pt idx="3415">
                  <c:v>239.96379999999999</c:v>
                </c:pt>
                <c:pt idx="3416">
                  <c:v>238.96080000000001</c:v>
                </c:pt>
                <c:pt idx="3417">
                  <c:v>237.83930000000001</c:v>
                </c:pt>
                <c:pt idx="3418">
                  <c:v>236.6069</c:v>
                </c:pt>
                <c:pt idx="3419">
                  <c:v>236.6069</c:v>
                </c:pt>
                <c:pt idx="3420">
                  <c:v>235.27440000000001</c:v>
                </c:pt>
                <c:pt idx="3421">
                  <c:v>233.8535</c:v>
                </c:pt>
                <c:pt idx="3422">
                  <c:v>232.35550000000001</c:v>
                </c:pt>
                <c:pt idx="3423">
                  <c:v>232.35550000000001</c:v>
                </c:pt>
                <c:pt idx="3424">
                  <c:v>230.78989999999999</c:v>
                </c:pt>
                <c:pt idx="3425">
                  <c:v>230.78989999999999</c:v>
                </c:pt>
                <c:pt idx="3426">
                  <c:v>229.16460000000001</c:v>
                </c:pt>
                <c:pt idx="3427">
                  <c:v>227.48490000000001</c:v>
                </c:pt>
                <c:pt idx="3428">
                  <c:v>225.75540000000001</c:v>
                </c:pt>
                <c:pt idx="3429">
                  <c:v>224.41820000000001</c:v>
                </c:pt>
                <c:pt idx="3430">
                  <c:v>223.9795</c:v>
                </c:pt>
                <c:pt idx="3431">
                  <c:v>222.15950000000001</c:v>
                </c:pt>
                <c:pt idx="3432">
                  <c:v>220.7705</c:v>
                </c:pt>
                <c:pt idx="3433">
                  <c:v>220.298</c:v>
                </c:pt>
                <c:pt idx="3434">
                  <c:v>218.3972</c:v>
                </c:pt>
                <c:pt idx="3435">
                  <c:v>216.959</c:v>
                </c:pt>
                <c:pt idx="3436">
                  <c:v>214.9983</c:v>
                </c:pt>
                <c:pt idx="3437">
                  <c:v>214.4881</c:v>
                </c:pt>
                <c:pt idx="3438">
                  <c:v>213.0067</c:v>
                </c:pt>
                <c:pt idx="3439">
                  <c:v>210.9897</c:v>
                </c:pt>
                <c:pt idx="3440">
                  <c:v>210.46629999999999</c:v>
                </c:pt>
                <c:pt idx="3441">
                  <c:v>208.95410000000001</c:v>
                </c:pt>
                <c:pt idx="3442">
                  <c:v>206.90790000000001</c:v>
                </c:pt>
                <c:pt idx="3443">
                  <c:v>204.86089999999999</c:v>
                </c:pt>
                <c:pt idx="3444">
                  <c:v>203.3511</c:v>
                </c:pt>
                <c:pt idx="3445">
                  <c:v>202.8244</c:v>
                </c:pt>
                <c:pt idx="3446">
                  <c:v>200.81110000000001</c:v>
                </c:pt>
                <c:pt idx="3447">
                  <c:v>198.834</c:v>
                </c:pt>
                <c:pt idx="3448">
                  <c:v>198.834</c:v>
                </c:pt>
                <c:pt idx="3449">
                  <c:v>196.9068</c:v>
                </c:pt>
                <c:pt idx="3450">
                  <c:v>195.04390000000001</c:v>
                </c:pt>
                <c:pt idx="3451">
                  <c:v>195.04390000000001</c:v>
                </c:pt>
                <c:pt idx="3452">
                  <c:v>193.2587</c:v>
                </c:pt>
                <c:pt idx="3453">
                  <c:v>191.5634</c:v>
                </c:pt>
                <c:pt idx="3454">
                  <c:v>190.33150000000001</c:v>
                </c:pt>
                <c:pt idx="3455">
                  <c:v>189.96789999999999</c:v>
                </c:pt>
                <c:pt idx="3456">
                  <c:v>244.54589999999999</c:v>
                </c:pt>
                <c:pt idx="3457">
                  <c:v>244.4186</c:v>
                </c:pt>
                <c:pt idx="3458">
                  <c:v>244.24969999999999</c:v>
                </c:pt>
                <c:pt idx="3459">
                  <c:v>244.0001</c:v>
                </c:pt>
                <c:pt idx="3460">
                  <c:v>244.0001</c:v>
                </c:pt>
                <c:pt idx="3461">
                  <c:v>243.67519999999999</c:v>
                </c:pt>
                <c:pt idx="3462">
                  <c:v>243.67519999999999</c:v>
                </c:pt>
                <c:pt idx="3463">
                  <c:v>243.27549999999999</c:v>
                </c:pt>
                <c:pt idx="3464">
                  <c:v>242.79339999999999</c:v>
                </c:pt>
                <c:pt idx="3465">
                  <c:v>242.2149</c:v>
                </c:pt>
                <c:pt idx="3466">
                  <c:v>241.57249999999999</c:v>
                </c:pt>
                <c:pt idx="3467">
                  <c:v>241.52440000000001</c:v>
                </c:pt>
                <c:pt idx="3468">
                  <c:v>240.70830000000001</c:v>
                </c:pt>
                <c:pt idx="3469">
                  <c:v>239.8698</c:v>
                </c:pt>
                <c:pt idx="3470">
                  <c:v>239.7593</c:v>
                </c:pt>
                <c:pt idx="3471">
                  <c:v>238.67789999999999</c:v>
                </c:pt>
                <c:pt idx="3472">
                  <c:v>237.66640000000001</c:v>
                </c:pt>
                <c:pt idx="3473">
                  <c:v>236.3921</c:v>
                </c:pt>
                <c:pt idx="3474">
                  <c:v>236.15600000000001</c:v>
                </c:pt>
                <c:pt idx="3475">
                  <c:v>235.01910000000001</c:v>
                </c:pt>
                <c:pt idx="3476">
                  <c:v>233.56100000000001</c:v>
                </c:pt>
                <c:pt idx="3477">
                  <c:v>233.25139999999999</c:v>
                </c:pt>
                <c:pt idx="3478">
                  <c:v>231.68979999999999</c:v>
                </c:pt>
                <c:pt idx="3479">
                  <c:v>230.4349</c:v>
                </c:pt>
                <c:pt idx="3480">
                  <c:v>228.78389999999999</c:v>
                </c:pt>
                <c:pt idx="3481">
                  <c:v>228.78389999999999</c:v>
                </c:pt>
                <c:pt idx="3482">
                  <c:v>227.08170000000001</c:v>
                </c:pt>
                <c:pt idx="3483">
                  <c:v>225.33260000000001</c:v>
                </c:pt>
                <c:pt idx="3484">
                  <c:v>223.9795</c:v>
                </c:pt>
                <c:pt idx="3485">
                  <c:v>223.53909999999999</c:v>
                </c:pt>
                <c:pt idx="3486">
                  <c:v>221.70349999999999</c:v>
                </c:pt>
                <c:pt idx="3487">
                  <c:v>219.8279</c:v>
                </c:pt>
                <c:pt idx="3488">
                  <c:v>218.3972</c:v>
                </c:pt>
                <c:pt idx="3489">
                  <c:v>217.9145</c:v>
                </c:pt>
                <c:pt idx="3490">
                  <c:v>215.9658</c:v>
                </c:pt>
                <c:pt idx="3491">
                  <c:v>215.47909999999999</c:v>
                </c:pt>
                <c:pt idx="3492">
                  <c:v>213.98599999999999</c:v>
                </c:pt>
                <c:pt idx="3493">
                  <c:v>211.9802</c:v>
                </c:pt>
                <c:pt idx="3494">
                  <c:v>209.95480000000001</c:v>
                </c:pt>
                <c:pt idx="3495">
                  <c:v>208.42859999999999</c:v>
                </c:pt>
                <c:pt idx="3496">
                  <c:v>207.91739999999999</c:v>
                </c:pt>
                <c:pt idx="3497">
                  <c:v>205.87729999999999</c:v>
                </c:pt>
                <c:pt idx="3498">
                  <c:v>204.34360000000001</c:v>
                </c:pt>
                <c:pt idx="3499">
                  <c:v>203.84479999999999</c:v>
                </c:pt>
                <c:pt idx="3500">
                  <c:v>201.83109999999999</c:v>
                </c:pt>
                <c:pt idx="3501">
                  <c:v>200.3192</c:v>
                </c:pt>
                <c:pt idx="3502">
                  <c:v>198.3603</c:v>
                </c:pt>
                <c:pt idx="3503">
                  <c:v>197.90770000000001</c:v>
                </c:pt>
                <c:pt idx="3504">
                  <c:v>196.4547</c:v>
                </c:pt>
                <c:pt idx="3505">
                  <c:v>194.6163</c:v>
                </c:pt>
                <c:pt idx="3506">
                  <c:v>193.2587</c:v>
                </c:pt>
                <c:pt idx="3507">
                  <c:v>192.858</c:v>
                </c:pt>
                <c:pt idx="3508">
                  <c:v>191.191</c:v>
                </c:pt>
                <c:pt idx="3509">
                  <c:v>189.62350000000001</c:v>
                </c:pt>
                <c:pt idx="3510">
                  <c:v>244.64570000000001</c:v>
                </c:pt>
                <c:pt idx="3511">
                  <c:v>244.7227</c:v>
                </c:pt>
                <c:pt idx="3512">
                  <c:v>244.48060000000001</c:v>
                </c:pt>
                <c:pt idx="3513">
                  <c:v>244.27080000000001</c:v>
                </c:pt>
                <c:pt idx="3514">
                  <c:v>244.2851</c:v>
                </c:pt>
                <c:pt idx="3515">
                  <c:v>244</c:v>
                </c:pt>
                <c:pt idx="3516">
                  <c:v>243.66659999999999</c:v>
                </c:pt>
                <c:pt idx="3517">
                  <c:v>243.26159999999999</c:v>
                </c:pt>
                <c:pt idx="3518">
                  <c:v>243.26159999999999</c:v>
                </c:pt>
                <c:pt idx="3519">
                  <c:v>242.77160000000001</c:v>
                </c:pt>
                <c:pt idx="3520">
                  <c:v>242.179</c:v>
                </c:pt>
                <c:pt idx="3521">
                  <c:v>241.52440000000001</c:v>
                </c:pt>
                <c:pt idx="3522">
                  <c:v>241.4657</c:v>
                </c:pt>
                <c:pt idx="3523">
                  <c:v>240.61760000000001</c:v>
                </c:pt>
                <c:pt idx="3524">
                  <c:v>239.6294</c:v>
                </c:pt>
                <c:pt idx="3525">
                  <c:v>238.67789999999999</c:v>
                </c:pt>
                <c:pt idx="3526">
                  <c:v>238.50470000000001</c:v>
                </c:pt>
                <c:pt idx="3527">
                  <c:v>237.25550000000001</c:v>
                </c:pt>
                <c:pt idx="3528">
                  <c:v>236.15600000000001</c:v>
                </c:pt>
                <c:pt idx="3529">
                  <c:v>235.89830000000001</c:v>
                </c:pt>
                <c:pt idx="3530">
                  <c:v>234.45</c:v>
                </c:pt>
                <c:pt idx="3531">
                  <c:v>232.9256</c:v>
                </c:pt>
                <c:pt idx="3532">
                  <c:v>232.9256</c:v>
                </c:pt>
                <c:pt idx="3533">
                  <c:v>231.3373</c:v>
                </c:pt>
                <c:pt idx="3534">
                  <c:v>229.6935</c:v>
                </c:pt>
                <c:pt idx="3535">
                  <c:v>228.39529999999999</c:v>
                </c:pt>
                <c:pt idx="3536">
                  <c:v>228.00020000000001</c:v>
                </c:pt>
                <c:pt idx="3537">
                  <c:v>226.26159999999999</c:v>
                </c:pt>
                <c:pt idx="3538">
                  <c:v>224.90710000000001</c:v>
                </c:pt>
                <c:pt idx="3539">
                  <c:v>223.09819999999999</c:v>
                </c:pt>
                <c:pt idx="3540">
                  <c:v>222.65799999999999</c:v>
                </c:pt>
                <c:pt idx="3541">
                  <c:v>221.24889999999999</c:v>
                </c:pt>
                <c:pt idx="3542">
                  <c:v>219.36099999999999</c:v>
                </c:pt>
                <c:pt idx="3543">
                  <c:v>218.8981</c:v>
                </c:pt>
                <c:pt idx="3544">
                  <c:v>217.4367</c:v>
                </c:pt>
                <c:pt idx="3545">
                  <c:v>215.47909999999999</c:v>
                </c:pt>
                <c:pt idx="3546">
                  <c:v>213.49260000000001</c:v>
                </c:pt>
                <c:pt idx="3547">
                  <c:v>211.9802</c:v>
                </c:pt>
                <c:pt idx="3548">
                  <c:v>211.48269999999999</c:v>
                </c:pt>
                <c:pt idx="3549">
                  <c:v>209.45609999999999</c:v>
                </c:pt>
                <c:pt idx="3550">
                  <c:v>209.45609999999999</c:v>
                </c:pt>
                <c:pt idx="3551">
                  <c:v>207.4211</c:v>
                </c:pt>
                <c:pt idx="3552">
                  <c:v>205.3871</c:v>
                </c:pt>
                <c:pt idx="3553">
                  <c:v>203.36439999999999</c:v>
                </c:pt>
                <c:pt idx="3554">
                  <c:v>203.36439999999999</c:v>
                </c:pt>
                <c:pt idx="3555">
                  <c:v>201.364</c:v>
                </c:pt>
                <c:pt idx="3556">
                  <c:v>199.39689999999999</c:v>
                </c:pt>
                <c:pt idx="3557">
                  <c:v>199.39689999999999</c:v>
                </c:pt>
                <c:pt idx="3558">
                  <c:v>197.4759</c:v>
                </c:pt>
                <c:pt idx="3559">
                  <c:v>195.61439999999999</c:v>
                </c:pt>
                <c:pt idx="3560">
                  <c:v>193.82509999999999</c:v>
                </c:pt>
                <c:pt idx="3561">
                  <c:v>192.4785</c:v>
                </c:pt>
                <c:pt idx="3562">
                  <c:v>192.119</c:v>
                </c:pt>
                <c:pt idx="3563">
                  <c:v>190.50389999999999</c:v>
                </c:pt>
                <c:pt idx="3564">
                  <c:v>244.9915</c:v>
                </c:pt>
                <c:pt idx="3565">
                  <c:v>244.7227</c:v>
                </c:pt>
                <c:pt idx="3566">
                  <c:v>244.78039999999999</c:v>
                </c:pt>
                <c:pt idx="3567">
                  <c:v>244.55260000000001</c:v>
                </c:pt>
                <c:pt idx="3568">
                  <c:v>244.2961</c:v>
                </c:pt>
                <c:pt idx="3569">
                  <c:v>244</c:v>
                </c:pt>
                <c:pt idx="3570">
                  <c:v>244</c:v>
                </c:pt>
                <c:pt idx="3571">
                  <c:v>243.65049999999999</c:v>
                </c:pt>
                <c:pt idx="3572">
                  <c:v>243.2466</c:v>
                </c:pt>
                <c:pt idx="3573">
                  <c:v>243.22970000000001</c:v>
                </c:pt>
                <c:pt idx="3574">
                  <c:v>242.7148</c:v>
                </c:pt>
                <c:pt idx="3575">
                  <c:v>242.13499999999999</c:v>
                </c:pt>
                <c:pt idx="3576">
                  <c:v>241.3938</c:v>
                </c:pt>
                <c:pt idx="3577">
                  <c:v>241.3066</c:v>
                </c:pt>
                <c:pt idx="3578">
                  <c:v>240.50890000000001</c:v>
                </c:pt>
                <c:pt idx="3579">
                  <c:v>239.4776</c:v>
                </c:pt>
                <c:pt idx="3580">
                  <c:v>239.30269999999999</c:v>
                </c:pt>
                <c:pt idx="3581">
                  <c:v>238.08709999999999</c:v>
                </c:pt>
                <c:pt idx="3582">
                  <c:v>237.0155</c:v>
                </c:pt>
                <c:pt idx="3583">
                  <c:v>235.61940000000001</c:v>
                </c:pt>
                <c:pt idx="3584">
                  <c:v>235.61940000000001</c:v>
                </c:pt>
                <c:pt idx="3585">
                  <c:v>234.1377</c:v>
                </c:pt>
                <c:pt idx="3586">
                  <c:v>232.58529999999999</c:v>
                </c:pt>
                <c:pt idx="3587">
                  <c:v>230.97370000000001</c:v>
                </c:pt>
                <c:pt idx="3588">
                  <c:v>230.97370000000001</c:v>
                </c:pt>
                <c:pt idx="3589">
                  <c:v>229.31039999999999</c:v>
                </c:pt>
                <c:pt idx="3590">
                  <c:v>227.60040000000001</c:v>
                </c:pt>
                <c:pt idx="3591">
                  <c:v>227.60040000000001</c:v>
                </c:pt>
                <c:pt idx="3592">
                  <c:v>225.84729999999999</c:v>
                </c:pt>
                <c:pt idx="3593">
                  <c:v>224.053</c:v>
                </c:pt>
                <c:pt idx="3594">
                  <c:v>222.65799999999999</c:v>
                </c:pt>
                <c:pt idx="3595">
                  <c:v>222.2192</c:v>
                </c:pt>
                <c:pt idx="3596">
                  <c:v>220.3476</c:v>
                </c:pt>
                <c:pt idx="3597">
                  <c:v>218.4401</c:v>
                </c:pt>
                <c:pt idx="3598">
                  <c:v>216.9648</c:v>
                </c:pt>
                <c:pt idx="3599">
                  <c:v>216.49950000000001</c:v>
                </c:pt>
                <c:pt idx="3600">
                  <c:v>214.52950000000001</c:v>
                </c:pt>
                <c:pt idx="3601">
                  <c:v>213.0087</c:v>
                </c:pt>
                <c:pt idx="3602">
                  <c:v>212.535</c:v>
                </c:pt>
                <c:pt idx="3603">
                  <c:v>210.52260000000001</c:v>
                </c:pt>
                <c:pt idx="3604">
                  <c:v>208.9709</c:v>
                </c:pt>
                <c:pt idx="3605">
                  <c:v>206.94030000000001</c:v>
                </c:pt>
                <c:pt idx="3606">
                  <c:v>206.47550000000001</c:v>
                </c:pt>
                <c:pt idx="3607">
                  <c:v>204.91419999999999</c:v>
                </c:pt>
                <c:pt idx="3608">
                  <c:v>202.90260000000001</c:v>
                </c:pt>
                <c:pt idx="3609">
                  <c:v>202.90260000000001</c:v>
                </c:pt>
                <c:pt idx="3610">
                  <c:v>200.91589999999999</c:v>
                </c:pt>
                <c:pt idx="3611">
                  <c:v>198.96559999999999</c:v>
                </c:pt>
                <c:pt idx="3612">
                  <c:v>197.06450000000001</c:v>
                </c:pt>
                <c:pt idx="3613">
                  <c:v>195.61439999999999</c:v>
                </c:pt>
                <c:pt idx="3614">
                  <c:v>195.2253</c:v>
                </c:pt>
                <c:pt idx="3615">
                  <c:v>193.46019999999999</c:v>
                </c:pt>
                <c:pt idx="3616">
                  <c:v>192.119</c:v>
                </c:pt>
                <c:pt idx="3617">
                  <c:v>191.7784</c:v>
                </c:pt>
                <c:pt idx="3618">
                  <c:v>245.3734</c:v>
                </c:pt>
                <c:pt idx="3619">
                  <c:v>245.0609</c:v>
                </c:pt>
                <c:pt idx="3620">
                  <c:v>244.82429999999999</c:v>
                </c:pt>
                <c:pt idx="3621">
                  <c:v>244.55260000000001</c:v>
                </c:pt>
                <c:pt idx="3622">
                  <c:v>244.5761</c:v>
                </c:pt>
                <c:pt idx="3623">
                  <c:v>244.3058</c:v>
                </c:pt>
                <c:pt idx="3624">
                  <c:v>244.3058</c:v>
                </c:pt>
                <c:pt idx="3625">
                  <c:v>244</c:v>
                </c:pt>
                <c:pt idx="3626">
                  <c:v>243.64189999999999</c:v>
                </c:pt>
                <c:pt idx="3627">
                  <c:v>243.21</c:v>
                </c:pt>
                <c:pt idx="3628">
                  <c:v>242.7148</c:v>
                </c:pt>
                <c:pt idx="3629">
                  <c:v>242.67689999999999</c:v>
                </c:pt>
                <c:pt idx="3630">
                  <c:v>242.0153</c:v>
                </c:pt>
                <c:pt idx="3631">
                  <c:v>241.3066</c:v>
                </c:pt>
                <c:pt idx="3632">
                  <c:v>241.20269999999999</c:v>
                </c:pt>
                <c:pt idx="3633">
                  <c:v>240.23</c:v>
                </c:pt>
                <c:pt idx="3634">
                  <c:v>239.10390000000001</c:v>
                </c:pt>
                <c:pt idx="3635">
                  <c:v>238.08709999999999</c:v>
                </c:pt>
                <c:pt idx="3636">
                  <c:v>237.84219999999999</c:v>
                </c:pt>
                <c:pt idx="3637">
                  <c:v>236.46809999999999</c:v>
                </c:pt>
                <c:pt idx="3638">
                  <c:v>235.32060000000001</c:v>
                </c:pt>
                <c:pt idx="3639">
                  <c:v>235.0034</c:v>
                </c:pt>
                <c:pt idx="3640">
                  <c:v>233.46600000000001</c:v>
                </c:pt>
                <c:pt idx="3641">
                  <c:v>232.23249999999999</c:v>
                </c:pt>
                <c:pt idx="3642">
                  <c:v>230.601</c:v>
                </c:pt>
                <c:pt idx="3643">
                  <c:v>230.2208</c:v>
                </c:pt>
                <c:pt idx="3644">
                  <c:v>228.9211</c:v>
                </c:pt>
                <c:pt idx="3645">
                  <c:v>227.19720000000001</c:v>
                </c:pt>
                <c:pt idx="3646">
                  <c:v>226.79159999999999</c:v>
                </c:pt>
                <c:pt idx="3647">
                  <c:v>225.43170000000001</c:v>
                </c:pt>
                <c:pt idx="3648">
                  <c:v>223.62649999999999</c:v>
                </c:pt>
                <c:pt idx="3649">
                  <c:v>221.78280000000001</c:v>
                </c:pt>
                <c:pt idx="3650">
                  <c:v>219.90260000000001</c:v>
                </c:pt>
                <c:pt idx="3651">
                  <c:v>219.90260000000001</c:v>
                </c:pt>
                <c:pt idx="3652">
                  <c:v>217.9879</c:v>
                </c:pt>
                <c:pt idx="3653">
                  <c:v>216.49950000000001</c:v>
                </c:pt>
                <c:pt idx="3654">
                  <c:v>216.04169999999999</c:v>
                </c:pt>
                <c:pt idx="3655">
                  <c:v>214.06809999999999</c:v>
                </c:pt>
                <c:pt idx="3656">
                  <c:v>212.07249999999999</c:v>
                </c:pt>
                <c:pt idx="3657">
                  <c:v>210.52260000000001</c:v>
                </c:pt>
                <c:pt idx="3658">
                  <c:v>210.0617</c:v>
                </c:pt>
                <c:pt idx="3659">
                  <c:v>208.0437</c:v>
                </c:pt>
                <c:pt idx="3660">
                  <c:v>206.47550000000001</c:v>
                </c:pt>
                <c:pt idx="3661">
                  <c:v>206.02690000000001</c:v>
                </c:pt>
                <c:pt idx="3662">
                  <c:v>204.0204</c:v>
                </c:pt>
                <c:pt idx="3663">
                  <c:v>202.0335</c:v>
                </c:pt>
                <c:pt idx="3664">
                  <c:v>200.48689999999999</c:v>
                </c:pt>
                <c:pt idx="3665">
                  <c:v>200.07669999999999</c:v>
                </c:pt>
                <c:pt idx="3666">
                  <c:v>198.1617</c:v>
                </c:pt>
                <c:pt idx="3667">
                  <c:v>196.6729</c:v>
                </c:pt>
                <c:pt idx="3668">
                  <c:v>196.30119999999999</c:v>
                </c:pt>
                <c:pt idx="3669">
                  <c:v>194.50649999999999</c:v>
                </c:pt>
                <c:pt idx="3670">
                  <c:v>193.11449999999999</c:v>
                </c:pt>
                <c:pt idx="3671">
                  <c:v>191.45519999999999</c:v>
                </c:pt>
                <c:pt idx="3672">
                  <c:v>245.3734</c:v>
                </c:pt>
                <c:pt idx="3673">
                  <c:v>245.44040000000001</c:v>
                </c:pt>
                <c:pt idx="3674">
                  <c:v>245.16380000000001</c:v>
                </c:pt>
                <c:pt idx="3675">
                  <c:v>244.86</c:v>
                </c:pt>
                <c:pt idx="3676">
                  <c:v>244.89160000000001</c:v>
                </c:pt>
                <c:pt idx="3677">
                  <c:v>244.61670000000001</c:v>
                </c:pt>
                <c:pt idx="3678">
                  <c:v>244.31549999999999</c:v>
                </c:pt>
                <c:pt idx="3679">
                  <c:v>244</c:v>
                </c:pt>
                <c:pt idx="3680">
                  <c:v>244.0001</c:v>
                </c:pt>
                <c:pt idx="3681">
                  <c:v>243.63220000000001</c:v>
                </c:pt>
                <c:pt idx="3682">
                  <c:v>243.1866</c:v>
                </c:pt>
                <c:pt idx="3683">
                  <c:v>243.1602</c:v>
                </c:pt>
                <c:pt idx="3684">
                  <c:v>242.57980000000001</c:v>
                </c:pt>
                <c:pt idx="3685">
                  <c:v>241.93729999999999</c:v>
                </c:pt>
                <c:pt idx="3686">
                  <c:v>241.08009999999999</c:v>
                </c:pt>
                <c:pt idx="3687">
                  <c:v>240.9348</c:v>
                </c:pt>
                <c:pt idx="3688">
                  <c:v>240.05600000000001</c:v>
                </c:pt>
                <c:pt idx="3689">
                  <c:v>238.87909999999999</c:v>
                </c:pt>
                <c:pt idx="3690">
                  <c:v>238.87909999999999</c:v>
                </c:pt>
                <c:pt idx="3691">
                  <c:v>237.57259999999999</c:v>
                </c:pt>
                <c:pt idx="3692">
                  <c:v>236.1619</c:v>
                </c:pt>
                <c:pt idx="3693">
                  <c:v>234.66890000000001</c:v>
                </c:pt>
                <c:pt idx="3694">
                  <c:v>233.46600000000001</c:v>
                </c:pt>
                <c:pt idx="3695">
                  <c:v>233.1097</c:v>
                </c:pt>
                <c:pt idx="3696">
                  <c:v>231.4958</c:v>
                </c:pt>
                <c:pt idx="3697">
                  <c:v>230.2208</c:v>
                </c:pt>
                <c:pt idx="3698">
                  <c:v>229.83449999999999</c:v>
                </c:pt>
                <c:pt idx="3699">
                  <c:v>228.13</c:v>
                </c:pt>
                <c:pt idx="3700">
                  <c:v>226.38499999999999</c:v>
                </c:pt>
                <c:pt idx="3701">
                  <c:v>225.01599999999999</c:v>
                </c:pt>
                <c:pt idx="3702">
                  <c:v>224.601</c:v>
                </c:pt>
                <c:pt idx="3703">
                  <c:v>222.7792</c:v>
                </c:pt>
                <c:pt idx="3704">
                  <c:v>221.34979999999999</c:v>
                </c:pt>
                <c:pt idx="3705">
                  <c:v>220.9212</c:v>
                </c:pt>
                <c:pt idx="3706">
                  <c:v>219.02889999999999</c:v>
                </c:pt>
                <c:pt idx="3707">
                  <c:v>217.54239999999999</c:v>
                </c:pt>
                <c:pt idx="3708">
                  <c:v>215.5924</c:v>
                </c:pt>
                <c:pt idx="3709">
                  <c:v>215.1523</c:v>
                </c:pt>
                <c:pt idx="3710">
                  <c:v>213.61680000000001</c:v>
                </c:pt>
                <c:pt idx="3711">
                  <c:v>211.62180000000001</c:v>
                </c:pt>
                <c:pt idx="3712">
                  <c:v>211.184</c:v>
                </c:pt>
                <c:pt idx="3713">
                  <c:v>209.61449999999999</c:v>
                </c:pt>
                <c:pt idx="3714">
                  <c:v>207.6026</c:v>
                </c:pt>
                <c:pt idx="3715">
                  <c:v>205.59469999999999</c:v>
                </c:pt>
                <c:pt idx="3716">
                  <c:v>204.0204</c:v>
                </c:pt>
                <c:pt idx="3717">
                  <c:v>203.5993</c:v>
                </c:pt>
                <c:pt idx="3718">
                  <c:v>201.6259</c:v>
                </c:pt>
                <c:pt idx="3719">
                  <c:v>201.6259</c:v>
                </c:pt>
                <c:pt idx="3720">
                  <c:v>199.685</c:v>
                </c:pt>
                <c:pt idx="3721">
                  <c:v>197.7885</c:v>
                </c:pt>
                <c:pt idx="3722">
                  <c:v>195.94839999999999</c:v>
                </c:pt>
                <c:pt idx="3723">
                  <c:v>194.50649999999999</c:v>
                </c:pt>
                <c:pt idx="3724">
                  <c:v>194.17509999999999</c:v>
                </c:pt>
                <c:pt idx="3725">
                  <c:v>192.47630000000001</c:v>
                </c:pt>
                <c:pt idx="3726">
                  <c:v>245.7987</c:v>
                </c:pt>
                <c:pt idx="3727">
                  <c:v>245.7987</c:v>
                </c:pt>
                <c:pt idx="3728">
                  <c:v>245.49809999999999</c:v>
                </c:pt>
                <c:pt idx="3729">
                  <c:v>245.20609999999999</c:v>
                </c:pt>
                <c:pt idx="3730">
                  <c:v>244.92230000000001</c:v>
                </c:pt>
                <c:pt idx="3731">
                  <c:v>244.61670000000001</c:v>
                </c:pt>
                <c:pt idx="3732">
                  <c:v>244.6379</c:v>
                </c:pt>
                <c:pt idx="3733">
                  <c:v>244.33699999999999</c:v>
                </c:pt>
                <c:pt idx="3734">
                  <c:v>244.33699999999999</c:v>
                </c:pt>
                <c:pt idx="3735">
                  <c:v>244.0001</c:v>
                </c:pt>
                <c:pt idx="3736">
                  <c:v>243.60980000000001</c:v>
                </c:pt>
                <c:pt idx="3737">
                  <c:v>243.13140000000001</c:v>
                </c:pt>
                <c:pt idx="3738">
                  <c:v>242.57980000000001</c:v>
                </c:pt>
                <c:pt idx="3739">
                  <c:v>242.51849999999999</c:v>
                </c:pt>
                <c:pt idx="3740">
                  <c:v>241.7321</c:v>
                </c:pt>
                <c:pt idx="3741">
                  <c:v>240.9348</c:v>
                </c:pt>
                <c:pt idx="3742">
                  <c:v>240.7603</c:v>
                </c:pt>
                <c:pt idx="3743">
                  <c:v>239.62039999999999</c:v>
                </c:pt>
                <c:pt idx="3744">
                  <c:v>238.626</c:v>
                </c:pt>
                <c:pt idx="3745">
                  <c:v>237.2775</c:v>
                </c:pt>
                <c:pt idx="3746">
                  <c:v>236.95750000000001</c:v>
                </c:pt>
                <c:pt idx="3747">
                  <c:v>235.8349</c:v>
                </c:pt>
                <c:pt idx="3748">
                  <c:v>234.31829999999999</c:v>
                </c:pt>
                <c:pt idx="3749">
                  <c:v>233.9539</c:v>
                </c:pt>
                <c:pt idx="3750">
                  <c:v>232.36510000000001</c:v>
                </c:pt>
                <c:pt idx="3751">
                  <c:v>231.11519999999999</c:v>
                </c:pt>
                <c:pt idx="3752">
                  <c:v>229.44380000000001</c:v>
                </c:pt>
                <c:pt idx="3753">
                  <c:v>227.73089999999999</c:v>
                </c:pt>
                <c:pt idx="3754">
                  <c:v>227.73089999999999</c:v>
                </c:pt>
                <c:pt idx="3755">
                  <c:v>225.9787</c:v>
                </c:pt>
                <c:pt idx="3756">
                  <c:v>225.57470000000001</c:v>
                </c:pt>
                <c:pt idx="3757">
                  <c:v>224.1883</c:v>
                </c:pt>
                <c:pt idx="3758">
                  <c:v>222.36099999999999</c:v>
                </c:pt>
                <c:pt idx="3759">
                  <c:v>220.4984</c:v>
                </c:pt>
                <c:pt idx="3760">
                  <c:v>219.02889999999999</c:v>
                </c:pt>
                <c:pt idx="3761">
                  <c:v>218.60220000000001</c:v>
                </c:pt>
                <c:pt idx="3762">
                  <c:v>216.6756</c:v>
                </c:pt>
                <c:pt idx="3763">
                  <c:v>215.1523</c:v>
                </c:pt>
                <c:pt idx="3764">
                  <c:v>214.7225</c:v>
                </c:pt>
                <c:pt idx="3765">
                  <c:v>212.7483</c:v>
                </c:pt>
                <c:pt idx="3766">
                  <c:v>210.7595</c:v>
                </c:pt>
                <c:pt idx="3767">
                  <c:v>209.1815</c:v>
                </c:pt>
                <c:pt idx="3768">
                  <c:v>208.76339999999999</c:v>
                </c:pt>
                <c:pt idx="3769">
                  <c:v>206.76750000000001</c:v>
                </c:pt>
                <c:pt idx="3770">
                  <c:v>205.179</c:v>
                </c:pt>
                <c:pt idx="3771">
                  <c:v>204.77979999999999</c:v>
                </c:pt>
                <c:pt idx="3772">
                  <c:v>202.80879999999999</c:v>
                </c:pt>
                <c:pt idx="3773">
                  <c:v>201.23609999999999</c:v>
                </c:pt>
                <c:pt idx="3774">
                  <c:v>199.3116</c:v>
                </c:pt>
                <c:pt idx="3775">
                  <c:v>198.9564</c:v>
                </c:pt>
                <c:pt idx="3776">
                  <c:v>197.434</c:v>
                </c:pt>
                <c:pt idx="3777">
                  <c:v>195.614</c:v>
                </c:pt>
                <c:pt idx="3778">
                  <c:v>194.99809999999999</c:v>
                </c:pt>
                <c:pt idx="3779">
                  <c:v>193.8613</c:v>
                </c:pt>
                <c:pt idx="3780">
                  <c:v>246.27099999999999</c:v>
                </c:pt>
                <c:pt idx="3781">
                  <c:v>245.86750000000001</c:v>
                </c:pt>
                <c:pt idx="3782">
                  <c:v>245.55090000000001</c:v>
                </c:pt>
                <c:pt idx="3783">
                  <c:v>245.60210000000001</c:v>
                </c:pt>
                <c:pt idx="3784">
                  <c:v>245.2473</c:v>
                </c:pt>
                <c:pt idx="3785">
                  <c:v>244.95439999999999</c:v>
                </c:pt>
                <c:pt idx="3786">
                  <c:v>244.9879</c:v>
                </c:pt>
                <c:pt idx="3787">
                  <c:v>244.68299999999999</c:v>
                </c:pt>
                <c:pt idx="3788">
                  <c:v>244.3484</c:v>
                </c:pt>
                <c:pt idx="3789">
                  <c:v>244.0001</c:v>
                </c:pt>
                <c:pt idx="3790">
                  <c:v>244.0001</c:v>
                </c:pt>
                <c:pt idx="3791">
                  <c:v>243.59899999999999</c:v>
                </c:pt>
                <c:pt idx="3792">
                  <c:v>243.0992</c:v>
                </c:pt>
                <c:pt idx="3793">
                  <c:v>243.0992</c:v>
                </c:pt>
                <c:pt idx="3794">
                  <c:v>242.4418</c:v>
                </c:pt>
                <c:pt idx="3795">
                  <c:v>241.5899</c:v>
                </c:pt>
                <c:pt idx="3796">
                  <c:v>240.5489</c:v>
                </c:pt>
                <c:pt idx="3797">
                  <c:v>239.62039999999999</c:v>
                </c:pt>
                <c:pt idx="3798">
                  <c:v>239.3509</c:v>
                </c:pt>
                <c:pt idx="3799">
                  <c:v>238.03</c:v>
                </c:pt>
                <c:pt idx="3800">
                  <c:v>238.03</c:v>
                </c:pt>
                <c:pt idx="3801">
                  <c:v>236.6146</c:v>
                </c:pt>
                <c:pt idx="3802">
                  <c:v>235.12620000000001</c:v>
                </c:pt>
                <c:pt idx="3803">
                  <c:v>233.57910000000001</c:v>
                </c:pt>
                <c:pt idx="3804">
                  <c:v>232.36510000000001</c:v>
                </c:pt>
                <c:pt idx="3805">
                  <c:v>231.9821</c:v>
                </c:pt>
                <c:pt idx="3806">
                  <c:v>230.3408</c:v>
                </c:pt>
                <c:pt idx="3807">
                  <c:v>229.0506</c:v>
                </c:pt>
                <c:pt idx="3808">
                  <c:v>228.65809999999999</c:v>
                </c:pt>
                <c:pt idx="3809">
                  <c:v>226.9359</c:v>
                </c:pt>
                <c:pt idx="3810">
                  <c:v>225.57470000000001</c:v>
                </c:pt>
                <c:pt idx="3811">
                  <c:v>223.77969999999999</c:v>
                </c:pt>
                <c:pt idx="3812">
                  <c:v>223.37729999999999</c:v>
                </c:pt>
                <c:pt idx="3813">
                  <c:v>221.9485</c:v>
                </c:pt>
                <c:pt idx="3814">
                  <c:v>220.08240000000001</c:v>
                </c:pt>
                <c:pt idx="3815">
                  <c:v>219.67519999999999</c:v>
                </c:pt>
                <c:pt idx="3816">
                  <c:v>218.184</c:v>
                </c:pt>
                <c:pt idx="3817">
                  <c:v>216.25630000000001</c:v>
                </c:pt>
                <c:pt idx="3818">
                  <c:v>214.30410000000001</c:v>
                </c:pt>
                <c:pt idx="3819">
                  <c:v>212.7483</c:v>
                </c:pt>
                <c:pt idx="3820">
                  <c:v>212.33269999999999</c:v>
                </c:pt>
                <c:pt idx="3821">
                  <c:v>210.3492</c:v>
                </c:pt>
                <c:pt idx="3822">
                  <c:v>208.76339999999999</c:v>
                </c:pt>
                <c:pt idx="3823">
                  <c:v>208.3604</c:v>
                </c:pt>
                <c:pt idx="3824">
                  <c:v>206.37379999999999</c:v>
                </c:pt>
                <c:pt idx="3825">
                  <c:v>204.3972</c:v>
                </c:pt>
                <c:pt idx="3826">
                  <c:v>204.3972</c:v>
                </c:pt>
                <c:pt idx="3827">
                  <c:v>202.4391</c:v>
                </c:pt>
                <c:pt idx="3828">
                  <c:v>200.5094</c:v>
                </c:pt>
                <c:pt idx="3829">
                  <c:v>200.5094</c:v>
                </c:pt>
                <c:pt idx="3830">
                  <c:v>198.6191</c:v>
                </c:pt>
                <c:pt idx="3831">
                  <c:v>196.77889999999999</c:v>
                </c:pt>
                <c:pt idx="3832">
                  <c:v>194.99809999999999</c:v>
                </c:pt>
                <c:pt idx="3833">
                  <c:v>193.56450000000001</c:v>
                </c:pt>
                <c:pt idx="3834">
                  <c:v>246.27099999999999</c:v>
                </c:pt>
                <c:pt idx="3835">
                  <c:v>246.34540000000001</c:v>
                </c:pt>
                <c:pt idx="3836">
                  <c:v>245.99189999999999</c:v>
                </c:pt>
                <c:pt idx="3837">
                  <c:v>245.60210000000001</c:v>
                </c:pt>
                <c:pt idx="3838">
                  <c:v>245.65440000000001</c:v>
                </c:pt>
                <c:pt idx="3839">
                  <c:v>245.33369999999999</c:v>
                </c:pt>
                <c:pt idx="3840">
                  <c:v>245.02090000000001</c:v>
                </c:pt>
                <c:pt idx="3841">
                  <c:v>244.68299999999999</c:v>
                </c:pt>
                <c:pt idx="3842">
                  <c:v>244.70230000000001</c:v>
                </c:pt>
                <c:pt idx="3843">
                  <c:v>244.36590000000001</c:v>
                </c:pt>
                <c:pt idx="3844">
                  <c:v>244.00020000000001</c:v>
                </c:pt>
                <c:pt idx="3845">
                  <c:v>244.00030000000001</c:v>
                </c:pt>
                <c:pt idx="3846">
                  <c:v>243.578</c:v>
                </c:pt>
                <c:pt idx="3847">
                  <c:v>243.05869999999999</c:v>
                </c:pt>
                <c:pt idx="3848">
                  <c:v>242.3372</c:v>
                </c:pt>
                <c:pt idx="3849">
                  <c:v>242.18600000000001</c:v>
                </c:pt>
                <c:pt idx="3850">
                  <c:v>241.4058</c:v>
                </c:pt>
                <c:pt idx="3851">
                  <c:v>240.29570000000001</c:v>
                </c:pt>
                <c:pt idx="3852">
                  <c:v>240.00299999999999</c:v>
                </c:pt>
                <c:pt idx="3853">
                  <c:v>238.71270000000001</c:v>
                </c:pt>
                <c:pt idx="3854">
                  <c:v>237.69069999999999</c:v>
                </c:pt>
                <c:pt idx="3855">
                  <c:v>236.25360000000001</c:v>
                </c:pt>
                <c:pt idx="3856">
                  <c:v>235.12620000000001</c:v>
                </c:pt>
                <c:pt idx="3857">
                  <c:v>234.75239999999999</c:v>
                </c:pt>
                <c:pt idx="3858">
                  <c:v>233.1985</c:v>
                </c:pt>
                <c:pt idx="3859">
                  <c:v>231.9821</c:v>
                </c:pt>
                <c:pt idx="3860">
                  <c:v>231.5977</c:v>
                </c:pt>
                <c:pt idx="3861">
                  <c:v>229.95410000000001</c:v>
                </c:pt>
                <c:pt idx="3862">
                  <c:v>228.2696</c:v>
                </c:pt>
                <c:pt idx="3863">
                  <c:v>226.9359</c:v>
                </c:pt>
                <c:pt idx="3864">
                  <c:v>226.54560000000001</c:v>
                </c:pt>
                <c:pt idx="3865">
                  <c:v>224.78299999999999</c:v>
                </c:pt>
                <c:pt idx="3866">
                  <c:v>223.37729999999999</c:v>
                </c:pt>
                <c:pt idx="3867">
                  <c:v>222.9829</c:v>
                </c:pt>
                <c:pt idx="3868">
                  <c:v>221.1472</c:v>
                </c:pt>
                <c:pt idx="3869">
                  <c:v>219.27799999999999</c:v>
                </c:pt>
                <c:pt idx="3870">
                  <c:v>217.7756</c:v>
                </c:pt>
                <c:pt idx="3871">
                  <c:v>217.3783</c:v>
                </c:pt>
                <c:pt idx="3872">
                  <c:v>215.45240000000001</c:v>
                </c:pt>
                <c:pt idx="3873">
                  <c:v>213.898</c:v>
                </c:pt>
                <c:pt idx="3874">
                  <c:v>213.50540000000001</c:v>
                </c:pt>
                <c:pt idx="3875">
                  <c:v>211.54349999999999</c:v>
                </c:pt>
                <c:pt idx="3876">
                  <c:v>209.95359999999999</c:v>
                </c:pt>
                <c:pt idx="3877">
                  <c:v>207.97290000000001</c:v>
                </c:pt>
                <c:pt idx="3878">
                  <c:v>207.60120000000001</c:v>
                </c:pt>
                <c:pt idx="3879">
                  <c:v>205.99629999999999</c:v>
                </c:pt>
                <c:pt idx="3880">
                  <c:v>204.03120000000001</c:v>
                </c:pt>
                <c:pt idx="3881">
                  <c:v>202.0864</c:v>
                </c:pt>
                <c:pt idx="3882">
                  <c:v>200.5094</c:v>
                </c:pt>
                <c:pt idx="3883">
                  <c:v>200.1722</c:v>
                </c:pt>
                <c:pt idx="3884">
                  <c:v>198.29910000000001</c:v>
                </c:pt>
                <c:pt idx="3885">
                  <c:v>198.29910000000001</c:v>
                </c:pt>
                <c:pt idx="3886">
                  <c:v>196.47739999999999</c:v>
                </c:pt>
                <c:pt idx="3887">
                  <c:v>194.71559999999999</c:v>
                </c:pt>
                <c:pt idx="3888">
                  <c:v>246.79069999999999</c:v>
                </c:pt>
                <c:pt idx="3889">
                  <c:v>246.87270000000001</c:v>
                </c:pt>
                <c:pt idx="3890">
                  <c:v>246.48759999999999</c:v>
                </c:pt>
                <c:pt idx="3891">
                  <c:v>246.05350000000001</c:v>
                </c:pt>
                <c:pt idx="3892">
                  <c:v>245.7081</c:v>
                </c:pt>
                <c:pt idx="3893">
                  <c:v>245.33369999999999</c:v>
                </c:pt>
                <c:pt idx="3894">
                  <c:v>245.3768</c:v>
                </c:pt>
                <c:pt idx="3895">
                  <c:v>245.04920000000001</c:v>
                </c:pt>
                <c:pt idx="3896">
                  <c:v>244.70230000000001</c:v>
                </c:pt>
                <c:pt idx="3897">
                  <c:v>244.71449999999999</c:v>
                </c:pt>
                <c:pt idx="3898">
                  <c:v>244.3665</c:v>
                </c:pt>
                <c:pt idx="3899">
                  <c:v>244.00049999999999</c:v>
                </c:pt>
                <c:pt idx="3900">
                  <c:v>243.578</c:v>
                </c:pt>
                <c:pt idx="3901">
                  <c:v>243.5574</c:v>
                </c:pt>
                <c:pt idx="3902">
                  <c:v>242.88480000000001</c:v>
                </c:pt>
                <c:pt idx="3903">
                  <c:v>242.88480000000001</c:v>
                </c:pt>
                <c:pt idx="3904">
                  <c:v>241.97479999999999</c:v>
                </c:pt>
                <c:pt idx="3905">
                  <c:v>240.89519999999999</c:v>
                </c:pt>
                <c:pt idx="3906">
                  <c:v>239.6781</c:v>
                </c:pt>
                <c:pt idx="3907">
                  <c:v>238.71270000000001</c:v>
                </c:pt>
                <c:pt idx="3908">
                  <c:v>238.35839999999999</c:v>
                </c:pt>
                <c:pt idx="3909">
                  <c:v>236.9622</c:v>
                </c:pt>
                <c:pt idx="3910">
                  <c:v>235.8811</c:v>
                </c:pt>
                <c:pt idx="3911">
                  <c:v>235.50579999999999</c:v>
                </c:pt>
                <c:pt idx="3912">
                  <c:v>233.99799999999999</c:v>
                </c:pt>
                <c:pt idx="3913">
                  <c:v>232.81780000000001</c:v>
                </c:pt>
                <c:pt idx="3914">
                  <c:v>231.21690000000001</c:v>
                </c:pt>
                <c:pt idx="3915">
                  <c:v>230.8443</c:v>
                </c:pt>
                <c:pt idx="3916">
                  <c:v>229.57329999999999</c:v>
                </c:pt>
                <c:pt idx="3917">
                  <c:v>227.88849999999999</c:v>
                </c:pt>
                <c:pt idx="3918">
                  <c:v>227.5179</c:v>
                </c:pt>
                <c:pt idx="3919">
                  <c:v>224.78299999999999</c:v>
                </c:pt>
                <c:pt idx="3920">
                  <c:v>224.3999</c:v>
                </c:pt>
                <c:pt idx="3921">
                  <c:v>222.59870000000001</c:v>
                </c:pt>
                <c:pt idx="3922">
                  <c:v>221.1472</c:v>
                </c:pt>
                <c:pt idx="3923">
                  <c:v>220.762</c:v>
                </c:pt>
                <c:pt idx="3924">
                  <c:v>218.89240000000001</c:v>
                </c:pt>
                <c:pt idx="3925">
                  <c:v>217.3783</c:v>
                </c:pt>
                <c:pt idx="3926">
                  <c:v>216.99359999999999</c:v>
                </c:pt>
                <c:pt idx="3927">
                  <c:v>215.07</c:v>
                </c:pt>
                <c:pt idx="3928">
                  <c:v>213.12719999999999</c:v>
                </c:pt>
                <c:pt idx="3929">
                  <c:v>211.54349999999999</c:v>
                </c:pt>
                <c:pt idx="3930">
                  <c:v>211.1711</c:v>
                </c:pt>
                <c:pt idx="3931">
                  <c:v>209.20830000000001</c:v>
                </c:pt>
                <c:pt idx="3932">
                  <c:v>207.60120000000001</c:v>
                </c:pt>
                <c:pt idx="3933">
                  <c:v>207.24529999999999</c:v>
                </c:pt>
                <c:pt idx="3934">
                  <c:v>205.28919999999999</c:v>
                </c:pt>
                <c:pt idx="3935">
                  <c:v>203.34809999999999</c:v>
                </c:pt>
                <c:pt idx="3936">
                  <c:v>201.75049999999999</c:v>
                </c:pt>
                <c:pt idx="3937">
                  <c:v>201.43109999999999</c:v>
                </c:pt>
                <c:pt idx="3938">
                  <c:v>199.54820000000001</c:v>
                </c:pt>
                <c:pt idx="3939">
                  <c:v>197.99610000000001</c:v>
                </c:pt>
                <c:pt idx="3940">
                  <c:v>197.7097</c:v>
                </c:pt>
                <c:pt idx="3941">
                  <c:v>195.92439999999999</c:v>
                </c:pt>
                <c:pt idx="3942">
                  <c:v>247.3536</c:v>
                </c:pt>
                <c:pt idx="3943">
                  <c:v>246.95310000000001</c:v>
                </c:pt>
                <c:pt idx="3944">
                  <c:v>246.48759999999999</c:v>
                </c:pt>
                <c:pt idx="3945">
                  <c:v>246.5591</c:v>
                </c:pt>
                <c:pt idx="3946">
                  <c:v>246.1782</c:v>
                </c:pt>
                <c:pt idx="3947">
                  <c:v>245.76079999999999</c:v>
                </c:pt>
                <c:pt idx="3948">
                  <c:v>245.80779999999999</c:v>
                </c:pt>
                <c:pt idx="3949">
                  <c:v>245.43979999999999</c:v>
                </c:pt>
                <c:pt idx="3950">
                  <c:v>245.06710000000001</c:v>
                </c:pt>
                <c:pt idx="3951">
                  <c:v>244.71340000000001</c:v>
                </c:pt>
                <c:pt idx="3952">
                  <c:v>244.6909</c:v>
                </c:pt>
                <c:pt idx="3953">
                  <c:v>244.35509999999999</c:v>
                </c:pt>
                <c:pt idx="3954">
                  <c:v>244.00149999999999</c:v>
                </c:pt>
                <c:pt idx="3955">
                  <c:v>243.9896</c:v>
                </c:pt>
                <c:pt idx="3956">
                  <c:v>243.3015</c:v>
                </c:pt>
                <c:pt idx="3957">
                  <c:v>242.69220000000001</c:v>
                </c:pt>
                <c:pt idx="3958">
                  <c:v>241.7176</c:v>
                </c:pt>
                <c:pt idx="3959">
                  <c:v>240.89519999999999</c:v>
                </c:pt>
                <c:pt idx="3960">
                  <c:v>240.58420000000001</c:v>
                </c:pt>
                <c:pt idx="3961">
                  <c:v>239.3321</c:v>
                </c:pt>
                <c:pt idx="3962">
                  <c:v>238.35839999999999</c:v>
                </c:pt>
                <c:pt idx="3963">
                  <c:v>237.99469999999999</c:v>
                </c:pt>
                <c:pt idx="3964">
                  <c:v>236.59219999999999</c:v>
                </c:pt>
                <c:pt idx="3965">
                  <c:v>235.13579999999999</c:v>
                </c:pt>
                <c:pt idx="3966">
                  <c:v>233.6309</c:v>
                </c:pt>
                <c:pt idx="3967">
                  <c:v>233.6309</c:v>
                </c:pt>
                <c:pt idx="3968">
                  <c:v>232.0797</c:v>
                </c:pt>
                <c:pt idx="3969">
                  <c:v>230.8443</c:v>
                </c:pt>
                <c:pt idx="3970">
                  <c:v>230.48349999999999</c:v>
                </c:pt>
                <c:pt idx="3971">
                  <c:v>228.84299999999999</c:v>
                </c:pt>
                <c:pt idx="3972">
                  <c:v>227.15950000000001</c:v>
                </c:pt>
                <c:pt idx="3973">
                  <c:v>225.7928</c:v>
                </c:pt>
                <c:pt idx="3974">
                  <c:v>225.4342</c:v>
                </c:pt>
                <c:pt idx="3975">
                  <c:v>223.66919999999999</c:v>
                </c:pt>
                <c:pt idx="3976">
                  <c:v>222.22620000000001</c:v>
                </c:pt>
                <c:pt idx="3977">
                  <c:v>221.86660000000001</c:v>
                </c:pt>
                <c:pt idx="3978">
                  <c:v>220.02930000000001</c:v>
                </c:pt>
                <c:pt idx="3979">
                  <c:v>218.5197</c:v>
                </c:pt>
                <c:pt idx="3980">
                  <c:v>216.6224</c:v>
                </c:pt>
                <c:pt idx="3981">
                  <c:v>216.26560000000001</c:v>
                </c:pt>
                <c:pt idx="3982">
                  <c:v>214.70189999999999</c:v>
                </c:pt>
                <c:pt idx="3983">
                  <c:v>212.7637</c:v>
                </c:pt>
                <c:pt idx="3984">
                  <c:v>210.81389999999999</c:v>
                </c:pt>
                <c:pt idx="3985">
                  <c:v>210.81389999999999</c:v>
                </c:pt>
                <c:pt idx="3986">
                  <c:v>208.8588</c:v>
                </c:pt>
                <c:pt idx="3987">
                  <c:v>206.9051</c:v>
                </c:pt>
                <c:pt idx="3988">
                  <c:v>205.28919999999999</c:v>
                </c:pt>
                <c:pt idx="3989">
                  <c:v>204.9597</c:v>
                </c:pt>
                <c:pt idx="3990">
                  <c:v>203.0308</c:v>
                </c:pt>
                <c:pt idx="3991">
                  <c:v>201.43109999999999</c:v>
                </c:pt>
                <c:pt idx="3992">
                  <c:v>201.12799999999999</c:v>
                </c:pt>
                <c:pt idx="3993">
                  <c:v>199.26089999999999</c:v>
                </c:pt>
                <c:pt idx="3994">
                  <c:v>197.43950000000001</c:v>
                </c:pt>
                <c:pt idx="3995">
                  <c:v>195.92439999999999</c:v>
                </c:pt>
                <c:pt idx="3996">
                  <c:v>247.95330000000001</c:v>
                </c:pt>
                <c:pt idx="3997">
                  <c:v>247.44409999999999</c:v>
                </c:pt>
                <c:pt idx="3998">
                  <c:v>247.0333</c:v>
                </c:pt>
                <c:pt idx="3999">
                  <c:v>247.0333</c:v>
                </c:pt>
                <c:pt idx="4000">
                  <c:v>246.62979999999999</c:v>
                </c:pt>
                <c:pt idx="4001">
                  <c:v>246.23480000000001</c:v>
                </c:pt>
                <c:pt idx="4002">
                  <c:v>245.84280000000001</c:v>
                </c:pt>
                <c:pt idx="4003">
                  <c:v>245.43979999999999</c:v>
                </c:pt>
                <c:pt idx="4004">
                  <c:v>245.44669999999999</c:v>
                </c:pt>
                <c:pt idx="4005">
                  <c:v>245.04349999999999</c:v>
                </c:pt>
                <c:pt idx="4006">
                  <c:v>244.6909</c:v>
                </c:pt>
                <c:pt idx="4007">
                  <c:v>244.63499999999999</c:v>
                </c:pt>
                <c:pt idx="4008">
                  <c:v>244.2236</c:v>
                </c:pt>
                <c:pt idx="4009">
                  <c:v>243.75720000000001</c:v>
                </c:pt>
                <c:pt idx="4010">
                  <c:v>243.3015</c:v>
                </c:pt>
                <c:pt idx="4011">
                  <c:v>243.10220000000001</c:v>
                </c:pt>
                <c:pt idx="4012">
                  <c:v>242.19800000000001</c:v>
                </c:pt>
                <c:pt idx="4013">
                  <c:v>241.4265</c:v>
                </c:pt>
                <c:pt idx="4014">
                  <c:v>241.11250000000001</c:v>
                </c:pt>
                <c:pt idx="4015">
                  <c:v>239.91200000000001</c:v>
                </c:pt>
                <c:pt idx="4016">
                  <c:v>238.97819999999999</c:v>
                </c:pt>
                <c:pt idx="4017">
                  <c:v>237.63290000000001</c:v>
                </c:pt>
                <c:pt idx="4018">
                  <c:v>237.28229999999999</c:v>
                </c:pt>
                <c:pt idx="4019">
                  <c:v>236.23050000000001</c:v>
                </c:pt>
                <c:pt idx="4020">
                  <c:v>234.77780000000001</c:v>
                </c:pt>
                <c:pt idx="4021">
                  <c:v>234.43549999999999</c:v>
                </c:pt>
                <c:pt idx="4022">
                  <c:v>232.0797</c:v>
                </c:pt>
                <c:pt idx="4023">
                  <c:v>231.7302</c:v>
                </c:pt>
                <c:pt idx="4024">
                  <c:v>230.13679999999999</c:v>
                </c:pt>
                <c:pt idx="4025">
                  <c:v>230.13679999999999</c:v>
                </c:pt>
                <c:pt idx="4026">
                  <c:v>228.49780000000001</c:v>
                </c:pt>
                <c:pt idx="4027">
                  <c:v>226.81479999999999</c:v>
                </c:pt>
                <c:pt idx="4028">
                  <c:v>226.81479999999999</c:v>
                </c:pt>
                <c:pt idx="4029">
                  <c:v>225.08940000000001</c:v>
                </c:pt>
                <c:pt idx="4030">
                  <c:v>223.32390000000001</c:v>
                </c:pt>
                <c:pt idx="4031">
                  <c:v>221.52090000000001</c:v>
                </c:pt>
                <c:pt idx="4032">
                  <c:v>220.02930000000001</c:v>
                </c:pt>
                <c:pt idx="4033">
                  <c:v>219.68389999999999</c:v>
                </c:pt>
                <c:pt idx="4034">
                  <c:v>217.81649999999999</c:v>
                </c:pt>
                <c:pt idx="4035">
                  <c:v>216.26560000000001</c:v>
                </c:pt>
                <c:pt idx="4036">
                  <c:v>215.92359999999999</c:v>
                </c:pt>
                <c:pt idx="4037">
                  <c:v>214.0104</c:v>
                </c:pt>
                <c:pt idx="4038">
                  <c:v>212.08260000000001</c:v>
                </c:pt>
                <c:pt idx="4039">
                  <c:v>210.47219999999999</c:v>
                </c:pt>
                <c:pt idx="4040">
                  <c:v>210.14599999999999</c:v>
                </c:pt>
                <c:pt idx="4041">
                  <c:v>208.20670000000001</c:v>
                </c:pt>
                <c:pt idx="4042">
                  <c:v>206.5806</c:v>
                </c:pt>
                <c:pt idx="4043">
                  <c:v>206.2713</c:v>
                </c:pt>
                <c:pt idx="4044">
                  <c:v>204.34719999999999</c:v>
                </c:pt>
                <c:pt idx="4045">
                  <c:v>202.72929999999999</c:v>
                </c:pt>
                <c:pt idx="4046">
                  <c:v>200.8407</c:v>
                </c:pt>
                <c:pt idx="4047">
                  <c:v>200.56880000000001</c:v>
                </c:pt>
                <c:pt idx="4048">
                  <c:v>198.98939999999999</c:v>
                </c:pt>
                <c:pt idx="4049">
                  <c:v>197.18520000000001</c:v>
                </c:pt>
                <c:pt idx="4050">
                  <c:v>247.95330000000001</c:v>
                </c:pt>
                <c:pt idx="4051">
                  <c:v>248.05199999999999</c:v>
                </c:pt>
                <c:pt idx="4052">
                  <c:v>247.62090000000001</c:v>
                </c:pt>
                <c:pt idx="4053">
                  <c:v>247.11250000000001</c:v>
                </c:pt>
                <c:pt idx="4054">
                  <c:v>246.69579999999999</c:v>
                </c:pt>
                <c:pt idx="4055">
                  <c:v>246.75210000000001</c:v>
                </c:pt>
                <c:pt idx="4056">
                  <c:v>246.28030000000001</c:v>
                </c:pt>
                <c:pt idx="4057">
                  <c:v>245.85939999999999</c:v>
                </c:pt>
                <c:pt idx="4058">
                  <c:v>245.85339999999999</c:v>
                </c:pt>
                <c:pt idx="4059">
                  <c:v>245.3844</c:v>
                </c:pt>
                <c:pt idx="4060">
                  <c:v>244.988</c:v>
                </c:pt>
                <c:pt idx="4061">
                  <c:v>244.53129999999999</c:v>
                </c:pt>
                <c:pt idx="4062">
                  <c:v>244.53129999999999</c:v>
                </c:pt>
                <c:pt idx="4063">
                  <c:v>244.00819999999999</c:v>
                </c:pt>
                <c:pt idx="4064">
                  <c:v>243.6199</c:v>
                </c:pt>
                <c:pt idx="4065">
                  <c:v>243.6199</c:v>
                </c:pt>
                <c:pt idx="4066">
                  <c:v>242.88839999999999</c:v>
                </c:pt>
                <c:pt idx="4067">
                  <c:v>241.90790000000001</c:v>
                </c:pt>
                <c:pt idx="4068">
                  <c:v>240.79320000000001</c:v>
                </c:pt>
                <c:pt idx="4069">
                  <c:v>239.57929999999999</c:v>
                </c:pt>
                <c:pt idx="4070">
                  <c:v>239.57929999999999</c:v>
                </c:pt>
                <c:pt idx="4071">
                  <c:v>238.29259999999999</c:v>
                </c:pt>
                <c:pt idx="4072">
                  <c:v>238.29259999999999</c:v>
                </c:pt>
                <c:pt idx="4073">
                  <c:v>236.9485</c:v>
                </c:pt>
                <c:pt idx="4074">
                  <c:v>235.554</c:v>
                </c:pt>
                <c:pt idx="4075">
                  <c:v>234.11109999999999</c:v>
                </c:pt>
                <c:pt idx="4076">
                  <c:v>232.93989999999999</c:v>
                </c:pt>
                <c:pt idx="4077">
                  <c:v>232.6198</c:v>
                </c:pt>
                <c:pt idx="4078">
                  <c:v>231.0795</c:v>
                </c:pt>
                <c:pt idx="4079">
                  <c:v>229.80539999999999</c:v>
                </c:pt>
                <c:pt idx="4080">
                  <c:v>229.49039999999999</c:v>
                </c:pt>
                <c:pt idx="4081">
                  <c:v>227.8537</c:v>
                </c:pt>
                <c:pt idx="4082">
                  <c:v>226.48509999999999</c:v>
                </c:pt>
                <c:pt idx="4083">
                  <c:v>224.7594</c:v>
                </c:pt>
                <c:pt idx="4084">
                  <c:v>224.4453</c:v>
                </c:pt>
                <c:pt idx="4085">
                  <c:v>222.99350000000001</c:v>
                </c:pt>
                <c:pt idx="4086">
                  <c:v>221.1902</c:v>
                </c:pt>
                <c:pt idx="4087">
                  <c:v>219.35339999999999</c:v>
                </c:pt>
                <c:pt idx="4088">
                  <c:v>219.35339999999999</c:v>
                </c:pt>
                <c:pt idx="4089">
                  <c:v>217.4873</c:v>
                </c:pt>
                <c:pt idx="4090">
                  <c:v>215.59690000000001</c:v>
                </c:pt>
                <c:pt idx="4091">
                  <c:v>214.0104</c:v>
                </c:pt>
                <c:pt idx="4092">
                  <c:v>213.6876</c:v>
                </c:pt>
                <c:pt idx="4093">
                  <c:v>211.76499999999999</c:v>
                </c:pt>
                <c:pt idx="4094">
                  <c:v>211.76499999999999</c:v>
                </c:pt>
                <c:pt idx="4095">
                  <c:v>209.83500000000001</c:v>
                </c:pt>
                <c:pt idx="4096">
                  <c:v>207.9034</c:v>
                </c:pt>
                <c:pt idx="4097">
                  <c:v>205.977</c:v>
                </c:pt>
                <c:pt idx="4098">
                  <c:v>205.977</c:v>
                </c:pt>
                <c:pt idx="4099">
                  <c:v>204.06370000000001</c:v>
                </c:pt>
                <c:pt idx="4100">
                  <c:v>202.1722</c:v>
                </c:pt>
                <c:pt idx="4101">
                  <c:v>200.56880000000001</c:v>
                </c:pt>
                <c:pt idx="4102">
                  <c:v>200.31200000000001</c:v>
                </c:pt>
                <c:pt idx="4103">
                  <c:v>198.4923</c:v>
                </c:pt>
                <c:pt idx="4104">
                  <c:v>248.5823</c:v>
                </c:pt>
                <c:pt idx="4105">
                  <c:v>248.14850000000001</c:v>
                </c:pt>
                <c:pt idx="4106">
                  <c:v>247.62090000000001</c:v>
                </c:pt>
                <c:pt idx="4107">
                  <c:v>247.70519999999999</c:v>
                </c:pt>
                <c:pt idx="4108">
                  <c:v>247.25470000000001</c:v>
                </c:pt>
                <c:pt idx="4109">
                  <c:v>247.25470000000001</c:v>
                </c:pt>
                <c:pt idx="4110">
                  <c:v>246.79320000000001</c:v>
                </c:pt>
                <c:pt idx="4111">
                  <c:v>246.3167</c:v>
                </c:pt>
                <c:pt idx="4112">
                  <c:v>245.82419999999999</c:v>
                </c:pt>
                <c:pt idx="4113">
                  <c:v>245.82419999999999</c:v>
                </c:pt>
                <c:pt idx="4114">
                  <c:v>245.31630000000001</c:v>
                </c:pt>
                <c:pt idx="4115">
                  <c:v>244.79480000000001</c:v>
                </c:pt>
                <c:pt idx="4116">
                  <c:v>244.38800000000001</c:v>
                </c:pt>
                <c:pt idx="4117">
                  <c:v>244.32900000000001</c:v>
                </c:pt>
                <c:pt idx="4118">
                  <c:v>243.98609999999999</c:v>
                </c:pt>
                <c:pt idx="4119">
                  <c:v>243.488</c:v>
                </c:pt>
                <c:pt idx="4120">
                  <c:v>242.6233</c:v>
                </c:pt>
                <c:pt idx="4121">
                  <c:v>242.36150000000001</c:v>
                </c:pt>
                <c:pt idx="4122">
                  <c:v>241.61439999999999</c:v>
                </c:pt>
                <c:pt idx="4123">
                  <c:v>240.48249999999999</c:v>
                </c:pt>
                <c:pt idx="4124">
                  <c:v>240.1858</c:v>
                </c:pt>
                <c:pt idx="4125">
                  <c:v>238.9616</c:v>
                </c:pt>
                <c:pt idx="4126">
                  <c:v>237.97450000000001</c:v>
                </c:pt>
                <c:pt idx="4127">
                  <c:v>236.63319999999999</c:v>
                </c:pt>
                <c:pt idx="4128">
                  <c:v>236.63319999999999</c:v>
                </c:pt>
                <c:pt idx="4129">
                  <c:v>235.2432</c:v>
                </c:pt>
                <c:pt idx="4130">
                  <c:v>233.8048</c:v>
                </c:pt>
                <c:pt idx="4131">
                  <c:v>233.8048</c:v>
                </c:pt>
                <c:pt idx="4132">
                  <c:v>232.31729999999999</c:v>
                </c:pt>
                <c:pt idx="4133">
                  <c:v>230.7801</c:v>
                </c:pt>
                <c:pt idx="4134">
                  <c:v>229.19290000000001</c:v>
                </c:pt>
                <c:pt idx="4135">
                  <c:v>229.19290000000001</c:v>
                </c:pt>
                <c:pt idx="4136">
                  <c:v>227.55719999999999</c:v>
                </c:pt>
                <c:pt idx="4137">
                  <c:v>225.87479999999999</c:v>
                </c:pt>
                <c:pt idx="4138">
                  <c:v>224.4453</c:v>
                </c:pt>
                <c:pt idx="4139">
                  <c:v>224.14830000000001</c:v>
                </c:pt>
                <c:pt idx="4140">
                  <c:v>222.3809</c:v>
                </c:pt>
                <c:pt idx="4141">
                  <c:v>220.57650000000001</c:v>
                </c:pt>
                <c:pt idx="4142">
                  <c:v>219.0386</c:v>
                </c:pt>
                <c:pt idx="4143">
                  <c:v>218.7398</c:v>
                </c:pt>
                <c:pt idx="4144">
                  <c:v>216.8759</c:v>
                </c:pt>
                <c:pt idx="4145">
                  <c:v>215.28579999999999</c:v>
                </c:pt>
                <c:pt idx="4146">
                  <c:v>214.99019999999999</c:v>
                </c:pt>
                <c:pt idx="4147">
                  <c:v>213.0881</c:v>
                </c:pt>
                <c:pt idx="4148">
                  <c:v>211.46270000000001</c:v>
                </c:pt>
                <c:pt idx="4149">
                  <c:v>209.53880000000001</c:v>
                </c:pt>
                <c:pt idx="4150">
                  <c:v>209.25720000000001</c:v>
                </c:pt>
                <c:pt idx="4151">
                  <c:v>207.6147</c:v>
                </c:pt>
                <c:pt idx="4152">
                  <c:v>205.69739999999999</c:v>
                </c:pt>
                <c:pt idx="4153">
                  <c:v>203.79480000000001</c:v>
                </c:pt>
                <c:pt idx="4154">
                  <c:v>203.79480000000001</c:v>
                </c:pt>
                <c:pt idx="4155">
                  <c:v>201.91569999999999</c:v>
                </c:pt>
                <c:pt idx="4156">
                  <c:v>200.06950000000001</c:v>
                </c:pt>
                <c:pt idx="4157">
                  <c:v>200.06950000000001</c:v>
                </c:pt>
                <c:pt idx="4158">
                  <c:v>249.2336</c:v>
                </c:pt>
                <c:pt idx="4159">
                  <c:v>248.68809999999999</c:v>
                </c:pt>
                <c:pt idx="4160">
                  <c:v>248.24170000000001</c:v>
                </c:pt>
                <c:pt idx="4161">
                  <c:v>248.32919999999999</c:v>
                </c:pt>
                <c:pt idx="4162">
                  <c:v>247.84889999999999</c:v>
                </c:pt>
                <c:pt idx="4163">
                  <c:v>247.30850000000001</c:v>
                </c:pt>
                <c:pt idx="4164">
                  <c:v>246.81620000000001</c:v>
                </c:pt>
                <c:pt idx="4165">
                  <c:v>246.3167</c:v>
                </c:pt>
                <c:pt idx="4166">
                  <c:v>246.3047</c:v>
                </c:pt>
                <c:pt idx="4167">
                  <c:v>245.7766</c:v>
                </c:pt>
                <c:pt idx="4168">
                  <c:v>245.7766</c:v>
                </c:pt>
                <c:pt idx="4169">
                  <c:v>245.2372</c:v>
                </c:pt>
                <c:pt idx="4170">
                  <c:v>244.71449999999999</c:v>
                </c:pt>
                <c:pt idx="4171">
                  <c:v>244.23820000000001</c:v>
                </c:pt>
                <c:pt idx="4172">
                  <c:v>243.98609999999999</c:v>
                </c:pt>
                <c:pt idx="4173">
                  <c:v>243.7106</c:v>
                </c:pt>
                <c:pt idx="4174">
                  <c:v>243.00919999999999</c:v>
                </c:pt>
                <c:pt idx="4175">
                  <c:v>242.36150000000001</c:v>
                </c:pt>
                <c:pt idx="4176">
                  <c:v>242.12700000000001</c:v>
                </c:pt>
                <c:pt idx="4177">
                  <c:v>241.06319999999999</c:v>
                </c:pt>
                <c:pt idx="4178">
                  <c:v>239.9074</c:v>
                </c:pt>
                <c:pt idx="4179">
                  <c:v>238.9616</c:v>
                </c:pt>
                <c:pt idx="4180">
                  <c:v>238.67939999999999</c:v>
                </c:pt>
                <c:pt idx="4181">
                  <c:v>237.39359999999999</c:v>
                </c:pt>
                <c:pt idx="4182">
                  <c:v>236.33690000000001</c:v>
                </c:pt>
                <c:pt idx="4183">
                  <c:v>236.05940000000001</c:v>
                </c:pt>
                <c:pt idx="4184">
                  <c:v>234.679</c:v>
                </c:pt>
                <c:pt idx="4185">
                  <c:v>233.51730000000001</c:v>
                </c:pt>
                <c:pt idx="4186">
                  <c:v>232.0341</c:v>
                </c:pt>
                <c:pt idx="4187">
                  <c:v>231.7724</c:v>
                </c:pt>
                <c:pt idx="4188">
                  <c:v>230.4999</c:v>
                </c:pt>
                <c:pt idx="4189">
                  <c:v>228.91499999999999</c:v>
                </c:pt>
                <c:pt idx="4190">
                  <c:v>227.28</c:v>
                </c:pt>
                <c:pt idx="4191">
                  <c:v>225.87479999999999</c:v>
                </c:pt>
                <c:pt idx="4192">
                  <c:v>225.59710000000001</c:v>
                </c:pt>
                <c:pt idx="4193">
                  <c:v>223.86949999999999</c:v>
                </c:pt>
                <c:pt idx="4194">
                  <c:v>222.1003</c:v>
                </c:pt>
                <c:pt idx="4195">
                  <c:v>222.1003</c:v>
                </c:pt>
                <c:pt idx="4196">
                  <c:v>220.29470000000001</c:v>
                </c:pt>
                <c:pt idx="4197">
                  <c:v>218.7398</c:v>
                </c:pt>
                <c:pt idx="4198">
                  <c:v>218.45740000000001</c:v>
                </c:pt>
                <c:pt idx="4199">
                  <c:v>216.59399999999999</c:v>
                </c:pt>
                <c:pt idx="4200">
                  <c:v>214.71010000000001</c:v>
                </c:pt>
                <c:pt idx="4201">
                  <c:v>213.0881</c:v>
                </c:pt>
                <c:pt idx="4202">
                  <c:v>212.8109</c:v>
                </c:pt>
                <c:pt idx="4203">
                  <c:v>210.90209999999999</c:v>
                </c:pt>
                <c:pt idx="4204">
                  <c:v>209.25720000000001</c:v>
                </c:pt>
                <c:pt idx="4205">
                  <c:v>208.9896</c:v>
                </c:pt>
                <c:pt idx="4206">
                  <c:v>207.0797</c:v>
                </c:pt>
                <c:pt idx="4207">
                  <c:v>205.18</c:v>
                </c:pt>
                <c:pt idx="4208">
                  <c:v>203.53989999999999</c:v>
                </c:pt>
                <c:pt idx="4209">
                  <c:v>203.29849999999999</c:v>
                </c:pt>
                <c:pt idx="4210">
                  <c:v>201.4442</c:v>
                </c:pt>
                <c:pt idx="4211">
                  <c:v>199.84139999999999</c:v>
                </c:pt>
                <c:pt idx="4212">
                  <c:v>249.2336</c:v>
                </c:pt>
                <c:pt idx="4213">
                  <c:v>249.3458</c:v>
                </c:pt>
                <c:pt idx="4214">
                  <c:v>248.88810000000001</c:v>
                </c:pt>
                <c:pt idx="4215">
                  <c:v>248.40770000000001</c:v>
                </c:pt>
                <c:pt idx="4216">
                  <c:v>247.84889999999999</c:v>
                </c:pt>
                <c:pt idx="4217">
                  <c:v>247.90170000000001</c:v>
                </c:pt>
                <c:pt idx="4218">
                  <c:v>247.36920000000001</c:v>
                </c:pt>
                <c:pt idx="4219">
                  <c:v>246.82159999999999</c:v>
                </c:pt>
                <c:pt idx="4220">
                  <c:v>246.8134</c:v>
                </c:pt>
                <c:pt idx="4221">
                  <c:v>246.2423</c:v>
                </c:pt>
                <c:pt idx="4222">
                  <c:v>245.72040000000001</c:v>
                </c:pt>
                <c:pt idx="4223">
                  <c:v>245.16470000000001</c:v>
                </c:pt>
                <c:pt idx="4224">
                  <c:v>245.09289999999999</c:v>
                </c:pt>
                <c:pt idx="4225">
                  <c:v>244.62020000000001</c:v>
                </c:pt>
                <c:pt idx="4226">
                  <c:v>244.01259999999999</c:v>
                </c:pt>
                <c:pt idx="4227">
                  <c:v>243.99809999999999</c:v>
                </c:pt>
                <c:pt idx="4228">
                  <c:v>243.44560000000001</c:v>
                </c:pt>
                <c:pt idx="4229">
                  <c:v>242.82820000000001</c:v>
                </c:pt>
                <c:pt idx="4230">
                  <c:v>241.9151</c:v>
                </c:pt>
                <c:pt idx="4231">
                  <c:v>241.06319999999999</c:v>
                </c:pt>
                <c:pt idx="4232">
                  <c:v>240.79660000000001</c:v>
                </c:pt>
                <c:pt idx="4233">
                  <c:v>239.64769999999999</c:v>
                </c:pt>
                <c:pt idx="4234">
                  <c:v>239.64769999999999</c:v>
                </c:pt>
                <c:pt idx="4235">
                  <c:v>238.4151</c:v>
                </c:pt>
                <c:pt idx="4236">
                  <c:v>237.1311</c:v>
                </c:pt>
                <c:pt idx="4237">
                  <c:v>235.80279999999999</c:v>
                </c:pt>
                <c:pt idx="4238">
                  <c:v>234.679</c:v>
                </c:pt>
                <c:pt idx="4239">
                  <c:v>234.4298</c:v>
                </c:pt>
                <c:pt idx="4240">
                  <c:v>233.0087</c:v>
                </c:pt>
                <c:pt idx="4241">
                  <c:v>231.7724</c:v>
                </c:pt>
                <c:pt idx="4242">
                  <c:v>231.53569999999999</c:v>
                </c:pt>
                <c:pt idx="4243">
                  <c:v>230.0085</c:v>
                </c:pt>
                <c:pt idx="4244">
                  <c:v>228.42599999999999</c:v>
                </c:pt>
                <c:pt idx="4245">
                  <c:v>227.02369999999999</c:v>
                </c:pt>
                <c:pt idx="4246">
                  <c:v>226.78980000000001</c:v>
                </c:pt>
                <c:pt idx="4247">
                  <c:v>225.10249999999999</c:v>
                </c:pt>
                <c:pt idx="4248">
                  <c:v>223.60939999999999</c:v>
                </c:pt>
                <c:pt idx="4249">
                  <c:v>223.36840000000001</c:v>
                </c:pt>
                <c:pt idx="4250">
                  <c:v>221.59280000000001</c:v>
                </c:pt>
                <c:pt idx="4251">
                  <c:v>220.02979999999999</c:v>
                </c:pt>
                <c:pt idx="4252">
                  <c:v>218.19120000000001</c:v>
                </c:pt>
                <c:pt idx="4253">
                  <c:v>217.9408</c:v>
                </c:pt>
                <c:pt idx="4254">
                  <c:v>216.32769999999999</c:v>
                </c:pt>
                <c:pt idx="4255">
                  <c:v>214.44489999999999</c:v>
                </c:pt>
                <c:pt idx="4256">
                  <c:v>212.548</c:v>
                </c:pt>
                <c:pt idx="4257">
                  <c:v>212.548</c:v>
                </c:pt>
                <c:pt idx="4258">
                  <c:v>210.6429</c:v>
                </c:pt>
                <c:pt idx="4259">
                  <c:v>208.7355</c:v>
                </c:pt>
                <c:pt idx="4260">
                  <c:v>207.0797</c:v>
                </c:pt>
                <c:pt idx="4261">
                  <c:v>206.83240000000001</c:v>
                </c:pt>
                <c:pt idx="4262">
                  <c:v>204.94120000000001</c:v>
                </c:pt>
                <c:pt idx="4263">
                  <c:v>203.29849999999999</c:v>
                </c:pt>
                <c:pt idx="4264">
                  <c:v>203.0701</c:v>
                </c:pt>
                <c:pt idx="4265">
                  <c:v>201.2287</c:v>
                </c:pt>
                <c:pt idx="4266">
                  <c:v>249.9023</c:v>
                </c:pt>
                <c:pt idx="4267">
                  <c:v>249.45349999999999</c:v>
                </c:pt>
                <c:pt idx="4268">
                  <c:v>248.88810000000001</c:v>
                </c:pt>
                <c:pt idx="4269">
                  <c:v>248.97839999999999</c:v>
                </c:pt>
                <c:pt idx="4270">
                  <c:v>248.47470000000001</c:v>
                </c:pt>
                <c:pt idx="4271">
                  <c:v>247.90170000000001</c:v>
                </c:pt>
                <c:pt idx="4272">
                  <c:v>247.94110000000001</c:v>
                </c:pt>
                <c:pt idx="4273">
                  <c:v>247.37979999999999</c:v>
                </c:pt>
                <c:pt idx="4274">
                  <c:v>246.7988</c:v>
                </c:pt>
                <c:pt idx="4275">
                  <c:v>246.2423</c:v>
                </c:pt>
                <c:pt idx="4276">
                  <c:v>246.209</c:v>
                </c:pt>
                <c:pt idx="4277">
                  <c:v>245.619</c:v>
                </c:pt>
                <c:pt idx="4278">
                  <c:v>245.619</c:v>
                </c:pt>
                <c:pt idx="4279">
                  <c:v>245.03020000000001</c:v>
                </c:pt>
                <c:pt idx="4280">
                  <c:v>244.49160000000001</c:v>
                </c:pt>
                <c:pt idx="4281">
                  <c:v>243.99870000000001</c:v>
                </c:pt>
                <c:pt idx="4282">
                  <c:v>243.44560000000001</c:v>
                </c:pt>
                <c:pt idx="4283">
                  <c:v>243.3706</c:v>
                </c:pt>
                <c:pt idx="4284">
                  <c:v>242.5498</c:v>
                </c:pt>
                <c:pt idx="4285">
                  <c:v>241.7021</c:v>
                </c:pt>
                <c:pt idx="4286">
                  <c:v>241.5068</c:v>
                </c:pt>
                <c:pt idx="4287">
                  <c:v>240.35990000000001</c:v>
                </c:pt>
                <c:pt idx="4288">
                  <c:v>239.40309999999999</c:v>
                </c:pt>
                <c:pt idx="4289">
                  <c:v>238.1679</c:v>
                </c:pt>
                <c:pt idx="4290">
                  <c:v>237.9425</c:v>
                </c:pt>
                <c:pt idx="4291">
                  <c:v>236.89019999999999</c:v>
                </c:pt>
                <c:pt idx="4292">
                  <c:v>235.57140000000001</c:v>
                </c:pt>
                <c:pt idx="4293">
                  <c:v>235.3717</c:v>
                </c:pt>
                <c:pt idx="4294">
                  <c:v>235.3717</c:v>
                </c:pt>
                <c:pt idx="4295">
                  <c:v>232.7953</c:v>
                </c:pt>
                <c:pt idx="4296">
                  <c:v>231.32769999999999</c:v>
                </c:pt>
                <c:pt idx="4297">
                  <c:v>230.0085</c:v>
                </c:pt>
                <c:pt idx="4298">
                  <c:v>229.8022</c:v>
                </c:pt>
                <c:pt idx="4299">
                  <c:v>228.2184</c:v>
                </c:pt>
                <c:pt idx="4300">
                  <c:v>226.78980000000001</c:v>
                </c:pt>
                <c:pt idx="4301">
                  <c:v>226.57810000000001</c:v>
                </c:pt>
                <c:pt idx="4302">
                  <c:v>224.88550000000001</c:v>
                </c:pt>
                <c:pt idx="4303">
                  <c:v>223.1455</c:v>
                </c:pt>
                <c:pt idx="4304">
                  <c:v>221.59280000000001</c:v>
                </c:pt>
                <c:pt idx="4305">
                  <c:v>221.36449999999999</c:v>
                </c:pt>
                <c:pt idx="4306">
                  <c:v>219.5489</c:v>
                </c:pt>
                <c:pt idx="4307">
                  <c:v>217.9408</c:v>
                </c:pt>
                <c:pt idx="4308">
                  <c:v>217.70509999999999</c:v>
                </c:pt>
                <c:pt idx="4309">
                  <c:v>215.839</c:v>
                </c:pt>
                <c:pt idx="4310">
                  <c:v>213.95609999999999</c:v>
                </c:pt>
                <c:pt idx="4311">
                  <c:v>212.2988</c:v>
                </c:pt>
                <c:pt idx="4312">
                  <c:v>212.06209999999999</c:v>
                </c:pt>
                <c:pt idx="4313">
                  <c:v>210.16290000000001</c:v>
                </c:pt>
                <c:pt idx="4314">
                  <c:v>208.494</c:v>
                </c:pt>
                <c:pt idx="4315">
                  <c:v>208.2646</c:v>
                </c:pt>
                <c:pt idx="4316">
                  <c:v>206.37450000000001</c:v>
                </c:pt>
                <c:pt idx="4317">
                  <c:v>204.7148</c:v>
                </c:pt>
                <c:pt idx="4318">
                  <c:v>202.8544</c:v>
                </c:pt>
                <c:pt idx="4319">
                  <c:v>202.65100000000001</c:v>
                </c:pt>
                <c:pt idx="4320">
                  <c:v>250.58500000000001</c:v>
                </c:pt>
                <c:pt idx="4321">
                  <c:v>250.13329999999999</c:v>
                </c:pt>
                <c:pt idx="4322">
                  <c:v>249.55529999999999</c:v>
                </c:pt>
                <c:pt idx="4323">
                  <c:v>249.64920000000001</c:v>
                </c:pt>
                <c:pt idx="4324">
                  <c:v>249.1302</c:v>
                </c:pt>
                <c:pt idx="4325">
                  <c:v>248.53020000000001</c:v>
                </c:pt>
                <c:pt idx="4326">
                  <c:v>247.96969999999999</c:v>
                </c:pt>
                <c:pt idx="4327">
                  <c:v>247.9924</c:v>
                </c:pt>
                <c:pt idx="4328">
                  <c:v>247.3843</c:v>
                </c:pt>
                <c:pt idx="4329">
                  <c:v>246.7851</c:v>
                </c:pt>
                <c:pt idx="4330">
                  <c:v>246.77799999999999</c:v>
                </c:pt>
                <c:pt idx="4331">
                  <c:v>246.17009999999999</c:v>
                </c:pt>
                <c:pt idx="4332">
                  <c:v>245.5864</c:v>
                </c:pt>
                <c:pt idx="4333">
                  <c:v>245.0214</c:v>
                </c:pt>
                <c:pt idx="4334">
                  <c:v>245.0214</c:v>
                </c:pt>
                <c:pt idx="4335">
                  <c:v>244.5111</c:v>
                </c:pt>
                <c:pt idx="4336">
                  <c:v>244.00020000000001</c:v>
                </c:pt>
                <c:pt idx="4337">
                  <c:v>243.3706</c:v>
                </c:pt>
                <c:pt idx="4338">
                  <c:v>243.3306</c:v>
                </c:pt>
                <c:pt idx="4339">
                  <c:v>242.39580000000001</c:v>
                </c:pt>
                <c:pt idx="4340">
                  <c:v>241.28899999999999</c:v>
                </c:pt>
                <c:pt idx="4341">
                  <c:v>241.28899999999999</c:v>
                </c:pt>
                <c:pt idx="4342">
                  <c:v>240.14060000000001</c:v>
                </c:pt>
                <c:pt idx="4343">
                  <c:v>238.9606</c:v>
                </c:pt>
                <c:pt idx="4344">
                  <c:v>237.9425</c:v>
                </c:pt>
                <c:pt idx="4345">
                  <c:v>237.74780000000001</c:v>
                </c:pt>
                <c:pt idx="4346">
                  <c:v>236.49979999999999</c:v>
                </c:pt>
                <c:pt idx="4347">
                  <c:v>235.2098</c:v>
                </c:pt>
                <c:pt idx="4348">
                  <c:v>234.02</c:v>
                </c:pt>
                <c:pt idx="4349">
                  <c:v>233.86869999999999</c:v>
                </c:pt>
                <c:pt idx="4350">
                  <c:v>232.46789999999999</c:v>
                </c:pt>
                <c:pt idx="4351">
                  <c:v>231.1499</c:v>
                </c:pt>
                <c:pt idx="4352">
                  <c:v>231.00219999999999</c:v>
                </c:pt>
                <c:pt idx="4353">
                  <c:v>229.46979999999999</c:v>
                </c:pt>
                <c:pt idx="4354">
                  <c:v>228.03460000000001</c:v>
                </c:pt>
                <c:pt idx="4355">
                  <c:v>226.38749999999999</c:v>
                </c:pt>
                <c:pt idx="4356">
                  <c:v>226.21539999999999</c:v>
                </c:pt>
                <c:pt idx="4357">
                  <c:v>224.68700000000001</c:v>
                </c:pt>
                <c:pt idx="4358">
                  <c:v>222.9393</c:v>
                </c:pt>
                <c:pt idx="4359">
                  <c:v>221.1514</c:v>
                </c:pt>
                <c:pt idx="4360">
                  <c:v>219.5489</c:v>
                </c:pt>
                <c:pt idx="4361">
                  <c:v>219.3305</c:v>
                </c:pt>
                <c:pt idx="4362">
                  <c:v>217.48269999999999</c:v>
                </c:pt>
                <c:pt idx="4363">
                  <c:v>217.2723</c:v>
                </c:pt>
                <c:pt idx="4364">
                  <c:v>215.61420000000001</c:v>
                </c:pt>
                <c:pt idx="4365">
                  <c:v>213.73050000000001</c:v>
                </c:pt>
                <c:pt idx="4366">
                  <c:v>213.73050000000001</c:v>
                </c:pt>
                <c:pt idx="4367">
                  <c:v>211.8372</c:v>
                </c:pt>
                <c:pt idx="4368">
                  <c:v>209.94049999999999</c:v>
                </c:pt>
                <c:pt idx="4369">
                  <c:v>208.04650000000001</c:v>
                </c:pt>
                <c:pt idx="4370">
                  <c:v>206.37450000000001</c:v>
                </c:pt>
                <c:pt idx="4371">
                  <c:v>206.1628</c:v>
                </c:pt>
                <c:pt idx="4372">
                  <c:v>204.29759999999999</c:v>
                </c:pt>
                <c:pt idx="4373">
                  <c:v>204.1061</c:v>
                </c:pt>
                <c:pt idx="4374">
                  <c:v>250.70920000000001</c:v>
                </c:pt>
                <c:pt idx="4375">
                  <c:v>250.70920000000001</c:v>
                </c:pt>
                <c:pt idx="4376">
                  <c:v>250.24010000000001</c:v>
                </c:pt>
                <c:pt idx="4377">
                  <c:v>249.73509999999999</c:v>
                </c:pt>
                <c:pt idx="4378">
                  <c:v>249.1302</c:v>
                </c:pt>
                <c:pt idx="4379">
                  <c:v>249.19290000000001</c:v>
                </c:pt>
                <c:pt idx="4380">
                  <c:v>248.6165</c:v>
                </c:pt>
                <c:pt idx="4381">
                  <c:v>247.9924</c:v>
                </c:pt>
                <c:pt idx="4382">
                  <c:v>248.0145</c:v>
                </c:pt>
                <c:pt idx="4383">
                  <c:v>247.39879999999999</c:v>
                </c:pt>
                <c:pt idx="4384">
                  <c:v>246.7809</c:v>
                </c:pt>
                <c:pt idx="4385">
                  <c:v>246.7809</c:v>
                </c:pt>
                <c:pt idx="4386">
                  <c:v>246.17339999999999</c:v>
                </c:pt>
                <c:pt idx="4387">
                  <c:v>245.58949999999999</c:v>
                </c:pt>
                <c:pt idx="4388">
                  <c:v>245.03380000000001</c:v>
                </c:pt>
                <c:pt idx="4389">
                  <c:v>245.03149999999999</c:v>
                </c:pt>
                <c:pt idx="4390">
                  <c:v>244.48339999999999</c:v>
                </c:pt>
                <c:pt idx="4391">
                  <c:v>244.00200000000001</c:v>
                </c:pt>
                <c:pt idx="4392">
                  <c:v>243.23079999999999</c:v>
                </c:pt>
                <c:pt idx="4393">
                  <c:v>242.96459999999999</c:v>
                </c:pt>
                <c:pt idx="4394">
                  <c:v>242.1694</c:v>
                </c:pt>
                <c:pt idx="4395">
                  <c:v>241.07149999999999</c:v>
                </c:pt>
                <c:pt idx="4396">
                  <c:v>240.8811</c:v>
                </c:pt>
                <c:pt idx="4397">
                  <c:v>239.78049999999999</c:v>
                </c:pt>
                <c:pt idx="4398">
                  <c:v>238.78319999999999</c:v>
                </c:pt>
                <c:pt idx="4399">
                  <c:v>237.59289999999999</c:v>
                </c:pt>
                <c:pt idx="4400">
                  <c:v>236.49979999999999</c:v>
                </c:pt>
                <c:pt idx="4401">
                  <c:v>236.36500000000001</c:v>
                </c:pt>
                <c:pt idx="4402">
                  <c:v>235.08959999999999</c:v>
                </c:pt>
                <c:pt idx="4403">
                  <c:v>235.08959999999999</c:v>
                </c:pt>
                <c:pt idx="4404">
                  <c:v>233.7552</c:v>
                </c:pt>
                <c:pt idx="4405">
                  <c:v>232.35380000000001</c:v>
                </c:pt>
                <c:pt idx="4406">
                  <c:v>230.88149999999999</c:v>
                </c:pt>
                <c:pt idx="4407">
                  <c:v>230.88149999999999</c:v>
                </c:pt>
                <c:pt idx="4408">
                  <c:v>229.33850000000001</c:v>
                </c:pt>
                <c:pt idx="4409">
                  <c:v>227.7287</c:v>
                </c:pt>
                <c:pt idx="4410">
                  <c:v>226.21539999999999</c:v>
                </c:pt>
                <c:pt idx="4411">
                  <c:v>226.05840000000001</c:v>
                </c:pt>
                <c:pt idx="4412">
                  <c:v>224.33539999999999</c:v>
                </c:pt>
                <c:pt idx="4413">
                  <c:v>222.56790000000001</c:v>
                </c:pt>
                <c:pt idx="4414">
                  <c:v>220.95179999999999</c:v>
                </c:pt>
                <c:pt idx="4415">
                  <c:v>220.7638</c:v>
                </c:pt>
                <c:pt idx="4416">
                  <c:v>218.9298</c:v>
                </c:pt>
                <c:pt idx="4417">
                  <c:v>217.2723</c:v>
                </c:pt>
                <c:pt idx="4418">
                  <c:v>217.07249999999999</c:v>
                </c:pt>
                <c:pt idx="4419">
                  <c:v>215.1979</c:v>
                </c:pt>
                <c:pt idx="4420">
                  <c:v>213.51599999999999</c:v>
                </c:pt>
                <c:pt idx="4421">
                  <c:v>211.6232</c:v>
                </c:pt>
                <c:pt idx="4422">
                  <c:v>211.4188</c:v>
                </c:pt>
                <c:pt idx="4423">
                  <c:v>209.7286</c:v>
                </c:pt>
                <c:pt idx="4424">
                  <c:v>207.8391</c:v>
                </c:pt>
                <c:pt idx="4425">
                  <c:v>205.96209999999999</c:v>
                </c:pt>
                <c:pt idx="4426">
                  <c:v>204.29759999999999</c:v>
                </c:pt>
                <c:pt idx="4427">
                  <c:v>204.1061</c:v>
                </c:pt>
                <c:pt idx="4428">
                  <c:v>251.27969999999999</c:v>
                </c:pt>
                <c:pt idx="4429">
                  <c:v>250.82810000000001</c:v>
                </c:pt>
                <c:pt idx="4430">
                  <c:v>250.94139999999999</c:v>
                </c:pt>
                <c:pt idx="4431">
                  <c:v>250.34</c:v>
                </c:pt>
                <c:pt idx="4432">
                  <c:v>249.81360000000001</c:v>
                </c:pt>
                <c:pt idx="4433">
                  <c:v>249.8871</c:v>
                </c:pt>
                <c:pt idx="4434">
                  <c:v>249.30549999999999</c:v>
                </c:pt>
                <c:pt idx="4435">
                  <c:v>248.65539999999999</c:v>
                </c:pt>
                <c:pt idx="4436">
                  <c:v>248.04040000000001</c:v>
                </c:pt>
                <c:pt idx="4437">
                  <c:v>248.07259999999999</c:v>
                </c:pt>
                <c:pt idx="4438">
                  <c:v>247.41669999999999</c:v>
                </c:pt>
                <c:pt idx="4439">
                  <c:v>246.79490000000001</c:v>
                </c:pt>
                <c:pt idx="4440">
                  <c:v>246.79490000000001</c:v>
                </c:pt>
                <c:pt idx="4441">
                  <c:v>246.1842</c:v>
                </c:pt>
                <c:pt idx="4442">
                  <c:v>245.58580000000001</c:v>
                </c:pt>
                <c:pt idx="4443">
                  <c:v>244.9838</c:v>
                </c:pt>
                <c:pt idx="4444">
                  <c:v>244.9838</c:v>
                </c:pt>
                <c:pt idx="4445">
                  <c:v>244.34690000000001</c:v>
                </c:pt>
                <c:pt idx="4446">
                  <c:v>243.60890000000001</c:v>
                </c:pt>
                <c:pt idx="4447">
                  <c:v>243.4128</c:v>
                </c:pt>
                <c:pt idx="4448">
                  <c:v>242.73560000000001</c:v>
                </c:pt>
                <c:pt idx="4449">
                  <c:v>241.76429999999999</c:v>
                </c:pt>
                <c:pt idx="4450">
                  <c:v>240.73390000000001</c:v>
                </c:pt>
                <c:pt idx="4451">
                  <c:v>240.73390000000001</c:v>
                </c:pt>
                <c:pt idx="4452">
                  <c:v>239.66679999999999</c:v>
                </c:pt>
                <c:pt idx="4453">
                  <c:v>238.56790000000001</c:v>
                </c:pt>
                <c:pt idx="4454">
                  <c:v>237.48519999999999</c:v>
                </c:pt>
                <c:pt idx="4455">
                  <c:v>237.4282</c:v>
                </c:pt>
                <c:pt idx="4456">
                  <c:v>236.233</c:v>
                </c:pt>
                <c:pt idx="4457">
                  <c:v>235.01070000000001</c:v>
                </c:pt>
                <c:pt idx="4458">
                  <c:v>233.67660000000001</c:v>
                </c:pt>
                <c:pt idx="4459">
                  <c:v>233.6267</c:v>
                </c:pt>
                <c:pt idx="4460">
                  <c:v>232.2679</c:v>
                </c:pt>
                <c:pt idx="4461">
                  <c:v>230.78309999999999</c:v>
                </c:pt>
                <c:pt idx="4462">
                  <c:v>229.22479999999999</c:v>
                </c:pt>
                <c:pt idx="4463">
                  <c:v>229.22479999999999</c:v>
                </c:pt>
                <c:pt idx="4464">
                  <c:v>227.59889999999999</c:v>
                </c:pt>
                <c:pt idx="4465">
                  <c:v>225.9136</c:v>
                </c:pt>
                <c:pt idx="4466">
                  <c:v>224.17750000000001</c:v>
                </c:pt>
                <c:pt idx="4467">
                  <c:v>224.17750000000001</c:v>
                </c:pt>
                <c:pt idx="4468">
                  <c:v>222.3989</c:v>
                </c:pt>
                <c:pt idx="4469">
                  <c:v>222.3989</c:v>
                </c:pt>
                <c:pt idx="4470">
                  <c:v>220.5856</c:v>
                </c:pt>
                <c:pt idx="4471">
                  <c:v>218.74449999999999</c:v>
                </c:pt>
                <c:pt idx="4472">
                  <c:v>216.88200000000001</c:v>
                </c:pt>
                <c:pt idx="4473">
                  <c:v>215.1979</c:v>
                </c:pt>
                <c:pt idx="4474">
                  <c:v>215.00399999999999</c:v>
                </c:pt>
                <c:pt idx="4475">
                  <c:v>213.1157</c:v>
                </c:pt>
                <c:pt idx="4476">
                  <c:v>213.1157</c:v>
                </c:pt>
                <c:pt idx="4477">
                  <c:v>211.2235</c:v>
                </c:pt>
                <c:pt idx="4478">
                  <c:v>209.3338</c:v>
                </c:pt>
                <c:pt idx="4479">
                  <c:v>207.45419999999999</c:v>
                </c:pt>
                <c:pt idx="4480">
                  <c:v>205.77199999999999</c:v>
                </c:pt>
                <c:pt idx="4481">
                  <c:v>205.59229999999999</c:v>
                </c:pt>
                <c:pt idx="4482">
                  <c:v>251.9853</c:v>
                </c:pt>
                <c:pt idx="4483">
                  <c:v>251.53630000000001</c:v>
                </c:pt>
                <c:pt idx="4484">
                  <c:v>250.94139999999999</c:v>
                </c:pt>
                <c:pt idx="4485">
                  <c:v>251.04910000000001</c:v>
                </c:pt>
                <c:pt idx="4486">
                  <c:v>250.52260000000001</c:v>
                </c:pt>
                <c:pt idx="4487">
                  <c:v>249.95840000000001</c:v>
                </c:pt>
                <c:pt idx="4488">
                  <c:v>249.30549999999999</c:v>
                </c:pt>
                <c:pt idx="4489">
                  <c:v>249.3622</c:v>
                </c:pt>
                <c:pt idx="4490">
                  <c:v>248.7432</c:v>
                </c:pt>
                <c:pt idx="4491">
                  <c:v>248.07259999999999</c:v>
                </c:pt>
                <c:pt idx="4492">
                  <c:v>248.11160000000001</c:v>
                </c:pt>
                <c:pt idx="4493">
                  <c:v>247.47450000000001</c:v>
                </c:pt>
                <c:pt idx="4494">
                  <c:v>246.81479999999999</c:v>
                </c:pt>
                <c:pt idx="4495">
                  <c:v>246.18899999999999</c:v>
                </c:pt>
                <c:pt idx="4496">
                  <c:v>246.1773</c:v>
                </c:pt>
                <c:pt idx="4497">
                  <c:v>245.5513</c:v>
                </c:pt>
                <c:pt idx="4498">
                  <c:v>244.86449999999999</c:v>
                </c:pt>
                <c:pt idx="4499">
                  <c:v>244.69380000000001</c:v>
                </c:pt>
                <c:pt idx="4500">
                  <c:v>243.99700000000001</c:v>
                </c:pt>
                <c:pt idx="4501">
                  <c:v>243.4128</c:v>
                </c:pt>
                <c:pt idx="4502">
                  <c:v>242.57650000000001</c:v>
                </c:pt>
                <c:pt idx="4503">
                  <c:v>241.76429999999999</c:v>
                </c:pt>
                <c:pt idx="4504">
                  <c:v>241.6345</c:v>
                </c:pt>
                <c:pt idx="4505">
                  <c:v>240.63849999999999</c:v>
                </c:pt>
                <c:pt idx="4506">
                  <c:v>239.66679999999999</c:v>
                </c:pt>
                <c:pt idx="4507">
                  <c:v>239.60849999999999</c:v>
                </c:pt>
                <c:pt idx="4508">
                  <c:v>238.541</c:v>
                </c:pt>
                <c:pt idx="4509">
                  <c:v>237.41970000000001</c:v>
                </c:pt>
                <c:pt idx="4510">
                  <c:v>237.41970000000001</c:v>
                </c:pt>
                <c:pt idx="4511">
                  <c:v>236.22839999999999</c:v>
                </c:pt>
                <c:pt idx="4512">
                  <c:v>234.95599999999999</c:v>
                </c:pt>
                <c:pt idx="4513">
                  <c:v>233.6267</c:v>
                </c:pt>
                <c:pt idx="4514">
                  <c:v>233.59819999999999</c:v>
                </c:pt>
                <c:pt idx="4515">
                  <c:v>232.1551</c:v>
                </c:pt>
                <c:pt idx="4516">
                  <c:v>230.631</c:v>
                </c:pt>
                <c:pt idx="4517">
                  <c:v>229.12389999999999</c:v>
                </c:pt>
                <c:pt idx="4518">
                  <c:v>229.03280000000001</c:v>
                </c:pt>
                <c:pt idx="4519">
                  <c:v>227.36969999999999</c:v>
                </c:pt>
                <c:pt idx="4520">
                  <c:v>225.77860000000001</c:v>
                </c:pt>
                <c:pt idx="4521">
                  <c:v>225.6515</c:v>
                </c:pt>
                <c:pt idx="4522">
                  <c:v>223.88740000000001</c:v>
                </c:pt>
                <c:pt idx="4523">
                  <c:v>222.23840000000001</c:v>
                </c:pt>
                <c:pt idx="4524">
                  <c:v>220.41589999999999</c:v>
                </c:pt>
                <c:pt idx="4525">
                  <c:v>220.2534</c:v>
                </c:pt>
                <c:pt idx="4526">
                  <c:v>218.5675</c:v>
                </c:pt>
                <c:pt idx="4527">
                  <c:v>216.6996</c:v>
                </c:pt>
                <c:pt idx="4528">
                  <c:v>214.81790000000001</c:v>
                </c:pt>
                <c:pt idx="4529">
                  <c:v>214.81790000000001</c:v>
                </c:pt>
                <c:pt idx="4530">
                  <c:v>212.928</c:v>
                </c:pt>
                <c:pt idx="4531">
                  <c:v>211.03649999999999</c:v>
                </c:pt>
                <c:pt idx="4532">
                  <c:v>211.03649999999999</c:v>
                </c:pt>
                <c:pt idx="4533">
                  <c:v>209.15</c:v>
                </c:pt>
                <c:pt idx="4534">
                  <c:v>207.27619999999999</c:v>
                </c:pt>
                <c:pt idx="4535">
                  <c:v>205.59229999999999</c:v>
                </c:pt>
                <c:pt idx="4536">
                  <c:v>252.70070000000001</c:v>
                </c:pt>
                <c:pt idx="4537">
                  <c:v>252.25659999999999</c:v>
                </c:pt>
                <c:pt idx="4538">
                  <c:v>251.65729999999999</c:v>
                </c:pt>
                <c:pt idx="4539">
                  <c:v>251.15280000000001</c:v>
                </c:pt>
                <c:pt idx="4540">
                  <c:v>251.15280000000001</c:v>
                </c:pt>
                <c:pt idx="4541">
                  <c:v>250.60919999999999</c:v>
                </c:pt>
                <c:pt idx="4542">
                  <c:v>250.0301</c:v>
                </c:pt>
                <c:pt idx="4543">
                  <c:v>250.0301</c:v>
                </c:pt>
                <c:pt idx="4544">
                  <c:v>249.4222</c:v>
                </c:pt>
                <c:pt idx="4545">
                  <c:v>248.79490000000001</c:v>
                </c:pt>
                <c:pt idx="4546">
                  <c:v>248.1557</c:v>
                </c:pt>
                <c:pt idx="4547">
                  <c:v>248.1557</c:v>
                </c:pt>
                <c:pt idx="4548">
                  <c:v>247.5078</c:v>
                </c:pt>
                <c:pt idx="4549">
                  <c:v>246.8449</c:v>
                </c:pt>
                <c:pt idx="4550">
                  <c:v>246.8449</c:v>
                </c:pt>
                <c:pt idx="4551">
                  <c:v>246.15</c:v>
                </c:pt>
                <c:pt idx="4552">
                  <c:v>245.4008</c:v>
                </c:pt>
                <c:pt idx="4553">
                  <c:v>244.6671</c:v>
                </c:pt>
                <c:pt idx="4554">
                  <c:v>244.69</c:v>
                </c:pt>
                <c:pt idx="4555">
                  <c:v>243.99770000000001</c:v>
                </c:pt>
                <c:pt idx="4556">
                  <c:v>243.25800000000001</c:v>
                </c:pt>
                <c:pt idx="4557">
                  <c:v>242.4753</c:v>
                </c:pt>
                <c:pt idx="4558">
                  <c:v>242.42070000000001</c:v>
                </c:pt>
                <c:pt idx="4559">
                  <c:v>241.5343</c:v>
                </c:pt>
                <c:pt idx="4560">
                  <c:v>240.59979999999999</c:v>
                </c:pt>
                <c:pt idx="4561">
                  <c:v>239.608</c:v>
                </c:pt>
                <c:pt idx="4562">
                  <c:v>239.6618</c:v>
                </c:pt>
                <c:pt idx="4563">
                  <c:v>238.56569999999999</c:v>
                </c:pt>
                <c:pt idx="4564">
                  <c:v>237.45179999999999</c:v>
                </c:pt>
                <c:pt idx="4565">
                  <c:v>236.25299999999999</c:v>
                </c:pt>
                <c:pt idx="4566">
                  <c:v>236.25299999999999</c:v>
                </c:pt>
                <c:pt idx="4567">
                  <c:v>234.9639</c:v>
                </c:pt>
                <c:pt idx="4568">
                  <c:v>233.58459999999999</c:v>
                </c:pt>
                <c:pt idx="4569">
                  <c:v>232.1551</c:v>
                </c:pt>
                <c:pt idx="4570">
                  <c:v>232.11760000000001</c:v>
                </c:pt>
                <c:pt idx="4571">
                  <c:v>230.56960000000001</c:v>
                </c:pt>
                <c:pt idx="4572">
                  <c:v>229.03280000000001</c:v>
                </c:pt>
                <c:pt idx="4573">
                  <c:v>228.94919999999999</c:v>
                </c:pt>
                <c:pt idx="4574">
                  <c:v>227.2664</c:v>
                </c:pt>
                <c:pt idx="4575">
                  <c:v>225.53129999999999</c:v>
                </c:pt>
                <c:pt idx="4576">
                  <c:v>223.88740000000001</c:v>
                </c:pt>
                <c:pt idx="4577">
                  <c:v>223.75280000000001</c:v>
                </c:pt>
                <c:pt idx="4578">
                  <c:v>221.9392</c:v>
                </c:pt>
                <c:pt idx="4579">
                  <c:v>221.9392</c:v>
                </c:pt>
                <c:pt idx="4580">
                  <c:v>220.09719999999999</c:v>
                </c:pt>
                <c:pt idx="4581">
                  <c:v>218.23390000000001</c:v>
                </c:pt>
                <c:pt idx="4582">
                  <c:v>216.35489999999999</c:v>
                </c:pt>
                <c:pt idx="4583">
                  <c:v>214.6388</c:v>
                </c:pt>
                <c:pt idx="4584">
                  <c:v>214.46619999999999</c:v>
                </c:pt>
                <c:pt idx="4585">
                  <c:v>212.5744</c:v>
                </c:pt>
                <c:pt idx="4586">
                  <c:v>210.85730000000001</c:v>
                </c:pt>
                <c:pt idx="4587">
                  <c:v>210.68600000000001</c:v>
                </c:pt>
                <c:pt idx="4588">
                  <c:v>208.80850000000001</c:v>
                </c:pt>
                <c:pt idx="4589">
                  <c:v>207.108</c:v>
                </c:pt>
                <c:pt idx="4590">
                  <c:v>252.84610000000001</c:v>
                </c:pt>
                <c:pt idx="4591">
                  <c:v>252.25659999999999</c:v>
                </c:pt>
                <c:pt idx="4592">
                  <c:v>252.38679999999999</c:v>
                </c:pt>
                <c:pt idx="4593">
                  <c:v>251.8895</c:v>
                </c:pt>
                <c:pt idx="4594">
                  <c:v>251.25380000000001</c:v>
                </c:pt>
                <c:pt idx="4595">
                  <c:v>251.35390000000001</c:v>
                </c:pt>
                <c:pt idx="4596">
                  <c:v>250.78229999999999</c:v>
                </c:pt>
                <c:pt idx="4597">
                  <c:v>250.1037</c:v>
                </c:pt>
                <c:pt idx="4598">
                  <c:v>249.4864</c:v>
                </c:pt>
                <c:pt idx="4599">
                  <c:v>249.55430000000001</c:v>
                </c:pt>
                <c:pt idx="4600">
                  <c:v>248.85130000000001</c:v>
                </c:pt>
                <c:pt idx="4601">
                  <c:v>248.20339999999999</c:v>
                </c:pt>
                <c:pt idx="4602">
                  <c:v>248.2526</c:v>
                </c:pt>
                <c:pt idx="4603">
                  <c:v>247.572</c:v>
                </c:pt>
                <c:pt idx="4604">
                  <c:v>246.85159999999999</c:v>
                </c:pt>
                <c:pt idx="4605">
                  <c:v>246.12559999999999</c:v>
                </c:pt>
                <c:pt idx="4606">
                  <c:v>246.12559999999999</c:v>
                </c:pt>
                <c:pt idx="4607">
                  <c:v>245.38810000000001</c:v>
                </c:pt>
                <c:pt idx="4608">
                  <c:v>244.69</c:v>
                </c:pt>
                <c:pt idx="4609">
                  <c:v>243.99770000000001</c:v>
                </c:pt>
                <c:pt idx="4610">
                  <c:v>243.99850000000001</c:v>
                </c:pt>
                <c:pt idx="4611">
                  <c:v>243.23089999999999</c:v>
                </c:pt>
                <c:pt idx="4612">
                  <c:v>242.40819999999999</c:v>
                </c:pt>
                <c:pt idx="4613">
                  <c:v>241.5343</c:v>
                </c:pt>
                <c:pt idx="4614">
                  <c:v>241.56479999999999</c:v>
                </c:pt>
                <c:pt idx="4615">
                  <c:v>240.69579999999999</c:v>
                </c:pt>
                <c:pt idx="4616">
                  <c:v>240.69579999999999</c:v>
                </c:pt>
                <c:pt idx="4617">
                  <c:v>239.76130000000001</c:v>
                </c:pt>
                <c:pt idx="4618">
                  <c:v>238.7286</c:v>
                </c:pt>
                <c:pt idx="4619">
                  <c:v>237.59049999999999</c:v>
                </c:pt>
                <c:pt idx="4620">
                  <c:v>236.29679999999999</c:v>
                </c:pt>
                <c:pt idx="4621">
                  <c:v>236.3518</c:v>
                </c:pt>
                <c:pt idx="4622">
                  <c:v>235.0153</c:v>
                </c:pt>
                <c:pt idx="4623">
                  <c:v>233.58070000000001</c:v>
                </c:pt>
                <c:pt idx="4624">
                  <c:v>233.58410000000001</c:v>
                </c:pt>
                <c:pt idx="4625">
                  <c:v>232.06440000000001</c:v>
                </c:pt>
                <c:pt idx="4626">
                  <c:v>230.51490000000001</c:v>
                </c:pt>
                <c:pt idx="4627">
                  <c:v>228.87180000000001</c:v>
                </c:pt>
                <c:pt idx="4628">
                  <c:v>228.7998</c:v>
                </c:pt>
                <c:pt idx="4629">
                  <c:v>227.16919999999999</c:v>
                </c:pt>
                <c:pt idx="4630">
                  <c:v>225.4169</c:v>
                </c:pt>
                <c:pt idx="4631">
                  <c:v>223.624</c:v>
                </c:pt>
                <c:pt idx="4632">
                  <c:v>223.4991</c:v>
                </c:pt>
                <c:pt idx="4633">
                  <c:v>221.798</c:v>
                </c:pt>
                <c:pt idx="4634">
                  <c:v>219.94630000000001</c:v>
                </c:pt>
                <c:pt idx="4635">
                  <c:v>219.94630000000001</c:v>
                </c:pt>
                <c:pt idx="4636">
                  <c:v>218.0753</c:v>
                </c:pt>
                <c:pt idx="4637">
                  <c:v>216.1909</c:v>
                </c:pt>
                <c:pt idx="4638">
                  <c:v>214.46619999999999</c:v>
                </c:pt>
                <c:pt idx="4639">
                  <c:v>214.2996</c:v>
                </c:pt>
                <c:pt idx="4640">
                  <c:v>212.40780000000001</c:v>
                </c:pt>
                <c:pt idx="4641">
                  <c:v>210.52250000000001</c:v>
                </c:pt>
                <c:pt idx="4642">
                  <c:v>210.52250000000001</c:v>
                </c:pt>
                <c:pt idx="4643">
                  <c:v>208.65119999999999</c:v>
                </c:pt>
                <c:pt idx="4644">
                  <c:v>253.4248</c:v>
                </c:pt>
                <c:pt idx="4645">
                  <c:v>252.988</c:v>
                </c:pt>
                <c:pt idx="4646">
                  <c:v>252.38679999999999</c:v>
                </c:pt>
                <c:pt idx="4647">
                  <c:v>252.51429999999999</c:v>
                </c:pt>
                <c:pt idx="4648">
                  <c:v>252.0027</c:v>
                </c:pt>
                <c:pt idx="4649">
                  <c:v>251.4537</c:v>
                </c:pt>
                <c:pt idx="4650">
                  <c:v>250.78229999999999</c:v>
                </c:pt>
                <c:pt idx="4651">
                  <c:v>250.87039999999999</c:v>
                </c:pt>
                <c:pt idx="4652">
                  <c:v>250.2587</c:v>
                </c:pt>
                <c:pt idx="4653">
                  <c:v>249.55430000000001</c:v>
                </c:pt>
                <c:pt idx="4654">
                  <c:v>249.62540000000001</c:v>
                </c:pt>
                <c:pt idx="4655">
                  <c:v>248.9742</c:v>
                </c:pt>
                <c:pt idx="4656">
                  <c:v>248.30289999999999</c:v>
                </c:pt>
                <c:pt idx="4657">
                  <c:v>248.30289999999999</c:v>
                </c:pt>
                <c:pt idx="4658">
                  <c:v>247.60679999999999</c:v>
                </c:pt>
                <c:pt idx="4659">
                  <c:v>246.88679999999999</c:v>
                </c:pt>
                <c:pt idx="4660">
                  <c:v>246.13200000000001</c:v>
                </c:pt>
                <c:pt idx="4661">
                  <c:v>246.16040000000001</c:v>
                </c:pt>
                <c:pt idx="4662">
                  <c:v>245.44470000000001</c:v>
                </c:pt>
                <c:pt idx="4663">
                  <c:v>244.7158</c:v>
                </c:pt>
                <c:pt idx="4664">
                  <c:v>243.99860000000001</c:v>
                </c:pt>
                <c:pt idx="4665">
                  <c:v>243.99850000000001</c:v>
                </c:pt>
                <c:pt idx="4666">
                  <c:v>243.2259</c:v>
                </c:pt>
                <c:pt idx="4667">
                  <c:v>242.43790000000001</c:v>
                </c:pt>
                <c:pt idx="4668">
                  <c:v>241.65190000000001</c:v>
                </c:pt>
                <c:pt idx="4669">
                  <c:v>240.69579999999999</c:v>
                </c:pt>
                <c:pt idx="4670">
                  <c:v>240.8227</c:v>
                </c:pt>
                <c:pt idx="4671">
                  <c:v>239.89019999999999</c:v>
                </c:pt>
                <c:pt idx="4672">
                  <c:v>239.89019999999999</c:v>
                </c:pt>
                <c:pt idx="4673">
                  <c:v>238.8374</c:v>
                </c:pt>
                <c:pt idx="4674">
                  <c:v>237.6765</c:v>
                </c:pt>
                <c:pt idx="4675">
                  <c:v>236.3518</c:v>
                </c:pt>
                <c:pt idx="4676">
                  <c:v>236.41480000000001</c:v>
                </c:pt>
                <c:pt idx="4677">
                  <c:v>235.05279999999999</c:v>
                </c:pt>
                <c:pt idx="4678">
                  <c:v>233.59360000000001</c:v>
                </c:pt>
                <c:pt idx="4679">
                  <c:v>232.06440000000001</c:v>
                </c:pt>
                <c:pt idx="4680">
                  <c:v>232.04589999999999</c:v>
                </c:pt>
                <c:pt idx="4681">
                  <c:v>230.42099999999999</c:v>
                </c:pt>
                <c:pt idx="4682">
                  <c:v>228.7998</c:v>
                </c:pt>
                <c:pt idx="4683">
                  <c:v>228.7313</c:v>
                </c:pt>
                <c:pt idx="4684">
                  <c:v>226.98779999999999</c:v>
                </c:pt>
                <c:pt idx="4685">
                  <c:v>225.2</c:v>
                </c:pt>
                <c:pt idx="4686">
                  <c:v>223.4991</c:v>
                </c:pt>
                <c:pt idx="4687">
                  <c:v>223.37700000000001</c:v>
                </c:pt>
                <c:pt idx="4688">
                  <c:v>221.5264</c:v>
                </c:pt>
                <c:pt idx="4689">
                  <c:v>219.79929999999999</c:v>
                </c:pt>
                <c:pt idx="4690">
                  <c:v>219.65530000000001</c:v>
                </c:pt>
                <c:pt idx="4691">
                  <c:v>217.77019999999999</c:v>
                </c:pt>
                <c:pt idx="4692">
                  <c:v>216.03190000000001</c:v>
                </c:pt>
                <c:pt idx="4693">
                  <c:v>214.1387</c:v>
                </c:pt>
                <c:pt idx="4694">
                  <c:v>213.98320000000001</c:v>
                </c:pt>
                <c:pt idx="4695">
                  <c:v>212.24799999999999</c:v>
                </c:pt>
                <c:pt idx="4696">
                  <c:v>210.36699999999999</c:v>
                </c:pt>
                <c:pt idx="4697">
                  <c:v>208.5033</c:v>
                </c:pt>
                <c:pt idx="4698">
                  <c:v>254.1558</c:v>
                </c:pt>
                <c:pt idx="4699">
                  <c:v>253.72790000000001</c:v>
                </c:pt>
                <c:pt idx="4700">
                  <c:v>253.12729999999999</c:v>
                </c:pt>
                <c:pt idx="4701">
                  <c:v>252.63990000000001</c:v>
                </c:pt>
                <c:pt idx="4702">
                  <c:v>252.7636</c:v>
                </c:pt>
                <c:pt idx="4703">
                  <c:v>252.1148</c:v>
                </c:pt>
                <c:pt idx="4704">
                  <c:v>251.55330000000001</c:v>
                </c:pt>
                <c:pt idx="4705">
                  <c:v>251.65270000000001</c:v>
                </c:pt>
                <c:pt idx="4706">
                  <c:v>251.04949999999999</c:v>
                </c:pt>
                <c:pt idx="4707">
                  <c:v>250.33969999999999</c:v>
                </c:pt>
                <c:pt idx="4708">
                  <c:v>249.69890000000001</c:v>
                </c:pt>
                <c:pt idx="4709">
                  <c:v>248.9742</c:v>
                </c:pt>
                <c:pt idx="4710">
                  <c:v>249.03829999999999</c:v>
                </c:pt>
                <c:pt idx="4711">
                  <c:v>248.35489999999999</c:v>
                </c:pt>
                <c:pt idx="4712">
                  <c:v>247.60679999999999</c:v>
                </c:pt>
                <c:pt idx="4713">
                  <c:v>247.64660000000001</c:v>
                </c:pt>
                <c:pt idx="4714">
                  <c:v>246.9211</c:v>
                </c:pt>
                <c:pt idx="4715">
                  <c:v>246.19220000000001</c:v>
                </c:pt>
                <c:pt idx="4716">
                  <c:v>245.46520000000001</c:v>
                </c:pt>
                <c:pt idx="4717">
                  <c:v>245.46520000000001</c:v>
                </c:pt>
                <c:pt idx="4718">
                  <c:v>244.7336</c:v>
                </c:pt>
                <c:pt idx="4719">
                  <c:v>243.99809999999999</c:v>
                </c:pt>
                <c:pt idx="4720">
                  <c:v>243.99809999999999</c:v>
                </c:pt>
                <c:pt idx="4721">
                  <c:v>243.28729999999999</c:v>
                </c:pt>
                <c:pt idx="4722">
                  <c:v>242.65600000000001</c:v>
                </c:pt>
                <c:pt idx="4723">
                  <c:v>241.7963</c:v>
                </c:pt>
                <c:pt idx="4724">
                  <c:v>241.989</c:v>
                </c:pt>
                <c:pt idx="4725">
                  <c:v>241.1481</c:v>
                </c:pt>
                <c:pt idx="4726">
                  <c:v>240.02719999999999</c:v>
                </c:pt>
                <c:pt idx="4727">
                  <c:v>240.15539999999999</c:v>
                </c:pt>
                <c:pt idx="4728">
                  <c:v>239.06280000000001</c:v>
                </c:pt>
                <c:pt idx="4729">
                  <c:v>237.7688</c:v>
                </c:pt>
                <c:pt idx="4730">
                  <c:v>236.48519999999999</c:v>
                </c:pt>
                <c:pt idx="4731">
                  <c:v>236.5617</c:v>
                </c:pt>
                <c:pt idx="4732">
                  <c:v>235.096</c:v>
                </c:pt>
                <c:pt idx="4733">
                  <c:v>233.6071</c:v>
                </c:pt>
                <c:pt idx="4734">
                  <c:v>232.02979999999999</c:v>
                </c:pt>
                <c:pt idx="4735">
                  <c:v>230.37790000000001</c:v>
                </c:pt>
                <c:pt idx="4736">
                  <c:v>230.37790000000001</c:v>
                </c:pt>
                <c:pt idx="4737">
                  <c:v>228.66419999999999</c:v>
                </c:pt>
                <c:pt idx="4738">
                  <c:v>228.66419999999999</c:v>
                </c:pt>
                <c:pt idx="4739">
                  <c:v>226.89959999999999</c:v>
                </c:pt>
                <c:pt idx="4740">
                  <c:v>225.09379999999999</c:v>
                </c:pt>
                <c:pt idx="4741">
                  <c:v>223.37700000000001</c:v>
                </c:pt>
                <c:pt idx="4742">
                  <c:v>223.25579999999999</c:v>
                </c:pt>
                <c:pt idx="4743">
                  <c:v>221.39330000000001</c:v>
                </c:pt>
                <c:pt idx="4744">
                  <c:v>219.51329999999999</c:v>
                </c:pt>
                <c:pt idx="4745">
                  <c:v>217.77019999999999</c:v>
                </c:pt>
                <c:pt idx="4746">
                  <c:v>217.6223</c:v>
                </c:pt>
                <c:pt idx="4747">
                  <c:v>215.72669999999999</c:v>
                </c:pt>
                <c:pt idx="4748">
                  <c:v>213.98320000000001</c:v>
                </c:pt>
                <c:pt idx="4749">
                  <c:v>213.83320000000001</c:v>
                </c:pt>
                <c:pt idx="4750">
                  <c:v>211.94890000000001</c:v>
                </c:pt>
                <c:pt idx="4751">
                  <c:v>210.08109999999999</c:v>
                </c:pt>
                <c:pt idx="4752">
                  <c:v>254.316</c:v>
                </c:pt>
                <c:pt idx="4753">
                  <c:v>254.316</c:v>
                </c:pt>
                <c:pt idx="4754">
                  <c:v>253.87540000000001</c:v>
                </c:pt>
                <c:pt idx="4755">
                  <c:v>253.399</c:v>
                </c:pt>
                <c:pt idx="4756">
                  <c:v>253.53110000000001</c:v>
                </c:pt>
                <c:pt idx="4757">
                  <c:v>252.8854</c:v>
                </c:pt>
                <c:pt idx="4758">
                  <c:v>252.33510000000001</c:v>
                </c:pt>
                <c:pt idx="4759">
                  <c:v>251.75129999999999</c:v>
                </c:pt>
                <c:pt idx="4760">
                  <c:v>251.75129999999999</c:v>
                </c:pt>
                <c:pt idx="4761">
                  <c:v>251.1395</c:v>
                </c:pt>
                <c:pt idx="4762">
                  <c:v>250.5043</c:v>
                </c:pt>
                <c:pt idx="4763">
                  <c:v>249.77330000000001</c:v>
                </c:pt>
                <c:pt idx="4764">
                  <c:v>249.8468</c:v>
                </c:pt>
                <c:pt idx="4765">
                  <c:v>249.16470000000001</c:v>
                </c:pt>
                <c:pt idx="4766">
                  <c:v>248.40719999999999</c:v>
                </c:pt>
                <c:pt idx="4767">
                  <c:v>247.6884</c:v>
                </c:pt>
                <c:pt idx="4768">
                  <c:v>247.72550000000001</c:v>
                </c:pt>
                <c:pt idx="4769">
                  <c:v>246.9546</c:v>
                </c:pt>
                <c:pt idx="4770">
                  <c:v>246.21430000000001</c:v>
                </c:pt>
                <c:pt idx="4771">
                  <c:v>246.22200000000001</c:v>
                </c:pt>
                <c:pt idx="4772">
                  <c:v>245.46109999999999</c:v>
                </c:pt>
                <c:pt idx="4773">
                  <c:v>244.72380000000001</c:v>
                </c:pt>
                <c:pt idx="4774">
                  <c:v>243.99690000000001</c:v>
                </c:pt>
                <c:pt idx="4775">
                  <c:v>243.99690000000001</c:v>
                </c:pt>
                <c:pt idx="4776">
                  <c:v>243.37989999999999</c:v>
                </c:pt>
                <c:pt idx="4777">
                  <c:v>242.87360000000001</c:v>
                </c:pt>
                <c:pt idx="4778">
                  <c:v>242.87360000000001</c:v>
                </c:pt>
                <c:pt idx="4779">
                  <c:v>242.18889999999999</c:v>
                </c:pt>
                <c:pt idx="4780">
                  <c:v>241.28139999999999</c:v>
                </c:pt>
                <c:pt idx="4781">
                  <c:v>240.2784</c:v>
                </c:pt>
                <c:pt idx="4782">
                  <c:v>240.2784</c:v>
                </c:pt>
                <c:pt idx="4783">
                  <c:v>239.18459999999999</c:v>
                </c:pt>
                <c:pt idx="4784">
                  <c:v>237.976</c:v>
                </c:pt>
                <c:pt idx="4785">
                  <c:v>237.976</c:v>
                </c:pt>
                <c:pt idx="4786">
                  <c:v>236.64009999999999</c:v>
                </c:pt>
                <c:pt idx="4787">
                  <c:v>235.185</c:v>
                </c:pt>
                <c:pt idx="4788">
                  <c:v>233.62880000000001</c:v>
                </c:pt>
                <c:pt idx="4789">
                  <c:v>232.01259999999999</c:v>
                </c:pt>
                <c:pt idx="4790">
                  <c:v>231.98939999999999</c:v>
                </c:pt>
                <c:pt idx="4791">
                  <c:v>230.28229999999999</c:v>
                </c:pt>
                <c:pt idx="4792">
                  <c:v>228.5951</c:v>
                </c:pt>
                <c:pt idx="4793">
                  <c:v>228.5204</c:v>
                </c:pt>
                <c:pt idx="4794">
                  <c:v>226.71459999999999</c:v>
                </c:pt>
                <c:pt idx="4795">
                  <c:v>224.98609999999999</c:v>
                </c:pt>
                <c:pt idx="4796">
                  <c:v>223.13390000000001</c:v>
                </c:pt>
                <c:pt idx="4797">
                  <c:v>223.00960000000001</c:v>
                </c:pt>
                <c:pt idx="4798">
                  <c:v>221.2604</c:v>
                </c:pt>
                <c:pt idx="4799">
                  <c:v>219.37270000000001</c:v>
                </c:pt>
                <c:pt idx="4800">
                  <c:v>217.47710000000001</c:v>
                </c:pt>
                <c:pt idx="4801">
                  <c:v>217.47710000000001</c:v>
                </c:pt>
                <c:pt idx="4802">
                  <c:v>215.58009999999999</c:v>
                </c:pt>
                <c:pt idx="4803">
                  <c:v>213.68889999999999</c:v>
                </c:pt>
                <c:pt idx="4804">
                  <c:v>213.68889999999999</c:v>
                </c:pt>
                <c:pt idx="4805">
                  <c:v>211.81020000000001</c:v>
                </c:pt>
                <c:pt idx="4806">
                  <c:v>254.89150000000001</c:v>
                </c:pt>
                <c:pt idx="4807">
                  <c:v>254.47319999999999</c:v>
                </c:pt>
                <c:pt idx="4808">
                  <c:v>254.62739999999999</c:v>
                </c:pt>
                <c:pt idx="4809">
                  <c:v>254.16200000000001</c:v>
                </c:pt>
                <c:pt idx="4810">
                  <c:v>253.53110000000001</c:v>
                </c:pt>
                <c:pt idx="4811">
                  <c:v>253.00460000000001</c:v>
                </c:pt>
                <c:pt idx="4812">
                  <c:v>253.00460000000001</c:v>
                </c:pt>
                <c:pt idx="4813">
                  <c:v>252.44229999999999</c:v>
                </c:pt>
                <c:pt idx="4814">
                  <c:v>251.8486</c:v>
                </c:pt>
                <c:pt idx="4815">
                  <c:v>251.1395</c:v>
                </c:pt>
                <c:pt idx="4816">
                  <c:v>251.2285</c:v>
                </c:pt>
                <c:pt idx="4817">
                  <c:v>250.5848</c:v>
                </c:pt>
                <c:pt idx="4818">
                  <c:v>249.91669999999999</c:v>
                </c:pt>
                <c:pt idx="4819">
                  <c:v>249.91669999999999</c:v>
                </c:pt>
                <c:pt idx="4820">
                  <c:v>249.22139999999999</c:v>
                </c:pt>
                <c:pt idx="4821">
                  <c:v>248.49860000000001</c:v>
                </c:pt>
                <c:pt idx="4822">
                  <c:v>248.49860000000001</c:v>
                </c:pt>
                <c:pt idx="4823">
                  <c:v>247.7526</c:v>
                </c:pt>
                <c:pt idx="4824">
                  <c:v>246.99</c:v>
                </c:pt>
                <c:pt idx="4825">
                  <c:v>246.21870000000001</c:v>
                </c:pt>
                <c:pt idx="4826">
                  <c:v>246.21870000000001</c:v>
                </c:pt>
                <c:pt idx="4827">
                  <c:v>245.44890000000001</c:v>
                </c:pt>
                <c:pt idx="4828">
                  <c:v>244.70009999999999</c:v>
                </c:pt>
                <c:pt idx="4829">
                  <c:v>243.99639999999999</c:v>
                </c:pt>
                <c:pt idx="4830">
                  <c:v>244.0402</c:v>
                </c:pt>
                <c:pt idx="4831">
                  <c:v>243.95230000000001</c:v>
                </c:pt>
                <c:pt idx="4832">
                  <c:v>243.13669999999999</c:v>
                </c:pt>
                <c:pt idx="4833">
                  <c:v>242.31209999999999</c:v>
                </c:pt>
                <c:pt idx="4834">
                  <c:v>242.39510000000001</c:v>
                </c:pt>
                <c:pt idx="4835">
                  <c:v>241.39570000000001</c:v>
                </c:pt>
                <c:pt idx="4836">
                  <c:v>240.411</c:v>
                </c:pt>
                <c:pt idx="4837">
                  <c:v>239.3192</c:v>
                </c:pt>
                <c:pt idx="4838">
                  <c:v>237.976</c:v>
                </c:pt>
                <c:pt idx="4839">
                  <c:v>238.08600000000001</c:v>
                </c:pt>
                <c:pt idx="4840">
                  <c:v>236.7116</c:v>
                </c:pt>
                <c:pt idx="4841">
                  <c:v>236.7116</c:v>
                </c:pt>
                <c:pt idx="4842">
                  <c:v>235.21700000000001</c:v>
                </c:pt>
                <c:pt idx="4843">
                  <c:v>233.6251</c:v>
                </c:pt>
                <c:pt idx="4844">
                  <c:v>231.95490000000001</c:v>
                </c:pt>
                <c:pt idx="4845">
                  <c:v>231.95490000000001</c:v>
                </c:pt>
                <c:pt idx="4846">
                  <c:v>230.22130000000001</c:v>
                </c:pt>
                <c:pt idx="4847">
                  <c:v>228.43709999999999</c:v>
                </c:pt>
                <c:pt idx="4848">
                  <c:v>226.71459999999999</c:v>
                </c:pt>
                <c:pt idx="4849">
                  <c:v>226.61279999999999</c:v>
                </c:pt>
                <c:pt idx="4850">
                  <c:v>224.75839999999999</c:v>
                </c:pt>
                <c:pt idx="4851">
                  <c:v>223.00960000000001</c:v>
                </c:pt>
                <c:pt idx="4852">
                  <c:v>222.88210000000001</c:v>
                </c:pt>
                <c:pt idx="4853">
                  <c:v>220.9914</c:v>
                </c:pt>
                <c:pt idx="4854">
                  <c:v>219.09309999999999</c:v>
                </c:pt>
                <c:pt idx="4855">
                  <c:v>217.33420000000001</c:v>
                </c:pt>
                <c:pt idx="4856">
                  <c:v>217.1935</c:v>
                </c:pt>
                <c:pt idx="4857">
                  <c:v>215.2996</c:v>
                </c:pt>
                <c:pt idx="4858">
                  <c:v>213.5504</c:v>
                </c:pt>
                <c:pt idx="4859">
                  <c:v>213.41829999999999</c:v>
                </c:pt>
              </c:numCache>
            </c:numRef>
          </c:xVal>
          <c:yVal>
            <c:numRef>
              <c:f>Sheet3!$B$2:$B$4861</c:f>
              <c:numCache>
                <c:formatCode>General</c:formatCode>
                <c:ptCount val="4860"/>
                <c:pt idx="0">
                  <c:v>257.90800000000002</c:v>
                </c:pt>
                <c:pt idx="1">
                  <c:v>254.98099999999999</c:v>
                </c:pt>
                <c:pt idx="2">
                  <c:v>252.46899999999999</c:v>
                </c:pt>
                <c:pt idx="3">
                  <c:v>250.31899999999999</c:v>
                </c:pt>
                <c:pt idx="4">
                  <c:v>248.452</c:v>
                </c:pt>
                <c:pt idx="5">
                  <c:v>246.798</c:v>
                </c:pt>
                <c:pt idx="6">
                  <c:v>245.3</c:v>
                </c:pt>
                <c:pt idx="7">
                  <c:v>243.92400000000001</c:v>
                </c:pt>
                <c:pt idx="8">
                  <c:v>242.65</c:v>
                </c:pt>
                <c:pt idx="9">
                  <c:v>241.458</c:v>
                </c:pt>
                <c:pt idx="10">
                  <c:v>240.33600000000001</c:v>
                </c:pt>
                <c:pt idx="11">
                  <c:v>239.27500000000001</c:v>
                </c:pt>
                <c:pt idx="12">
                  <c:v>238.26599999999999</c:v>
                </c:pt>
                <c:pt idx="13">
                  <c:v>237.30199999999999</c:v>
                </c:pt>
                <c:pt idx="14">
                  <c:v>236.376</c:v>
                </c:pt>
                <c:pt idx="15">
                  <c:v>235.48599999999999</c:v>
                </c:pt>
                <c:pt idx="16">
                  <c:v>234.62799999999999</c:v>
                </c:pt>
                <c:pt idx="17">
                  <c:v>233.79900000000001</c:v>
                </c:pt>
                <c:pt idx="18">
                  <c:v>232.99700000000001</c:v>
                </c:pt>
                <c:pt idx="19">
                  <c:v>232.22</c:v>
                </c:pt>
                <c:pt idx="20">
                  <c:v>231.464</c:v>
                </c:pt>
                <c:pt idx="21">
                  <c:v>230.727</c:v>
                </c:pt>
                <c:pt idx="22">
                  <c:v>230.012</c:v>
                </c:pt>
                <c:pt idx="23">
                  <c:v>229.32499999999999</c:v>
                </c:pt>
                <c:pt idx="24">
                  <c:v>228.65700000000001</c:v>
                </c:pt>
                <c:pt idx="25">
                  <c:v>228.00299999999999</c:v>
                </c:pt>
                <c:pt idx="26">
                  <c:v>227.36699999999999</c:v>
                </c:pt>
                <c:pt idx="27">
                  <c:v>226.75399999999999</c:v>
                </c:pt>
                <c:pt idx="28">
                  <c:v>226.15700000000001</c:v>
                </c:pt>
                <c:pt idx="29">
                  <c:v>225.584</c:v>
                </c:pt>
                <c:pt idx="30">
                  <c:v>225.029</c:v>
                </c:pt>
                <c:pt idx="31">
                  <c:v>224.499</c:v>
                </c:pt>
                <c:pt idx="32">
                  <c:v>223.98599999999999</c:v>
                </c:pt>
                <c:pt idx="33">
                  <c:v>223.49</c:v>
                </c:pt>
                <c:pt idx="34">
                  <c:v>223.01900000000001</c:v>
                </c:pt>
                <c:pt idx="35">
                  <c:v>222.56800000000001</c:v>
                </c:pt>
                <c:pt idx="36">
                  <c:v>222.14400000000001</c:v>
                </c:pt>
                <c:pt idx="37">
                  <c:v>221.756</c:v>
                </c:pt>
                <c:pt idx="38">
                  <c:v>221.399</c:v>
                </c:pt>
                <c:pt idx="39">
                  <c:v>221.07</c:v>
                </c:pt>
                <c:pt idx="40">
                  <c:v>220.779</c:v>
                </c:pt>
                <c:pt idx="41">
                  <c:v>220.52500000000001</c:v>
                </c:pt>
                <c:pt idx="42">
                  <c:v>220.315</c:v>
                </c:pt>
                <c:pt idx="43">
                  <c:v>220.15199999999999</c:v>
                </c:pt>
                <c:pt idx="44">
                  <c:v>220.041</c:v>
                </c:pt>
                <c:pt idx="45">
                  <c:v>219.99</c:v>
                </c:pt>
                <c:pt idx="46">
                  <c:v>220.00399999999999</c:v>
                </c:pt>
                <c:pt idx="47">
                  <c:v>220.096</c:v>
                </c:pt>
                <c:pt idx="48">
                  <c:v>220.279</c:v>
                </c:pt>
                <c:pt idx="49">
                  <c:v>220.57</c:v>
                </c:pt>
                <c:pt idx="50">
                  <c:v>220.99199999999999</c:v>
                </c:pt>
                <c:pt idx="51">
                  <c:v>221.584</c:v>
                </c:pt>
                <c:pt idx="52">
                  <c:v>222.422</c:v>
                </c:pt>
                <c:pt idx="53">
                  <c:v>223.65</c:v>
                </c:pt>
                <c:pt idx="54">
                  <c:v>257.77999999999997</c:v>
                </c:pt>
                <c:pt idx="55">
                  <c:v>254.613</c:v>
                </c:pt>
                <c:pt idx="56">
                  <c:v>252.14400000000001</c:v>
                </c:pt>
                <c:pt idx="57">
                  <c:v>250.065</c:v>
                </c:pt>
                <c:pt idx="58">
                  <c:v>248.25899999999999</c:v>
                </c:pt>
                <c:pt idx="59">
                  <c:v>246.64500000000001</c:v>
                </c:pt>
                <c:pt idx="60">
                  <c:v>245.173</c:v>
                </c:pt>
                <c:pt idx="61">
                  <c:v>243.82300000000001</c:v>
                </c:pt>
                <c:pt idx="62">
                  <c:v>242.57300000000001</c:v>
                </c:pt>
                <c:pt idx="63">
                  <c:v>241.39400000000001</c:v>
                </c:pt>
                <c:pt idx="64">
                  <c:v>240.27799999999999</c:v>
                </c:pt>
                <c:pt idx="65">
                  <c:v>239.22399999999999</c:v>
                </c:pt>
                <c:pt idx="66">
                  <c:v>238.22499999999999</c:v>
                </c:pt>
                <c:pt idx="67">
                  <c:v>237.26400000000001</c:v>
                </c:pt>
                <c:pt idx="68">
                  <c:v>236.33799999999999</c:v>
                </c:pt>
                <c:pt idx="69">
                  <c:v>235.453</c:v>
                </c:pt>
                <c:pt idx="70">
                  <c:v>234.6</c:v>
                </c:pt>
                <c:pt idx="71">
                  <c:v>233.76900000000001</c:v>
                </c:pt>
                <c:pt idx="72">
                  <c:v>232.96799999999999</c:v>
                </c:pt>
                <c:pt idx="73">
                  <c:v>232.191</c:v>
                </c:pt>
                <c:pt idx="74">
                  <c:v>231.435</c:v>
                </c:pt>
                <c:pt idx="75">
                  <c:v>230.70099999999999</c:v>
                </c:pt>
                <c:pt idx="76">
                  <c:v>229.99</c:v>
                </c:pt>
                <c:pt idx="77">
                  <c:v>229.30099999999999</c:v>
                </c:pt>
                <c:pt idx="78">
                  <c:v>228.62899999999999</c:v>
                </c:pt>
                <c:pt idx="79">
                  <c:v>227.977</c:v>
                </c:pt>
                <c:pt idx="80">
                  <c:v>227.345</c:v>
                </c:pt>
                <c:pt idx="81">
                  <c:v>226.73400000000001</c:v>
                </c:pt>
                <c:pt idx="82">
                  <c:v>226.13900000000001</c:v>
                </c:pt>
                <c:pt idx="83">
                  <c:v>225.565</c:v>
                </c:pt>
                <c:pt idx="84">
                  <c:v>225.01300000000001</c:v>
                </c:pt>
                <c:pt idx="85">
                  <c:v>224.47800000000001</c:v>
                </c:pt>
                <c:pt idx="86">
                  <c:v>223.96100000000001</c:v>
                </c:pt>
                <c:pt idx="87">
                  <c:v>223.46600000000001</c:v>
                </c:pt>
                <c:pt idx="88">
                  <c:v>222.99299999999999</c:v>
                </c:pt>
                <c:pt idx="89">
                  <c:v>222.541</c:v>
                </c:pt>
                <c:pt idx="90">
                  <c:v>222.11600000000001</c:v>
                </c:pt>
                <c:pt idx="91">
                  <c:v>221.72499999999999</c:v>
                </c:pt>
                <c:pt idx="92">
                  <c:v>221.363</c:v>
                </c:pt>
                <c:pt idx="93">
                  <c:v>221.03299999999999</c:v>
                </c:pt>
                <c:pt idx="94">
                  <c:v>220.738</c:v>
                </c:pt>
                <c:pt idx="95">
                  <c:v>220.482</c:v>
                </c:pt>
                <c:pt idx="96">
                  <c:v>220.26599999999999</c:v>
                </c:pt>
                <c:pt idx="97">
                  <c:v>220.09700000000001</c:v>
                </c:pt>
                <c:pt idx="98">
                  <c:v>219.97900000000001</c:v>
                </c:pt>
                <c:pt idx="99">
                  <c:v>219.91900000000001</c:v>
                </c:pt>
                <c:pt idx="100">
                  <c:v>219.92400000000001</c:v>
                </c:pt>
                <c:pt idx="101">
                  <c:v>220.00299999999999</c:v>
                </c:pt>
                <c:pt idx="102">
                  <c:v>220.167</c:v>
                </c:pt>
                <c:pt idx="103">
                  <c:v>220.43299999999999</c:v>
                </c:pt>
                <c:pt idx="104">
                  <c:v>220.81700000000001</c:v>
                </c:pt>
                <c:pt idx="105">
                  <c:v>221.33600000000001</c:v>
                </c:pt>
                <c:pt idx="106">
                  <c:v>222.02</c:v>
                </c:pt>
                <c:pt idx="107">
                  <c:v>222.875</c:v>
                </c:pt>
                <c:pt idx="108">
                  <c:v>255.934</c:v>
                </c:pt>
                <c:pt idx="109">
                  <c:v>253.55799999999999</c:v>
                </c:pt>
                <c:pt idx="110">
                  <c:v>251.44</c:v>
                </c:pt>
                <c:pt idx="111">
                  <c:v>249.56</c:v>
                </c:pt>
                <c:pt idx="112">
                  <c:v>247.87899999999999</c:v>
                </c:pt>
                <c:pt idx="113">
                  <c:v>246.35400000000001</c:v>
                </c:pt>
                <c:pt idx="114">
                  <c:v>244.94499999999999</c:v>
                </c:pt>
                <c:pt idx="115">
                  <c:v>243.636</c:v>
                </c:pt>
                <c:pt idx="116">
                  <c:v>242.41399999999999</c:v>
                </c:pt>
                <c:pt idx="117">
                  <c:v>241.26300000000001</c:v>
                </c:pt>
                <c:pt idx="118">
                  <c:v>240.16800000000001</c:v>
                </c:pt>
                <c:pt idx="119">
                  <c:v>239.126</c:v>
                </c:pt>
                <c:pt idx="120">
                  <c:v>238.136</c:v>
                </c:pt>
                <c:pt idx="121">
                  <c:v>237.18600000000001</c:v>
                </c:pt>
                <c:pt idx="122">
                  <c:v>236.27</c:v>
                </c:pt>
                <c:pt idx="123">
                  <c:v>235.387</c:v>
                </c:pt>
                <c:pt idx="124">
                  <c:v>234.53800000000001</c:v>
                </c:pt>
                <c:pt idx="125">
                  <c:v>233.71299999999999</c:v>
                </c:pt>
                <c:pt idx="126">
                  <c:v>232.911</c:v>
                </c:pt>
                <c:pt idx="127">
                  <c:v>232.13499999999999</c:v>
                </c:pt>
                <c:pt idx="128">
                  <c:v>231.387</c:v>
                </c:pt>
                <c:pt idx="129">
                  <c:v>230.655</c:v>
                </c:pt>
                <c:pt idx="130">
                  <c:v>229.94200000000001</c:v>
                </c:pt>
                <c:pt idx="131">
                  <c:v>229.25399999999999</c:v>
                </c:pt>
                <c:pt idx="132">
                  <c:v>228.58699999999999</c:v>
                </c:pt>
                <c:pt idx="133">
                  <c:v>227.93600000000001</c:v>
                </c:pt>
                <c:pt idx="134">
                  <c:v>227.30099999999999</c:v>
                </c:pt>
                <c:pt idx="135">
                  <c:v>226.691</c:v>
                </c:pt>
                <c:pt idx="136">
                  <c:v>226.101</c:v>
                </c:pt>
                <c:pt idx="137">
                  <c:v>225.524</c:v>
                </c:pt>
                <c:pt idx="138">
                  <c:v>224.96899999999999</c:v>
                </c:pt>
                <c:pt idx="139">
                  <c:v>224.43299999999999</c:v>
                </c:pt>
                <c:pt idx="140">
                  <c:v>223.91300000000001</c:v>
                </c:pt>
                <c:pt idx="141">
                  <c:v>223.41499999999999</c:v>
                </c:pt>
                <c:pt idx="142">
                  <c:v>222.94</c:v>
                </c:pt>
                <c:pt idx="143">
                  <c:v>222.48699999999999</c:v>
                </c:pt>
                <c:pt idx="144">
                  <c:v>222.05799999999999</c:v>
                </c:pt>
                <c:pt idx="145">
                  <c:v>221.66</c:v>
                </c:pt>
                <c:pt idx="146">
                  <c:v>221.29400000000001</c:v>
                </c:pt>
                <c:pt idx="147">
                  <c:v>220.958</c:v>
                </c:pt>
                <c:pt idx="148">
                  <c:v>220.65700000000001</c:v>
                </c:pt>
                <c:pt idx="149">
                  <c:v>220.392</c:v>
                </c:pt>
                <c:pt idx="150">
                  <c:v>220.16800000000001</c:v>
                </c:pt>
                <c:pt idx="151">
                  <c:v>219.98699999999999</c:v>
                </c:pt>
                <c:pt idx="152">
                  <c:v>219.85499999999999</c:v>
                </c:pt>
                <c:pt idx="153">
                  <c:v>219.77799999999999</c:v>
                </c:pt>
                <c:pt idx="154">
                  <c:v>219.762</c:v>
                </c:pt>
                <c:pt idx="155">
                  <c:v>219.81800000000001</c:v>
                </c:pt>
                <c:pt idx="156">
                  <c:v>219.94900000000001</c:v>
                </c:pt>
                <c:pt idx="157">
                  <c:v>220.16900000000001</c:v>
                </c:pt>
                <c:pt idx="158">
                  <c:v>220.489</c:v>
                </c:pt>
                <c:pt idx="159">
                  <c:v>220.91800000000001</c:v>
                </c:pt>
                <c:pt idx="160">
                  <c:v>221.43899999999999</c:v>
                </c:pt>
                <c:pt idx="161">
                  <c:v>221.94</c:v>
                </c:pt>
                <c:pt idx="162">
                  <c:v>253.93700000000001</c:v>
                </c:pt>
                <c:pt idx="163">
                  <c:v>252.24100000000001</c:v>
                </c:pt>
                <c:pt idx="164">
                  <c:v>250.51300000000001</c:v>
                </c:pt>
                <c:pt idx="165">
                  <c:v>248.887</c:v>
                </c:pt>
                <c:pt idx="166">
                  <c:v>247.36799999999999</c:v>
                </c:pt>
                <c:pt idx="167">
                  <c:v>245.94800000000001</c:v>
                </c:pt>
                <c:pt idx="168">
                  <c:v>244.62</c:v>
                </c:pt>
                <c:pt idx="169">
                  <c:v>243.374</c:v>
                </c:pt>
                <c:pt idx="170">
                  <c:v>242.19300000000001</c:v>
                </c:pt>
                <c:pt idx="171">
                  <c:v>241.07300000000001</c:v>
                </c:pt>
                <c:pt idx="172">
                  <c:v>240.00700000000001</c:v>
                </c:pt>
                <c:pt idx="173">
                  <c:v>238.98699999999999</c:v>
                </c:pt>
                <c:pt idx="174">
                  <c:v>238.00800000000001</c:v>
                </c:pt>
                <c:pt idx="175">
                  <c:v>237.071</c:v>
                </c:pt>
                <c:pt idx="176">
                  <c:v>236.167</c:v>
                </c:pt>
                <c:pt idx="177">
                  <c:v>235.29</c:v>
                </c:pt>
                <c:pt idx="178">
                  <c:v>234.44399999999999</c:v>
                </c:pt>
                <c:pt idx="179">
                  <c:v>233.62700000000001</c:v>
                </c:pt>
                <c:pt idx="180">
                  <c:v>232.83099999999999</c:v>
                </c:pt>
                <c:pt idx="181">
                  <c:v>232.05699999999999</c:v>
                </c:pt>
                <c:pt idx="182">
                  <c:v>231.309</c:v>
                </c:pt>
                <c:pt idx="183">
                  <c:v>230.58099999999999</c:v>
                </c:pt>
                <c:pt idx="184">
                  <c:v>229.875</c:v>
                </c:pt>
                <c:pt idx="185">
                  <c:v>229.18799999999999</c:v>
                </c:pt>
                <c:pt idx="186">
                  <c:v>228.52099999999999</c:v>
                </c:pt>
                <c:pt idx="187">
                  <c:v>227.87200000000001</c:v>
                </c:pt>
                <c:pt idx="188">
                  <c:v>227.239</c:v>
                </c:pt>
                <c:pt idx="189">
                  <c:v>226.62700000000001</c:v>
                </c:pt>
                <c:pt idx="190">
                  <c:v>226.036</c:v>
                </c:pt>
                <c:pt idx="191">
                  <c:v>225.46</c:v>
                </c:pt>
                <c:pt idx="192">
                  <c:v>224.90199999999999</c:v>
                </c:pt>
                <c:pt idx="193">
                  <c:v>224.36099999999999</c:v>
                </c:pt>
                <c:pt idx="194">
                  <c:v>223.84</c:v>
                </c:pt>
                <c:pt idx="195">
                  <c:v>223.34</c:v>
                </c:pt>
                <c:pt idx="196">
                  <c:v>222.85900000000001</c:v>
                </c:pt>
                <c:pt idx="197">
                  <c:v>222.40199999999999</c:v>
                </c:pt>
                <c:pt idx="198">
                  <c:v>221.971</c:v>
                </c:pt>
                <c:pt idx="199">
                  <c:v>221.566</c:v>
                </c:pt>
                <c:pt idx="200">
                  <c:v>221.18899999999999</c:v>
                </c:pt>
                <c:pt idx="201">
                  <c:v>220.845</c:v>
                </c:pt>
                <c:pt idx="202">
                  <c:v>220.535</c:v>
                </c:pt>
                <c:pt idx="203">
                  <c:v>220.25700000000001</c:v>
                </c:pt>
                <c:pt idx="204">
                  <c:v>220.01900000000001</c:v>
                </c:pt>
                <c:pt idx="205">
                  <c:v>219.822</c:v>
                </c:pt>
                <c:pt idx="206">
                  <c:v>219.66900000000001</c:v>
                </c:pt>
                <c:pt idx="207">
                  <c:v>219.57</c:v>
                </c:pt>
                <c:pt idx="208">
                  <c:v>219.52699999999999</c:v>
                </c:pt>
                <c:pt idx="209">
                  <c:v>219.54599999999999</c:v>
                </c:pt>
                <c:pt idx="210">
                  <c:v>219.63499999999999</c:v>
                </c:pt>
                <c:pt idx="211">
                  <c:v>219.80099999999999</c:v>
                </c:pt>
                <c:pt idx="212">
                  <c:v>220.048</c:v>
                </c:pt>
                <c:pt idx="213">
                  <c:v>220.39099999999999</c:v>
                </c:pt>
                <c:pt idx="214">
                  <c:v>220.869</c:v>
                </c:pt>
                <c:pt idx="215">
                  <c:v>221.59299999999999</c:v>
                </c:pt>
                <c:pt idx="216">
                  <c:v>252.517</c:v>
                </c:pt>
                <c:pt idx="217">
                  <c:v>250.98500000000001</c:v>
                </c:pt>
                <c:pt idx="218">
                  <c:v>249.523</c:v>
                </c:pt>
                <c:pt idx="219">
                  <c:v>248.11</c:v>
                </c:pt>
                <c:pt idx="220">
                  <c:v>246.75800000000001</c:v>
                </c:pt>
                <c:pt idx="221">
                  <c:v>245.458</c:v>
                </c:pt>
                <c:pt idx="222">
                  <c:v>244.21799999999999</c:v>
                </c:pt>
                <c:pt idx="223">
                  <c:v>243.042</c:v>
                </c:pt>
                <c:pt idx="224">
                  <c:v>241.917</c:v>
                </c:pt>
                <c:pt idx="225">
                  <c:v>240.83699999999999</c:v>
                </c:pt>
                <c:pt idx="226">
                  <c:v>239.8</c:v>
                </c:pt>
                <c:pt idx="227">
                  <c:v>238.80600000000001</c:v>
                </c:pt>
                <c:pt idx="228">
                  <c:v>237.84800000000001</c:v>
                </c:pt>
                <c:pt idx="229">
                  <c:v>236.92099999999999</c:v>
                </c:pt>
                <c:pt idx="230">
                  <c:v>236.02799999999999</c:v>
                </c:pt>
                <c:pt idx="231">
                  <c:v>235.166</c:v>
                </c:pt>
                <c:pt idx="232">
                  <c:v>234.327</c:v>
                </c:pt>
                <c:pt idx="233">
                  <c:v>233.51300000000001</c:v>
                </c:pt>
                <c:pt idx="234">
                  <c:v>232.72399999999999</c:v>
                </c:pt>
                <c:pt idx="235">
                  <c:v>231.958</c:v>
                </c:pt>
                <c:pt idx="236">
                  <c:v>231.21299999999999</c:v>
                </c:pt>
                <c:pt idx="237">
                  <c:v>230.48500000000001</c:v>
                </c:pt>
                <c:pt idx="238">
                  <c:v>229.78399999999999</c:v>
                </c:pt>
                <c:pt idx="239">
                  <c:v>229.102</c:v>
                </c:pt>
                <c:pt idx="240">
                  <c:v>228.43199999999999</c:v>
                </c:pt>
                <c:pt idx="241">
                  <c:v>227.78399999999999</c:v>
                </c:pt>
                <c:pt idx="242">
                  <c:v>227.154</c:v>
                </c:pt>
                <c:pt idx="243">
                  <c:v>226.541</c:v>
                </c:pt>
                <c:pt idx="244">
                  <c:v>225.946</c:v>
                </c:pt>
                <c:pt idx="245">
                  <c:v>225.37</c:v>
                </c:pt>
                <c:pt idx="246">
                  <c:v>224.81</c:v>
                </c:pt>
                <c:pt idx="247">
                  <c:v>224.26499999999999</c:v>
                </c:pt>
                <c:pt idx="248">
                  <c:v>223.74100000000001</c:v>
                </c:pt>
                <c:pt idx="249">
                  <c:v>223.23699999999999</c:v>
                </c:pt>
                <c:pt idx="250">
                  <c:v>222.75200000000001</c:v>
                </c:pt>
                <c:pt idx="251">
                  <c:v>222.29</c:v>
                </c:pt>
                <c:pt idx="252">
                  <c:v>221.851</c:v>
                </c:pt>
                <c:pt idx="253">
                  <c:v>221.43799999999999</c:v>
                </c:pt>
                <c:pt idx="254">
                  <c:v>221.05099999999999</c:v>
                </c:pt>
                <c:pt idx="255">
                  <c:v>220.69499999999999</c:v>
                </c:pt>
                <c:pt idx="256">
                  <c:v>220.369</c:v>
                </c:pt>
                <c:pt idx="257">
                  <c:v>220.077</c:v>
                </c:pt>
                <c:pt idx="258">
                  <c:v>219.821</c:v>
                </c:pt>
                <c:pt idx="259">
                  <c:v>219.602</c:v>
                </c:pt>
                <c:pt idx="260">
                  <c:v>219.42599999999999</c:v>
                </c:pt>
                <c:pt idx="261">
                  <c:v>219.298</c:v>
                </c:pt>
                <c:pt idx="262">
                  <c:v>219.221</c:v>
                </c:pt>
                <c:pt idx="263">
                  <c:v>219.196</c:v>
                </c:pt>
                <c:pt idx="264">
                  <c:v>219.23099999999999</c:v>
                </c:pt>
                <c:pt idx="265">
                  <c:v>219.33099999999999</c:v>
                </c:pt>
                <c:pt idx="266">
                  <c:v>219.49600000000001</c:v>
                </c:pt>
                <c:pt idx="267">
                  <c:v>219.72200000000001</c:v>
                </c:pt>
                <c:pt idx="268">
                  <c:v>220.02</c:v>
                </c:pt>
                <c:pt idx="269">
                  <c:v>220.40100000000001</c:v>
                </c:pt>
                <c:pt idx="270">
                  <c:v>250.76499999999999</c:v>
                </c:pt>
                <c:pt idx="271">
                  <c:v>249.68799999999999</c:v>
                </c:pt>
                <c:pt idx="272">
                  <c:v>248.501</c:v>
                </c:pt>
                <c:pt idx="273">
                  <c:v>247.29</c:v>
                </c:pt>
                <c:pt idx="274">
                  <c:v>246.08600000000001</c:v>
                </c:pt>
                <c:pt idx="275">
                  <c:v>244.90799999999999</c:v>
                </c:pt>
                <c:pt idx="276">
                  <c:v>243.767</c:v>
                </c:pt>
                <c:pt idx="277">
                  <c:v>242.65799999999999</c:v>
                </c:pt>
                <c:pt idx="278">
                  <c:v>241.59100000000001</c:v>
                </c:pt>
                <c:pt idx="279">
                  <c:v>240.55699999999999</c:v>
                </c:pt>
                <c:pt idx="280">
                  <c:v>239.55500000000001</c:v>
                </c:pt>
                <c:pt idx="281">
                  <c:v>238.589</c:v>
                </c:pt>
                <c:pt idx="282">
                  <c:v>237.655</c:v>
                </c:pt>
                <c:pt idx="283">
                  <c:v>236.74600000000001</c:v>
                </c:pt>
                <c:pt idx="284">
                  <c:v>235.864</c:v>
                </c:pt>
                <c:pt idx="285">
                  <c:v>235.011</c:v>
                </c:pt>
                <c:pt idx="286">
                  <c:v>234.18100000000001</c:v>
                </c:pt>
                <c:pt idx="287">
                  <c:v>233.37700000000001</c:v>
                </c:pt>
                <c:pt idx="288">
                  <c:v>232.595</c:v>
                </c:pt>
                <c:pt idx="289">
                  <c:v>231.834</c:v>
                </c:pt>
                <c:pt idx="290">
                  <c:v>231.09399999999999</c:v>
                </c:pt>
                <c:pt idx="291">
                  <c:v>230.37200000000001</c:v>
                </c:pt>
                <c:pt idx="292">
                  <c:v>229.67</c:v>
                </c:pt>
                <c:pt idx="293">
                  <c:v>228.989</c:v>
                </c:pt>
                <c:pt idx="294">
                  <c:v>228.32400000000001</c:v>
                </c:pt>
                <c:pt idx="295">
                  <c:v>227.67400000000001</c:v>
                </c:pt>
                <c:pt idx="296">
                  <c:v>227.04400000000001</c:v>
                </c:pt>
                <c:pt idx="297">
                  <c:v>226.43299999999999</c:v>
                </c:pt>
                <c:pt idx="298">
                  <c:v>225.83699999999999</c:v>
                </c:pt>
                <c:pt idx="299">
                  <c:v>225.256</c:v>
                </c:pt>
                <c:pt idx="300">
                  <c:v>224.69399999999999</c:v>
                </c:pt>
                <c:pt idx="301">
                  <c:v>224.149</c:v>
                </c:pt>
                <c:pt idx="302">
                  <c:v>223.62</c:v>
                </c:pt>
                <c:pt idx="303">
                  <c:v>223.107</c:v>
                </c:pt>
                <c:pt idx="304">
                  <c:v>222.61699999999999</c:v>
                </c:pt>
                <c:pt idx="305">
                  <c:v>222.149</c:v>
                </c:pt>
                <c:pt idx="306">
                  <c:v>221.69900000000001</c:v>
                </c:pt>
                <c:pt idx="307">
                  <c:v>221.27500000000001</c:v>
                </c:pt>
                <c:pt idx="308">
                  <c:v>220.87700000000001</c:v>
                </c:pt>
                <c:pt idx="309">
                  <c:v>220.505</c:v>
                </c:pt>
                <c:pt idx="310">
                  <c:v>220.16300000000001</c:v>
                </c:pt>
                <c:pt idx="311">
                  <c:v>219.85400000000001</c:v>
                </c:pt>
                <c:pt idx="312">
                  <c:v>219.577</c:v>
                </c:pt>
                <c:pt idx="313">
                  <c:v>219.334</c:v>
                </c:pt>
                <c:pt idx="314">
                  <c:v>219.131</c:v>
                </c:pt>
                <c:pt idx="315">
                  <c:v>218.97</c:v>
                </c:pt>
                <c:pt idx="316">
                  <c:v>218.852</c:v>
                </c:pt>
                <c:pt idx="317">
                  <c:v>218.78200000000001</c:v>
                </c:pt>
                <c:pt idx="318">
                  <c:v>218.75800000000001</c:v>
                </c:pt>
                <c:pt idx="319">
                  <c:v>218.78100000000001</c:v>
                </c:pt>
                <c:pt idx="320">
                  <c:v>218.85300000000001</c:v>
                </c:pt>
                <c:pt idx="321">
                  <c:v>218.958</c:v>
                </c:pt>
                <c:pt idx="322">
                  <c:v>219.06800000000001</c:v>
                </c:pt>
                <c:pt idx="323">
                  <c:v>219.15</c:v>
                </c:pt>
                <c:pt idx="324">
                  <c:v>249.52799999999999</c:v>
                </c:pt>
                <c:pt idx="325">
                  <c:v>248.52699999999999</c:v>
                </c:pt>
                <c:pt idx="326">
                  <c:v>247.51400000000001</c:v>
                </c:pt>
                <c:pt idx="327">
                  <c:v>246.465</c:v>
                </c:pt>
                <c:pt idx="328">
                  <c:v>245.39699999999999</c:v>
                </c:pt>
                <c:pt idx="329">
                  <c:v>244.32900000000001</c:v>
                </c:pt>
                <c:pt idx="330">
                  <c:v>243.27600000000001</c:v>
                </c:pt>
                <c:pt idx="331">
                  <c:v>242.24199999999999</c:v>
                </c:pt>
                <c:pt idx="332">
                  <c:v>241.22800000000001</c:v>
                </c:pt>
                <c:pt idx="333">
                  <c:v>240.239</c:v>
                </c:pt>
                <c:pt idx="334">
                  <c:v>239.28100000000001</c:v>
                </c:pt>
                <c:pt idx="335">
                  <c:v>238.346</c:v>
                </c:pt>
                <c:pt idx="336">
                  <c:v>237.43299999999999</c:v>
                </c:pt>
                <c:pt idx="337">
                  <c:v>236.54300000000001</c:v>
                </c:pt>
                <c:pt idx="338">
                  <c:v>235.678</c:v>
                </c:pt>
                <c:pt idx="339">
                  <c:v>234.834</c:v>
                </c:pt>
                <c:pt idx="340">
                  <c:v>234.01300000000001</c:v>
                </c:pt>
                <c:pt idx="341">
                  <c:v>233.22</c:v>
                </c:pt>
                <c:pt idx="342">
                  <c:v>232.446</c:v>
                </c:pt>
                <c:pt idx="343">
                  <c:v>231.68600000000001</c:v>
                </c:pt>
                <c:pt idx="344">
                  <c:v>230.952</c:v>
                </c:pt>
                <c:pt idx="345">
                  <c:v>230.23500000000001</c:v>
                </c:pt>
                <c:pt idx="346">
                  <c:v>229.535</c:v>
                </c:pt>
                <c:pt idx="347">
                  <c:v>228.85400000000001</c:v>
                </c:pt>
                <c:pt idx="348">
                  <c:v>228.19200000000001</c:v>
                </c:pt>
                <c:pt idx="349">
                  <c:v>227.54499999999999</c:v>
                </c:pt>
                <c:pt idx="350">
                  <c:v>226.91399999999999</c:v>
                </c:pt>
                <c:pt idx="351">
                  <c:v>226.3</c:v>
                </c:pt>
                <c:pt idx="352">
                  <c:v>225.703</c:v>
                </c:pt>
                <c:pt idx="353">
                  <c:v>225.12200000000001</c:v>
                </c:pt>
                <c:pt idx="354">
                  <c:v>224.55600000000001</c:v>
                </c:pt>
                <c:pt idx="355">
                  <c:v>224.00700000000001</c:v>
                </c:pt>
                <c:pt idx="356">
                  <c:v>223.47300000000001</c:v>
                </c:pt>
                <c:pt idx="357">
                  <c:v>222.95400000000001</c:v>
                </c:pt>
                <c:pt idx="358">
                  <c:v>222.45500000000001</c:v>
                </c:pt>
                <c:pt idx="359">
                  <c:v>221.976</c:v>
                </c:pt>
                <c:pt idx="360">
                  <c:v>221.517</c:v>
                </c:pt>
                <c:pt idx="361">
                  <c:v>221.08</c:v>
                </c:pt>
                <c:pt idx="362">
                  <c:v>220.666</c:v>
                </c:pt>
                <c:pt idx="363">
                  <c:v>220.27799999999999</c:v>
                </c:pt>
                <c:pt idx="364">
                  <c:v>219.91900000000001</c:v>
                </c:pt>
                <c:pt idx="365">
                  <c:v>219.589</c:v>
                </c:pt>
                <c:pt idx="366">
                  <c:v>219.28800000000001</c:v>
                </c:pt>
                <c:pt idx="367">
                  <c:v>219.018</c:v>
                </c:pt>
                <c:pt idx="368">
                  <c:v>218.78299999999999</c:v>
                </c:pt>
                <c:pt idx="369">
                  <c:v>218.58699999999999</c:v>
                </c:pt>
                <c:pt idx="370">
                  <c:v>218.42599999999999</c:v>
                </c:pt>
                <c:pt idx="371">
                  <c:v>218.304</c:v>
                </c:pt>
                <c:pt idx="372">
                  <c:v>218.22200000000001</c:v>
                </c:pt>
                <c:pt idx="373">
                  <c:v>218.17400000000001</c:v>
                </c:pt>
                <c:pt idx="374">
                  <c:v>218.15600000000001</c:v>
                </c:pt>
                <c:pt idx="375">
                  <c:v>218.155</c:v>
                </c:pt>
                <c:pt idx="376">
                  <c:v>218.12899999999999</c:v>
                </c:pt>
                <c:pt idx="377">
                  <c:v>217.91800000000001</c:v>
                </c:pt>
                <c:pt idx="378">
                  <c:v>248.024</c:v>
                </c:pt>
                <c:pt idx="379">
                  <c:v>247.387</c:v>
                </c:pt>
                <c:pt idx="380">
                  <c:v>246.565</c:v>
                </c:pt>
                <c:pt idx="381">
                  <c:v>245.661</c:v>
                </c:pt>
                <c:pt idx="382">
                  <c:v>244.708</c:v>
                </c:pt>
                <c:pt idx="383">
                  <c:v>243.73699999999999</c:v>
                </c:pt>
                <c:pt idx="384">
                  <c:v>242.76499999999999</c:v>
                </c:pt>
                <c:pt idx="385">
                  <c:v>241.80099999999999</c:v>
                </c:pt>
                <c:pt idx="386">
                  <c:v>240.84200000000001</c:v>
                </c:pt>
                <c:pt idx="387">
                  <c:v>239.899</c:v>
                </c:pt>
                <c:pt idx="388">
                  <c:v>238.976</c:v>
                </c:pt>
                <c:pt idx="389">
                  <c:v>238.07400000000001</c:v>
                </c:pt>
                <c:pt idx="390">
                  <c:v>237.185</c:v>
                </c:pt>
                <c:pt idx="391">
                  <c:v>236.31399999999999</c:v>
                </c:pt>
                <c:pt idx="392">
                  <c:v>235.46600000000001</c:v>
                </c:pt>
                <c:pt idx="393">
                  <c:v>234.637</c:v>
                </c:pt>
                <c:pt idx="394">
                  <c:v>233.828</c:v>
                </c:pt>
                <c:pt idx="395">
                  <c:v>233.04</c:v>
                </c:pt>
                <c:pt idx="396">
                  <c:v>232.27</c:v>
                </c:pt>
                <c:pt idx="397">
                  <c:v>231.52</c:v>
                </c:pt>
                <c:pt idx="398">
                  <c:v>230.78800000000001</c:v>
                </c:pt>
                <c:pt idx="399">
                  <c:v>230.07499999999999</c:v>
                </c:pt>
                <c:pt idx="400">
                  <c:v>229.381</c:v>
                </c:pt>
                <c:pt idx="401">
                  <c:v>228.702</c:v>
                </c:pt>
                <c:pt idx="402">
                  <c:v>228.04</c:v>
                </c:pt>
                <c:pt idx="403">
                  <c:v>227.39500000000001</c:v>
                </c:pt>
                <c:pt idx="404">
                  <c:v>226.76499999999999</c:v>
                </c:pt>
                <c:pt idx="405">
                  <c:v>226.15</c:v>
                </c:pt>
                <c:pt idx="406">
                  <c:v>225.548</c:v>
                </c:pt>
                <c:pt idx="407">
                  <c:v>224.965</c:v>
                </c:pt>
                <c:pt idx="408">
                  <c:v>224.398</c:v>
                </c:pt>
                <c:pt idx="409">
                  <c:v>223.84</c:v>
                </c:pt>
                <c:pt idx="410">
                  <c:v>223.3</c:v>
                </c:pt>
                <c:pt idx="411">
                  <c:v>222.774</c:v>
                </c:pt>
                <c:pt idx="412">
                  <c:v>222.26400000000001</c:v>
                </c:pt>
                <c:pt idx="413">
                  <c:v>221.774</c:v>
                </c:pt>
                <c:pt idx="414">
                  <c:v>221.304</c:v>
                </c:pt>
                <c:pt idx="415">
                  <c:v>220.85300000000001</c:v>
                </c:pt>
                <c:pt idx="416">
                  <c:v>220.423</c:v>
                </c:pt>
                <c:pt idx="417">
                  <c:v>220.017</c:v>
                </c:pt>
                <c:pt idx="418">
                  <c:v>219.63900000000001</c:v>
                </c:pt>
                <c:pt idx="419">
                  <c:v>219.285</c:v>
                </c:pt>
                <c:pt idx="420">
                  <c:v>218.95500000000001</c:v>
                </c:pt>
                <c:pt idx="421">
                  <c:v>218.654</c:v>
                </c:pt>
                <c:pt idx="422">
                  <c:v>218.38499999999999</c:v>
                </c:pt>
                <c:pt idx="423">
                  <c:v>218.149</c:v>
                </c:pt>
                <c:pt idx="424">
                  <c:v>217.94499999999999</c:v>
                </c:pt>
                <c:pt idx="425">
                  <c:v>217.76900000000001</c:v>
                </c:pt>
                <c:pt idx="426">
                  <c:v>217.626</c:v>
                </c:pt>
                <c:pt idx="427">
                  <c:v>217.51599999999999</c:v>
                </c:pt>
                <c:pt idx="428">
                  <c:v>217.423</c:v>
                </c:pt>
                <c:pt idx="429">
                  <c:v>217.36</c:v>
                </c:pt>
                <c:pt idx="430">
                  <c:v>217.34700000000001</c:v>
                </c:pt>
                <c:pt idx="431">
                  <c:v>217.49700000000001</c:v>
                </c:pt>
                <c:pt idx="432">
                  <c:v>247.04300000000001</c:v>
                </c:pt>
                <c:pt idx="433">
                  <c:v>246.42400000000001</c:v>
                </c:pt>
                <c:pt idx="434">
                  <c:v>245.69900000000001</c:v>
                </c:pt>
                <c:pt idx="435">
                  <c:v>244.89500000000001</c:v>
                </c:pt>
                <c:pt idx="436">
                  <c:v>244.03700000000001</c:v>
                </c:pt>
                <c:pt idx="437">
                  <c:v>243.154</c:v>
                </c:pt>
                <c:pt idx="438">
                  <c:v>242.25399999999999</c:v>
                </c:pt>
                <c:pt idx="439">
                  <c:v>241.346</c:v>
                </c:pt>
                <c:pt idx="440">
                  <c:v>240.43700000000001</c:v>
                </c:pt>
                <c:pt idx="441">
                  <c:v>239.54</c:v>
                </c:pt>
                <c:pt idx="442">
                  <c:v>238.65199999999999</c:v>
                </c:pt>
                <c:pt idx="443">
                  <c:v>237.77500000000001</c:v>
                </c:pt>
                <c:pt idx="444">
                  <c:v>236.91300000000001</c:v>
                </c:pt>
                <c:pt idx="445">
                  <c:v>236.066</c:v>
                </c:pt>
                <c:pt idx="446">
                  <c:v>235.232</c:v>
                </c:pt>
                <c:pt idx="447">
                  <c:v>234.41900000000001</c:v>
                </c:pt>
                <c:pt idx="448">
                  <c:v>233.62200000000001</c:v>
                </c:pt>
                <c:pt idx="449">
                  <c:v>232.839</c:v>
                </c:pt>
                <c:pt idx="450">
                  <c:v>232.077</c:v>
                </c:pt>
                <c:pt idx="451">
                  <c:v>231.33500000000001</c:v>
                </c:pt>
                <c:pt idx="452">
                  <c:v>230.60900000000001</c:v>
                </c:pt>
                <c:pt idx="453">
                  <c:v>229.89699999999999</c:v>
                </c:pt>
                <c:pt idx="454">
                  <c:v>229.20400000000001</c:v>
                </c:pt>
                <c:pt idx="455">
                  <c:v>228.529</c:v>
                </c:pt>
                <c:pt idx="456">
                  <c:v>227.87100000000001</c:v>
                </c:pt>
                <c:pt idx="457">
                  <c:v>227.227</c:v>
                </c:pt>
                <c:pt idx="458">
                  <c:v>226.59399999999999</c:v>
                </c:pt>
                <c:pt idx="459">
                  <c:v>225.97800000000001</c:v>
                </c:pt>
                <c:pt idx="460">
                  <c:v>225.375</c:v>
                </c:pt>
                <c:pt idx="461">
                  <c:v>224.78700000000001</c:v>
                </c:pt>
                <c:pt idx="462">
                  <c:v>224.21299999999999</c:v>
                </c:pt>
                <c:pt idx="463">
                  <c:v>223.65199999999999</c:v>
                </c:pt>
                <c:pt idx="464">
                  <c:v>223.10300000000001</c:v>
                </c:pt>
                <c:pt idx="465">
                  <c:v>222.566</c:v>
                </c:pt>
                <c:pt idx="466">
                  <c:v>222.047</c:v>
                </c:pt>
                <c:pt idx="467">
                  <c:v>221.54599999999999</c:v>
                </c:pt>
                <c:pt idx="468">
                  <c:v>221.06100000000001</c:v>
                </c:pt>
                <c:pt idx="469">
                  <c:v>220.596</c:v>
                </c:pt>
                <c:pt idx="470">
                  <c:v>220.15</c:v>
                </c:pt>
                <c:pt idx="471">
                  <c:v>219.72499999999999</c:v>
                </c:pt>
                <c:pt idx="472">
                  <c:v>219.322</c:v>
                </c:pt>
                <c:pt idx="473">
                  <c:v>218.941</c:v>
                </c:pt>
                <c:pt idx="474">
                  <c:v>218.58199999999999</c:v>
                </c:pt>
                <c:pt idx="475">
                  <c:v>218.249</c:v>
                </c:pt>
                <c:pt idx="476">
                  <c:v>217.94499999999999</c:v>
                </c:pt>
                <c:pt idx="477">
                  <c:v>217.667</c:v>
                </c:pt>
                <c:pt idx="478">
                  <c:v>217.41399999999999</c:v>
                </c:pt>
                <c:pt idx="479">
                  <c:v>217.19</c:v>
                </c:pt>
                <c:pt idx="480">
                  <c:v>216.989</c:v>
                </c:pt>
                <c:pt idx="481">
                  <c:v>216.81</c:v>
                </c:pt>
                <c:pt idx="482">
                  <c:v>216.649</c:v>
                </c:pt>
                <c:pt idx="483">
                  <c:v>216.50800000000001</c:v>
                </c:pt>
                <c:pt idx="484">
                  <c:v>216.39400000000001</c:v>
                </c:pt>
                <c:pt idx="485">
                  <c:v>216.35</c:v>
                </c:pt>
                <c:pt idx="486">
                  <c:v>246.18299999999999</c:v>
                </c:pt>
                <c:pt idx="487">
                  <c:v>245.56899999999999</c:v>
                </c:pt>
                <c:pt idx="488">
                  <c:v>244.91399999999999</c:v>
                </c:pt>
                <c:pt idx="489">
                  <c:v>244.18600000000001</c:v>
                </c:pt>
                <c:pt idx="490">
                  <c:v>243.404</c:v>
                </c:pt>
                <c:pt idx="491">
                  <c:v>242.58600000000001</c:v>
                </c:pt>
                <c:pt idx="492">
                  <c:v>241.74700000000001</c:v>
                </c:pt>
                <c:pt idx="493">
                  <c:v>240.88900000000001</c:v>
                </c:pt>
                <c:pt idx="494">
                  <c:v>240.024</c:v>
                </c:pt>
                <c:pt idx="495">
                  <c:v>239.16399999999999</c:v>
                </c:pt>
                <c:pt idx="496">
                  <c:v>238.309</c:v>
                </c:pt>
                <c:pt idx="497">
                  <c:v>237.46199999999999</c:v>
                </c:pt>
                <c:pt idx="498">
                  <c:v>236.62299999999999</c:v>
                </c:pt>
                <c:pt idx="499">
                  <c:v>235.797</c:v>
                </c:pt>
                <c:pt idx="500">
                  <c:v>234.983</c:v>
                </c:pt>
                <c:pt idx="501">
                  <c:v>234.18</c:v>
                </c:pt>
                <c:pt idx="502">
                  <c:v>233.393</c:v>
                </c:pt>
                <c:pt idx="503">
                  <c:v>232.625</c:v>
                </c:pt>
                <c:pt idx="504">
                  <c:v>231.87</c:v>
                </c:pt>
                <c:pt idx="505">
                  <c:v>231.13200000000001</c:v>
                </c:pt>
                <c:pt idx="506">
                  <c:v>230.411</c:v>
                </c:pt>
                <c:pt idx="507">
                  <c:v>229.70400000000001</c:v>
                </c:pt>
                <c:pt idx="508">
                  <c:v>229.01300000000001</c:v>
                </c:pt>
                <c:pt idx="509">
                  <c:v>228.33799999999999</c:v>
                </c:pt>
                <c:pt idx="510">
                  <c:v>227.68299999999999</c:v>
                </c:pt>
                <c:pt idx="511">
                  <c:v>227.04</c:v>
                </c:pt>
                <c:pt idx="512">
                  <c:v>226.405</c:v>
                </c:pt>
                <c:pt idx="513">
                  <c:v>225.78700000000001</c:v>
                </c:pt>
                <c:pt idx="514">
                  <c:v>225.18199999999999</c:v>
                </c:pt>
                <c:pt idx="515">
                  <c:v>224.58699999999999</c:v>
                </c:pt>
                <c:pt idx="516">
                  <c:v>224.00700000000001</c:v>
                </c:pt>
                <c:pt idx="517">
                  <c:v>223.43899999999999</c:v>
                </c:pt>
                <c:pt idx="518">
                  <c:v>222.88200000000001</c:v>
                </c:pt>
                <c:pt idx="519">
                  <c:v>222.33600000000001</c:v>
                </c:pt>
                <c:pt idx="520">
                  <c:v>221.80600000000001</c:v>
                </c:pt>
                <c:pt idx="521">
                  <c:v>221.29300000000001</c:v>
                </c:pt>
                <c:pt idx="522">
                  <c:v>220.79400000000001</c:v>
                </c:pt>
                <c:pt idx="523">
                  <c:v>220.31200000000001</c:v>
                </c:pt>
                <c:pt idx="524">
                  <c:v>219.845</c:v>
                </c:pt>
                <c:pt idx="525">
                  <c:v>219.399</c:v>
                </c:pt>
                <c:pt idx="526">
                  <c:v>218.971</c:v>
                </c:pt>
                <c:pt idx="527">
                  <c:v>218.56100000000001</c:v>
                </c:pt>
                <c:pt idx="528">
                  <c:v>218.173</c:v>
                </c:pt>
                <c:pt idx="529">
                  <c:v>217.80699999999999</c:v>
                </c:pt>
                <c:pt idx="530">
                  <c:v>217.46700000000001</c:v>
                </c:pt>
                <c:pt idx="531">
                  <c:v>217.14500000000001</c:v>
                </c:pt>
                <c:pt idx="532">
                  <c:v>216.84700000000001</c:v>
                </c:pt>
                <c:pt idx="533">
                  <c:v>216.572</c:v>
                </c:pt>
                <c:pt idx="534">
                  <c:v>216.315</c:v>
                </c:pt>
                <c:pt idx="535">
                  <c:v>216.072</c:v>
                </c:pt>
                <c:pt idx="536">
                  <c:v>215.839</c:v>
                </c:pt>
                <c:pt idx="537">
                  <c:v>215.607</c:v>
                </c:pt>
                <c:pt idx="538">
                  <c:v>215.35</c:v>
                </c:pt>
                <c:pt idx="539">
                  <c:v>215.00399999999999</c:v>
                </c:pt>
                <c:pt idx="540">
                  <c:v>245.14500000000001</c:v>
                </c:pt>
                <c:pt idx="541">
                  <c:v>244.755</c:v>
                </c:pt>
                <c:pt idx="542">
                  <c:v>244.19399999999999</c:v>
                </c:pt>
                <c:pt idx="543">
                  <c:v>243.53</c:v>
                </c:pt>
                <c:pt idx="544">
                  <c:v>242.80799999999999</c:v>
                </c:pt>
                <c:pt idx="545">
                  <c:v>242.041</c:v>
                </c:pt>
                <c:pt idx="546">
                  <c:v>241.24600000000001</c:v>
                </c:pt>
                <c:pt idx="547">
                  <c:v>240.43100000000001</c:v>
                </c:pt>
                <c:pt idx="548">
                  <c:v>239.60900000000001</c:v>
                </c:pt>
                <c:pt idx="549">
                  <c:v>238.78</c:v>
                </c:pt>
                <c:pt idx="550">
                  <c:v>237.95599999999999</c:v>
                </c:pt>
                <c:pt idx="551">
                  <c:v>237.13499999999999</c:v>
                </c:pt>
                <c:pt idx="552">
                  <c:v>236.31700000000001</c:v>
                </c:pt>
                <c:pt idx="553">
                  <c:v>235.51</c:v>
                </c:pt>
                <c:pt idx="554">
                  <c:v>234.71600000000001</c:v>
                </c:pt>
                <c:pt idx="555">
                  <c:v>233.92699999999999</c:v>
                </c:pt>
                <c:pt idx="556">
                  <c:v>233.15100000000001</c:v>
                </c:pt>
                <c:pt idx="557">
                  <c:v>232.39099999999999</c:v>
                </c:pt>
                <c:pt idx="558">
                  <c:v>231.64500000000001</c:v>
                </c:pt>
                <c:pt idx="559">
                  <c:v>230.91499999999999</c:v>
                </c:pt>
                <c:pt idx="560">
                  <c:v>230.19800000000001</c:v>
                </c:pt>
                <c:pt idx="561">
                  <c:v>229.494</c:v>
                </c:pt>
                <c:pt idx="562">
                  <c:v>228.80799999999999</c:v>
                </c:pt>
                <c:pt idx="563">
                  <c:v>228.136</c:v>
                </c:pt>
                <c:pt idx="564">
                  <c:v>227.47800000000001</c:v>
                </c:pt>
                <c:pt idx="565">
                  <c:v>226.834</c:v>
                </c:pt>
                <c:pt idx="566">
                  <c:v>226.2</c:v>
                </c:pt>
                <c:pt idx="567">
                  <c:v>225.578</c:v>
                </c:pt>
                <c:pt idx="568">
                  <c:v>224.96600000000001</c:v>
                </c:pt>
                <c:pt idx="569">
                  <c:v>224.36799999999999</c:v>
                </c:pt>
                <c:pt idx="570">
                  <c:v>223.78299999999999</c:v>
                </c:pt>
                <c:pt idx="571">
                  <c:v>223.20699999999999</c:v>
                </c:pt>
                <c:pt idx="572">
                  <c:v>222.642</c:v>
                </c:pt>
                <c:pt idx="573">
                  <c:v>222.08699999999999</c:v>
                </c:pt>
                <c:pt idx="574">
                  <c:v>221.54499999999999</c:v>
                </c:pt>
                <c:pt idx="575">
                  <c:v>221.01400000000001</c:v>
                </c:pt>
                <c:pt idx="576">
                  <c:v>220.5</c:v>
                </c:pt>
                <c:pt idx="577">
                  <c:v>220.001</c:v>
                </c:pt>
                <c:pt idx="578">
                  <c:v>219.51300000000001</c:v>
                </c:pt>
                <c:pt idx="579">
                  <c:v>219.04400000000001</c:v>
                </c:pt>
                <c:pt idx="580">
                  <c:v>218.59</c:v>
                </c:pt>
                <c:pt idx="581">
                  <c:v>218.15100000000001</c:v>
                </c:pt>
                <c:pt idx="582">
                  <c:v>217.733</c:v>
                </c:pt>
                <c:pt idx="583">
                  <c:v>217.33500000000001</c:v>
                </c:pt>
                <c:pt idx="584">
                  <c:v>216.95500000000001</c:v>
                </c:pt>
                <c:pt idx="585">
                  <c:v>216.59399999999999</c:v>
                </c:pt>
                <c:pt idx="586">
                  <c:v>216.25299999999999</c:v>
                </c:pt>
                <c:pt idx="587">
                  <c:v>215.928</c:v>
                </c:pt>
                <c:pt idx="588">
                  <c:v>215.61600000000001</c:v>
                </c:pt>
                <c:pt idx="589">
                  <c:v>215.315</c:v>
                </c:pt>
                <c:pt idx="590">
                  <c:v>215.017</c:v>
                </c:pt>
                <c:pt idx="591">
                  <c:v>214.714</c:v>
                </c:pt>
                <c:pt idx="592">
                  <c:v>214.369</c:v>
                </c:pt>
                <c:pt idx="593">
                  <c:v>213.85</c:v>
                </c:pt>
                <c:pt idx="594">
                  <c:v>244.53200000000001</c:v>
                </c:pt>
                <c:pt idx="595">
                  <c:v>244.11099999999999</c:v>
                </c:pt>
                <c:pt idx="596">
                  <c:v>243.56800000000001</c:v>
                </c:pt>
                <c:pt idx="597">
                  <c:v>242.93899999999999</c:v>
                </c:pt>
                <c:pt idx="598">
                  <c:v>242.25</c:v>
                </c:pt>
                <c:pt idx="599">
                  <c:v>241.52099999999999</c:v>
                </c:pt>
                <c:pt idx="600">
                  <c:v>240.762</c:v>
                </c:pt>
                <c:pt idx="601">
                  <c:v>239.983</c:v>
                </c:pt>
                <c:pt idx="602">
                  <c:v>239.19200000000001</c:v>
                </c:pt>
                <c:pt idx="603">
                  <c:v>238.39500000000001</c:v>
                </c:pt>
                <c:pt idx="604">
                  <c:v>237.59299999999999</c:v>
                </c:pt>
                <c:pt idx="605">
                  <c:v>236.79400000000001</c:v>
                </c:pt>
                <c:pt idx="606">
                  <c:v>236.00200000000001</c:v>
                </c:pt>
                <c:pt idx="607">
                  <c:v>235.21600000000001</c:v>
                </c:pt>
                <c:pt idx="608">
                  <c:v>234.43299999999999</c:v>
                </c:pt>
                <c:pt idx="609">
                  <c:v>233.65899999999999</c:v>
                </c:pt>
                <c:pt idx="610">
                  <c:v>232.898</c:v>
                </c:pt>
                <c:pt idx="611">
                  <c:v>232.14599999999999</c:v>
                </c:pt>
                <c:pt idx="612">
                  <c:v>231.405</c:v>
                </c:pt>
                <c:pt idx="613">
                  <c:v>230.68199999999999</c:v>
                </c:pt>
                <c:pt idx="614">
                  <c:v>229.97200000000001</c:v>
                </c:pt>
                <c:pt idx="615">
                  <c:v>229.27199999999999</c:v>
                </c:pt>
                <c:pt idx="616">
                  <c:v>228.589</c:v>
                </c:pt>
                <c:pt idx="617">
                  <c:v>227.91900000000001</c:v>
                </c:pt>
                <c:pt idx="618">
                  <c:v>227.25800000000001</c:v>
                </c:pt>
                <c:pt idx="619">
                  <c:v>226.61099999999999</c:v>
                </c:pt>
                <c:pt idx="620">
                  <c:v>225.976</c:v>
                </c:pt>
                <c:pt idx="621">
                  <c:v>225.351</c:v>
                </c:pt>
                <c:pt idx="622">
                  <c:v>224.73599999999999</c:v>
                </c:pt>
                <c:pt idx="623">
                  <c:v>224.13300000000001</c:v>
                </c:pt>
                <c:pt idx="624">
                  <c:v>223.542</c:v>
                </c:pt>
                <c:pt idx="625">
                  <c:v>222.958</c:v>
                </c:pt>
                <c:pt idx="626">
                  <c:v>222.38300000000001</c:v>
                </c:pt>
                <c:pt idx="627">
                  <c:v>221.816</c:v>
                </c:pt>
                <c:pt idx="628">
                  <c:v>221.261</c:v>
                </c:pt>
                <c:pt idx="629">
                  <c:v>220.71600000000001</c:v>
                </c:pt>
                <c:pt idx="630">
                  <c:v>220.18299999999999</c:v>
                </c:pt>
                <c:pt idx="631">
                  <c:v>219.66399999999999</c:v>
                </c:pt>
                <c:pt idx="632">
                  <c:v>219.15600000000001</c:v>
                </c:pt>
                <c:pt idx="633">
                  <c:v>218.66300000000001</c:v>
                </c:pt>
                <c:pt idx="634">
                  <c:v>218.18</c:v>
                </c:pt>
                <c:pt idx="635">
                  <c:v>217.714</c:v>
                </c:pt>
                <c:pt idx="636">
                  <c:v>217.267</c:v>
                </c:pt>
                <c:pt idx="637">
                  <c:v>216.83500000000001</c:v>
                </c:pt>
                <c:pt idx="638">
                  <c:v>216.41900000000001</c:v>
                </c:pt>
                <c:pt idx="639">
                  <c:v>216.01900000000001</c:v>
                </c:pt>
                <c:pt idx="640">
                  <c:v>215.63300000000001</c:v>
                </c:pt>
                <c:pt idx="641">
                  <c:v>215.261</c:v>
                </c:pt>
                <c:pt idx="642">
                  <c:v>214.89699999999999</c:v>
                </c:pt>
                <c:pt idx="643">
                  <c:v>214.53800000000001</c:v>
                </c:pt>
                <c:pt idx="644">
                  <c:v>214.191</c:v>
                </c:pt>
                <c:pt idx="645">
                  <c:v>213.85900000000001</c:v>
                </c:pt>
                <c:pt idx="646">
                  <c:v>213.56399999999999</c:v>
                </c:pt>
                <c:pt idx="647">
                  <c:v>213.43100000000001</c:v>
                </c:pt>
                <c:pt idx="648">
                  <c:v>243.98500000000001</c:v>
                </c:pt>
                <c:pt idx="649">
                  <c:v>243.577</c:v>
                </c:pt>
                <c:pt idx="650">
                  <c:v>243.02699999999999</c:v>
                </c:pt>
                <c:pt idx="651">
                  <c:v>242.40600000000001</c:v>
                </c:pt>
                <c:pt idx="652">
                  <c:v>241.73400000000001</c:v>
                </c:pt>
                <c:pt idx="653">
                  <c:v>241.03</c:v>
                </c:pt>
                <c:pt idx="654">
                  <c:v>240.29599999999999</c:v>
                </c:pt>
                <c:pt idx="655">
                  <c:v>239.541</c:v>
                </c:pt>
                <c:pt idx="656">
                  <c:v>238.77699999999999</c:v>
                </c:pt>
                <c:pt idx="657">
                  <c:v>238.00800000000001</c:v>
                </c:pt>
                <c:pt idx="658">
                  <c:v>237.22900000000001</c:v>
                </c:pt>
                <c:pt idx="659">
                  <c:v>236.45099999999999</c:v>
                </c:pt>
                <c:pt idx="660">
                  <c:v>235.67699999999999</c:v>
                </c:pt>
                <c:pt idx="661">
                  <c:v>234.90899999999999</c:v>
                </c:pt>
                <c:pt idx="662">
                  <c:v>234.142</c:v>
                </c:pt>
                <c:pt idx="663">
                  <c:v>233.38</c:v>
                </c:pt>
                <c:pt idx="664">
                  <c:v>232.63</c:v>
                </c:pt>
                <c:pt idx="665">
                  <c:v>231.88900000000001</c:v>
                </c:pt>
                <c:pt idx="666">
                  <c:v>231.15700000000001</c:v>
                </c:pt>
                <c:pt idx="667">
                  <c:v>230.43700000000001</c:v>
                </c:pt>
                <c:pt idx="668">
                  <c:v>229.732</c:v>
                </c:pt>
                <c:pt idx="669">
                  <c:v>229.04</c:v>
                </c:pt>
                <c:pt idx="670">
                  <c:v>228.358</c:v>
                </c:pt>
                <c:pt idx="671">
                  <c:v>227.68600000000001</c:v>
                </c:pt>
                <c:pt idx="672">
                  <c:v>227.02600000000001</c:v>
                </c:pt>
                <c:pt idx="673">
                  <c:v>226.37700000000001</c:v>
                </c:pt>
                <c:pt idx="674">
                  <c:v>225.73699999999999</c:v>
                </c:pt>
                <c:pt idx="675">
                  <c:v>225.11099999999999</c:v>
                </c:pt>
                <c:pt idx="676">
                  <c:v>224.494</c:v>
                </c:pt>
                <c:pt idx="677">
                  <c:v>223.88499999999999</c:v>
                </c:pt>
                <c:pt idx="678">
                  <c:v>223.28200000000001</c:v>
                </c:pt>
                <c:pt idx="679">
                  <c:v>222.69</c:v>
                </c:pt>
                <c:pt idx="680">
                  <c:v>222.10599999999999</c:v>
                </c:pt>
                <c:pt idx="681">
                  <c:v>221.52600000000001</c:v>
                </c:pt>
                <c:pt idx="682">
                  <c:v>220.95699999999999</c:v>
                </c:pt>
                <c:pt idx="683">
                  <c:v>220.39599999999999</c:v>
                </c:pt>
                <c:pt idx="684">
                  <c:v>219.84299999999999</c:v>
                </c:pt>
                <c:pt idx="685">
                  <c:v>219.303</c:v>
                </c:pt>
                <c:pt idx="686">
                  <c:v>218.774</c:v>
                </c:pt>
                <c:pt idx="687">
                  <c:v>218.25700000000001</c:v>
                </c:pt>
                <c:pt idx="688">
                  <c:v>217.749</c:v>
                </c:pt>
                <c:pt idx="689">
                  <c:v>217.25700000000001</c:v>
                </c:pt>
                <c:pt idx="690">
                  <c:v>216.78</c:v>
                </c:pt>
                <c:pt idx="691">
                  <c:v>216.315</c:v>
                </c:pt>
                <c:pt idx="692">
                  <c:v>215.86199999999999</c:v>
                </c:pt>
                <c:pt idx="693">
                  <c:v>215.41900000000001</c:v>
                </c:pt>
                <c:pt idx="694">
                  <c:v>214.989</c:v>
                </c:pt>
                <c:pt idx="695">
                  <c:v>214.56899999999999</c:v>
                </c:pt>
                <c:pt idx="696">
                  <c:v>214.15799999999999</c:v>
                </c:pt>
                <c:pt idx="697">
                  <c:v>213.74700000000001</c:v>
                </c:pt>
                <c:pt idx="698">
                  <c:v>213.346</c:v>
                </c:pt>
                <c:pt idx="699">
                  <c:v>212.95599999999999</c:v>
                </c:pt>
                <c:pt idx="700">
                  <c:v>212.58199999999999</c:v>
                </c:pt>
                <c:pt idx="701">
                  <c:v>212.274</c:v>
                </c:pt>
                <c:pt idx="702">
                  <c:v>243.779</c:v>
                </c:pt>
                <c:pt idx="703">
                  <c:v>243.17400000000001</c:v>
                </c:pt>
                <c:pt idx="704">
                  <c:v>242.56100000000001</c:v>
                </c:pt>
                <c:pt idx="705">
                  <c:v>241.922</c:v>
                </c:pt>
                <c:pt idx="706">
                  <c:v>241.256</c:v>
                </c:pt>
                <c:pt idx="707">
                  <c:v>240.56100000000001</c:v>
                </c:pt>
                <c:pt idx="708">
                  <c:v>239.84200000000001</c:v>
                </c:pt>
                <c:pt idx="709">
                  <c:v>239.113</c:v>
                </c:pt>
                <c:pt idx="710">
                  <c:v>238.37100000000001</c:v>
                </c:pt>
                <c:pt idx="711">
                  <c:v>237.62</c:v>
                </c:pt>
                <c:pt idx="712">
                  <c:v>236.86199999999999</c:v>
                </c:pt>
                <c:pt idx="713">
                  <c:v>236.10499999999999</c:v>
                </c:pt>
                <c:pt idx="714">
                  <c:v>235.34800000000001</c:v>
                </c:pt>
                <c:pt idx="715">
                  <c:v>234.59200000000001</c:v>
                </c:pt>
                <c:pt idx="716">
                  <c:v>233.84</c:v>
                </c:pt>
                <c:pt idx="717">
                  <c:v>233.09399999999999</c:v>
                </c:pt>
                <c:pt idx="718">
                  <c:v>232.35300000000001</c:v>
                </c:pt>
                <c:pt idx="719">
                  <c:v>231.62200000000001</c:v>
                </c:pt>
                <c:pt idx="720">
                  <c:v>230.89699999999999</c:v>
                </c:pt>
                <c:pt idx="721">
                  <c:v>230.18299999999999</c:v>
                </c:pt>
                <c:pt idx="722">
                  <c:v>229.482</c:v>
                </c:pt>
                <c:pt idx="723">
                  <c:v>228.79300000000001</c:v>
                </c:pt>
                <c:pt idx="724">
                  <c:v>228.114</c:v>
                </c:pt>
                <c:pt idx="725">
                  <c:v>227.44300000000001</c:v>
                </c:pt>
                <c:pt idx="726">
                  <c:v>226.78200000000001</c:v>
                </c:pt>
                <c:pt idx="727">
                  <c:v>226.131</c:v>
                </c:pt>
                <c:pt idx="728">
                  <c:v>225.49100000000001</c:v>
                </c:pt>
                <c:pt idx="729">
                  <c:v>224.86</c:v>
                </c:pt>
                <c:pt idx="730">
                  <c:v>224.23599999999999</c:v>
                </c:pt>
                <c:pt idx="731">
                  <c:v>223.62100000000001</c:v>
                </c:pt>
                <c:pt idx="732">
                  <c:v>223.01</c:v>
                </c:pt>
                <c:pt idx="733">
                  <c:v>222.40600000000001</c:v>
                </c:pt>
                <c:pt idx="734">
                  <c:v>221.81</c:v>
                </c:pt>
                <c:pt idx="735">
                  <c:v>221.22</c:v>
                </c:pt>
                <c:pt idx="736">
                  <c:v>220.63499999999999</c:v>
                </c:pt>
                <c:pt idx="737">
                  <c:v>220.053</c:v>
                </c:pt>
                <c:pt idx="738">
                  <c:v>219.482</c:v>
                </c:pt>
                <c:pt idx="739">
                  <c:v>218.923</c:v>
                </c:pt>
                <c:pt idx="740">
                  <c:v>218.37200000000001</c:v>
                </c:pt>
                <c:pt idx="741">
                  <c:v>217.83099999999999</c:v>
                </c:pt>
                <c:pt idx="742">
                  <c:v>217.30099999999999</c:v>
                </c:pt>
                <c:pt idx="743">
                  <c:v>216.78100000000001</c:v>
                </c:pt>
                <c:pt idx="744">
                  <c:v>216.27199999999999</c:v>
                </c:pt>
                <c:pt idx="745">
                  <c:v>215.77199999999999</c:v>
                </c:pt>
                <c:pt idx="746">
                  <c:v>215.28100000000001</c:v>
                </c:pt>
                <c:pt idx="747">
                  <c:v>214.80099999999999</c:v>
                </c:pt>
                <c:pt idx="748">
                  <c:v>214.33099999999999</c:v>
                </c:pt>
                <c:pt idx="749">
                  <c:v>213.86799999999999</c:v>
                </c:pt>
                <c:pt idx="750">
                  <c:v>213.40600000000001</c:v>
                </c:pt>
                <c:pt idx="751">
                  <c:v>212.94800000000001</c:v>
                </c:pt>
                <c:pt idx="752">
                  <c:v>212.488</c:v>
                </c:pt>
                <c:pt idx="753">
                  <c:v>212.01599999999999</c:v>
                </c:pt>
                <c:pt idx="754">
                  <c:v>211.51499999999999</c:v>
                </c:pt>
                <c:pt idx="755">
                  <c:v>210.94200000000001</c:v>
                </c:pt>
                <c:pt idx="756">
                  <c:v>243.45599999999999</c:v>
                </c:pt>
                <c:pt idx="757">
                  <c:v>242.779</c:v>
                </c:pt>
                <c:pt idx="758">
                  <c:v>242.124</c:v>
                </c:pt>
                <c:pt idx="759">
                  <c:v>241.46799999999999</c:v>
                </c:pt>
                <c:pt idx="760">
                  <c:v>240.8</c:v>
                </c:pt>
                <c:pt idx="761">
                  <c:v>240.11099999999999</c:v>
                </c:pt>
                <c:pt idx="762">
                  <c:v>239.40700000000001</c:v>
                </c:pt>
                <c:pt idx="763">
                  <c:v>238.691</c:v>
                </c:pt>
                <c:pt idx="764">
                  <c:v>237.971</c:v>
                </c:pt>
                <c:pt idx="765">
                  <c:v>237.23699999999999</c:v>
                </c:pt>
                <c:pt idx="766">
                  <c:v>236.49600000000001</c:v>
                </c:pt>
                <c:pt idx="767">
                  <c:v>235.756</c:v>
                </c:pt>
                <c:pt idx="768">
                  <c:v>235.01499999999999</c:v>
                </c:pt>
                <c:pt idx="769">
                  <c:v>234.274</c:v>
                </c:pt>
                <c:pt idx="770">
                  <c:v>233.53399999999999</c:v>
                </c:pt>
                <c:pt idx="771">
                  <c:v>232.79900000000001</c:v>
                </c:pt>
                <c:pt idx="772">
                  <c:v>232.072</c:v>
                </c:pt>
                <c:pt idx="773">
                  <c:v>231.34700000000001</c:v>
                </c:pt>
                <c:pt idx="774">
                  <c:v>230.62799999999999</c:v>
                </c:pt>
                <c:pt idx="775">
                  <c:v>229.923</c:v>
                </c:pt>
                <c:pt idx="776">
                  <c:v>229.22399999999999</c:v>
                </c:pt>
                <c:pt idx="777">
                  <c:v>228.536</c:v>
                </c:pt>
                <c:pt idx="778">
                  <c:v>227.86</c:v>
                </c:pt>
                <c:pt idx="779">
                  <c:v>227.19200000000001</c:v>
                </c:pt>
                <c:pt idx="780">
                  <c:v>226.53</c:v>
                </c:pt>
                <c:pt idx="781">
                  <c:v>225.876</c:v>
                </c:pt>
                <c:pt idx="782">
                  <c:v>225.233</c:v>
                </c:pt>
                <c:pt idx="783">
                  <c:v>224.59800000000001</c:v>
                </c:pt>
                <c:pt idx="784">
                  <c:v>223.96600000000001</c:v>
                </c:pt>
                <c:pt idx="785">
                  <c:v>223.34299999999999</c:v>
                </c:pt>
                <c:pt idx="786">
                  <c:v>222.72399999999999</c:v>
                </c:pt>
                <c:pt idx="787">
                  <c:v>222.108</c:v>
                </c:pt>
                <c:pt idx="788">
                  <c:v>221.499</c:v>
                </c:pt>
                <c:pt idx="789">
                  <c:v>220.89400000000001</c:v>
                </c:pt>
                <c:pt idx="790">
                  <c:v>220.292</c:v>
                </c:pt>
                <c:pt idx="791">
                  <c:v>219.69399999999999</c:v>
                </c:pt>
                <c:pt idx="792">
                  <c:v>219.10499999999999</c:v>
                </c:pt>
                <c:pt idx="793">
                  <c:v>218.52600000000001</c:v>
                </c:pt>
                <c:pt idx="794">
                  <c:v>217.953</c:v>
                </c:pt>
                <c:pt idx="795">
                  <c:v>217.39</c:v>
                </c:pt>
                <c:pt idx="796">
                  <c:v>216.83199999999999</c:v>
                </c:pt>
                <c:pt idx="797">
                  <c:v>216.28299999999999</c:v>
                </c:pt>
                <c:pt idx="798">
                  <c:v>215.74299999999999</c:v>
                </c:pt>
                <c:pt idx="799">
                  <c:v>215.21</c:v>
                </c:pt>
                <c:pt idx="800">
                  <c:v>214.685</c:v>
                </c:pt>
                <c:pt idx="801">
                  <c:v>214.16900000000001</c:v>
                </c:pt>
                <c:pt idx="802">
                  <c:v>213.65899999999999</c:v>
                </c:pt>
                <c:pt idx="803">
                  <c:v>213.15</c:v>
                </c:pt>
                <c:pt idx="804">
                  <c:v>212.64099999999999</c:v>
                </c:pt>
                <c:pt idx="805">
                  <c:v>212.13499999999999</c:v>
                </c:pt>
                <c:pt idx="806">
                  <c:v>211.62799999999999</c:v>
                </c:pt>
                <c:pt idx="807">
                  <c:v>211.10300000000001</c:v>
                </c:pt>
                <c:pt idx="808">
                  <c:v>210.52500000000001</c:v>
                </c:pt>
                <c:pt idx="809">
                  <c:v>209.77799999999999</c:v>
                </c:pt>
                <c:pt idx="810">
                  <c:v>243.00399999999999</c:v>
                </c:pt>
                <c:pt idx="811">
                  <c:v>242.36</c:v>
                </c:pt>
                <c:pt idx="812">
                  <c:v>241.69300000000001</c:v>
                </c:pt>
                <c:pt idx="813">
                  <c:v>241.02600000000001</c:v>
                </c:pt>
                <c:pt idx="814">
                  <c:v>240.35499999999999</c:v>
                </c:pt>
                <c:pt idx="815">
                  <c:v>239.672</c:v>
                </c:pt>
                <c:pt idx="816">
                  <c:v>238.982</c:v>
                </c:pt>
                <c:pt idx="817">
                  <c:v>238.28200000000001</c:v>
                </c:pt>
                <c:pt idx="818">
                  <c:v>237.57300000000001</c:v>
                </c:pt>
                <c:pt idx="819">
                  <c:v>236.85499999999999</c:v>
                </c:pt>
                <c:pt idx="820">
                  <c:v>236.13399999999999</c:v>
                </c:pt>
                <c:pt idx="821">
                  <c:v>235.40700000000001</c:v>
                </c:pt>
                <c:pt idx="822">
                  <c:v>234.68199999999999</c:v>
                </c:pt>
                <c:pt idx="823">
                  <c:v>233.95400000000001</c:v>
                </c:pt>
                <c:pt idx="824">
                  <c:v>233.22499999999999</c:v>
                </c:pt>
                <c:pt idx="825">
                  <c:v>232.50200000000001</c:v>
                </c:pt>
                <c:pt idx="826">
                  <c:v>231.78399999999999</c:v>
                </c:pt>
                <c:pt idx="827">
                  <c:v>231.066</c:v>
                </c:pt>
                <c:pt idx="828">
                  <c:v>230.35400000000001</c:v>
                </c:pt>
                <c:pt idx="829">
                  <c:v>229.65100000000001</c:v>
                </c:pt>
                <c:pt idx="830">
                  <c:v>228.958</c:v>
                </c:pt>
                <c:pt idx="831">
                  <c:v>228.27600000000001</c:v>
                </c:pt>
                <c:pt idx="832">
                  <c:v>227.601</c:v>
                </c:pt>
                <c:pt idx="833">
                  <c:v>226.93100000000001</c:v>
                </c:pt>
                <c:pt idx="834">
                  <c:v>226.27</c:v>
                </c:pt>
                <c:pt idx="835">
                  <c:v>225.61500000000001</c:v>
                </c:pt>
                <c:pt idx="836">
                  <c:v>224.965</c:v>
                </c:pt>
                <c:pt idx="837">
                  <c:v>224.32400000000001</c:v>
                </c:pt>
                <c:pt idx="838">
                  <c:v>223.68799999999999</c:v>
                </c:pt>
                <c:pt idx="839">
                  <c:v>223.05500000000001</c:v>
                </c:pt>
                <c:pt idx="840">
                  <c:v>222.422</c:v>
                </c:pt>
                <c:pt idx="841">
                  <c:v>221.79499999999999</c:v>
                </c:pt>
                <c:pt idx="842">
                  <c:v>221.173</c:v>
                </c:pt>
                <c:pt idx="843">
                  <c:v>220.55199999999999</c:v>
                </c:pt>
                <c:pt idx="844">
                  <c:v>219.935</c:v>
                </c:pt>
                <c:pt idx="845">
                  <c:v>219.322</c:v>
                </c:pt>
                <c:pt idx="846">
                  <c:v>218.715</c:v>
                </c:pt>
                <c:pt idx="847">
                  <c:v>218.11199999999999</c:v>
                </c:pt>
                <c:pt idx="848">
                  <c:v>217.518</c:v>
                </c:pt>
                <c:pt idx="849">
                  <c:v>216.93199999999999</c:v>
                </c:pt>
                <c:pt idx="850">
                  <c:v>216.34700000000001</c:v>
                </c:pt>
                <c:pt idx="851">
                  <c:v>215.77099999999999</c:v>
                </c:pt>
                <c:pt idx="852">
                  <c:v>215.203</c:v>
                </c:pt>
                <c:pt idx="853">
                  <c:v>214.636</c:v>
                </c:pt>
                <c:pt idx="854">
                  <c:v>214.077</c:v>
                </c:pt>
                <c:pt idx="855">
                  <c:v>213.523</c:v>
                </c:pt>
                <c:pt idx="856">
                  <c:v>212.96899999999999</c:v>
                </c:pt>
                <c:pt idx="857">
                  <c:v>212.41900000000001</c:v>
                </c:pt>
                <c:pt idx="858">
                  <c:v>211.87299999999999</c:v>
                </c:pt>
                <c:pt idx="859">
                  <c:v>211.32900000000001</c:v>
                </c:pt>
                <c:pt idx="860">
                  <c:v>210.78700000000001</c:v>
                </c:pt>
                <c:pt idx="861">
                  <c:v>210.24</c:v>
                </c:pt>
                <c:pt idx="862">
                  <c:v>209.703</c:v>
                </c:pt>
                <c:pt idx="863">
                  <c:v>209.28</c:v>
                </c:pt>
                <c:pt idx="864">
                  <c:v>242.78100000000001</c:v>
                </c:pt>
                <c:pt idx="865">
                  <c:v>241.96700000000001</c:v>
                </c:pt>
                <c:pt idx="866">
                  <c:v>241.26</c:v>
                </c:pt>
                <c:pt idx="867">
                  <c:v>240.589</c:v>
                </c:pt>
                <c:pt idx="868">
                  <c:v>239.91900000000001</c:v>
                </c:pt>
                <c:pt idx="869">
                  <c:v>239.244</c:v>
                </c:pt>
                <c:pt idx="870">
                  <c:v>238.565</c:v>
                </c:pt>
                <c:pt idx="871">
                  <c:v>237.87899999999999</c:v>
                </c:pt>
                <c:pt idx="872">
                  <c:v>237.184</c:v>
                </c:pt>
                <c:pt idx="873">
                  <c:v>236.48</c:v>
                </c:pt>
                <c:pt idx="874">
                  <c:v>235.773</c:v>
                </c:pt>
                <c:pt idx="875">
                  <c:v>235.065</c:v>
                </c:pt>
                <c:pt idx="876">
                  <c:v>234.34899999999999</c:v>
                </c:pt>
                <c:pt idx="877">
                  <c:v>233.63</c:v>
                </c:pt>
                <c:pt idx="878">
                  <c:v>232.917</c:v>
                </c:pt>
                <c:pt idx="879">
                  <c:v>232.20400000000001</c:v>
                </c:pt>
                <c:pt idx="880">
                  <c:v>231.49100000000001</c:v>
                </c:pt>
                <c:pt idx="881">
                  <c:v>230.78</c:v>
                </c:pt>
                <c:pt idx="882">
                  <c:v>230.077</c:v>
                </c:pt>
                <c:pt idx="883">
                  <c:v>229.37799999999999</c:v>
                </c:pt>
                <c:pt idx="884">
                  <c:v>228.68600000000001</c:v>
                </c:pt>
                <c:pt idx="885">
                  <c:v>228.006</c:v>
                </c:pt>
                <c:pt idx="886">
                  <c:v>227.334</c:v>
                </c:pt>
                <c:pt idx="887">
                  <c:v>226.66300000000001</c:v>
                </c:pt>
                <c:pt idx="888">
                  <c:v>226.00200000000001</c:v>
                </c:pt>
                <c:pt idx="889">
                  <c:v>225.34299999999999</c:v>
                </c:pt>
                <c:pt idx="890">
                  <c:v>224.68799999999999</c:v>
                </c:pt>
                <c:pt idx="891">
                  <c:v>224.04</c:v>
                </c:pt>
                <c:pt idx="892">
                  <c:v>223.39599999999999</c:v>
                </c:pt>
                <c:pt idx="893">
                  <c:v>222.75299999999999</c:v>
                </c:pt>
                <c:pt idx="894">
                  <c:v>222.10900000000001</c:v>
                </c:pt>
                <c:pt idx="895">
                  <c:v>221.47</c:v>
                </c:pt>
                <c:pt idx="896">
                  <c:v>220.834</c:v>
                </c:pt>
                <c:pt idx="897">
                  <c:v>220.19800000000001</c:v>
                </c:pt>
                <c:pt idx="898">
                  <c:v>219.565</c:v>
                </c:pt>
                <c:pt idx="899">
                  <c:v>218.93299999999999</c:v>
                </c:pt>
                <c:pt idx="900">
                  <c:v>218.30799999999999</c:v>
                </c:pt>
                <c:pt idx="901">
                  <c:v>217.68600000000001</c:v>
                </c:pt>
                <c:pt idx="902">
                  <c:v>217.07</c:v>
                </c:pt>
                <c:pt idx="903">
                  <c:v>216.459</c:v>
                </c:pt>
                <c:pt idx="904">
                  <c:v>215.852</c:v>
                </c:pt>
                <c:pt idx="905">
                  <c:v>215.249</c:v>
                </c:pt>
                <c:pt idx="906">
                  <c:v>214.64500000000001</c:v>
                </c:pt>
                <c:pt idx="907">
                  <c:v>214.04599999999999</c:v>
                </c:pt>
                <c:pt idx="908">
                  <c:v>213.453</c:v>
                </c:pt>
                <c:pt idx="909">
                  <c:v>212.86199999999999</c:v>
                </c:pt>
                <c:pt idx="910">
                  <c:v>212.274</c:v>
                </c:pt>
                <c:pt idx="911">
                  <c:v>211.68799999999999</c:v>
                </c:pt>
                <c:pt idx="912">
                  <c:v>211.10400000000001</c:v>
                </c:pt>
                <c:pt idx="913">
                  <c:v>210.524</c:v>
                </c:pt>
                <c:pt idx="914">
                  <c:v>209.94399999999999</c:v>
                </c:pt>
                <c:pt idx="915">
                  <c:v>209.35400000000001</c:v>
                </c:pt>
                <c:pt idx="916">
                  <c:v>208.76599999999999</c:v>
                </c:pt>
                <c:pt idx="917">
                  <c:v>208.17400000000001</c:v>
                </c:pt>
                <c:pt idx="918">
                  <c:v>242.2</c:v>
                </c:pt>
                <c:pt idx="919">
                  <c:v>241.47499999999999</c:v>
                </c:pt>
                <c:pt idx="920">
                  <c:v>240.8</c:v>
                </c:pt>
                <c:pt idx="921">
                  <c:v>240.14099999999999</c:v>
                </c:pt>
                <c:pt idx="922">
                  <c:v>239.483</c:v>
                </c:pt>
                <c:pt idx="923">
                  <c:v>238.82300000000001</c:v>
                </c:pt>
                <c:pt idx="924">
                  <c:v>238.15600000000001</c:v>
                </c:pt>
                <c:pt idx="925">
                  <c:v>237.48500000000001</c:v>
                </c:pt>
                <c:pt idx="926">
                  <c:v>236.80199999999999</c:v>
                </c:pt>
                <c:pt idx="927">
                  <c:v>236.11199999999999</c:v>
                </c:pt>
                <c:pt idx="928">
                  <c:v>235.41800000000001</c:v>
                </c:pt>
                <c:pt idx="929">
                  <c:v>234.72200000000001</c:v>
                </c:pt>
                <c:pt idx="930">
                  <c:v>234.017</c:v>
                </c:pt>
                <c:pt idx="931">
                  <c:v>233.31</c:v>
                </c:pt>
                <c:pt idx="932">
                  <c:v>232.60499999999999</c:v>
                </c:pt>
                <c:pt idx="933">
                  <c:v>231.90199999999999</c:v>
                </c:pt>
                <c:pt idx="934">
                  <c:v>231.197</c:v>
                </c:pt>
                <c:pt idx="935">
                  <c:v>230.49199999999999</c:v>
                </c:pt>
                <c:pt idx="936">
                  <c:v>229.79300000000001</c:v>
                </c:pt>
                <c:pt idx="937">
                  <c:v>229.101</c:v>
                </c:pt>
                <c:pt idx="938">
                  <c:v>228.41300000000001</c:v>
                </c:pt>
                <c:pt idx="939">
                  <c:v>227.73099999999999</c:v>
                </c:pt>
                <c:pt idx="940">
                  <c:v>227.05699999999999</c:v>
                </c:pt>
                <c:pt idx="941">
                  <c:v>226.39099999999999</c:v>
                </c:pt>
                <c:pt idx="942">
                  <c:v>225.726</c:v>
                </c:pt>
                <c:pt idx="943">
                  <c:v>225.06</c:v>
                </c:pt>
                <c:pt idx="944">
                  <c:v>224.40100000000001</c:v>
                </c:pt>
                <c:pt idx="945">
                  <c:v>223.74700000000001</c:v>
                </c:pt>
                <c:pt idx="946">
                  <c:v>223.09399999999999</c:v>
                </c:pt>
                <c:pt idx="947">
                  <c:v>222.44200000000001</c:v>
                </c:pt>
                <c:pt idx="948">
                  <c:v>221.78800000000001</c:v>
                </c:pt>
                <c:pt idx="949">
                  <c:v>221.13399999999999</c:v>
                </c:pt>
                <c:pt idx="950">
                  <c:v>220.48099999999999</c:v>
                </c:pt>
                <c:pt idx="951">
                  <c:v>219.83</c:v>
                </c:pt>
                <c:pt idx="952">
                  <c:v>219.18199999999999</c:v>
                </c:pt>
                <c:pt idx="953">
                  <c:v>218.53299999999999</c:v>
                </c:pt>
                <c:pt idx="954">
                  <c:v>217.89099999999999</c:v>
                </c:pt>
                <c:pt idx="955">
                  <c:v>217.25</c:v>
                </c:pt>
                <c:pt idx="956">
                  <c:v>216.60900000000001</c:v>
                </c:pt>
                <c:pt idx="957">
                  <c:v>215.97399999999999</c:v>
                </c:pt>
                <c:pt idx="958">
                  <c:v>215.34200000000001</c:v>
                </c:pt>
                <c:pt idx="959">
                  <c:v>214.708</c:v>
                </c:pt>
                <c:pt idx="960">
                  <c:v>214.07599999999999</c:v>
                </c:pt>
                <c:pt idx="961">
                  <c:v>213.45</c:v>
                </c:pt>
                <c:pt idx="962">
                  <c:v>212.82599999999999</c:v>
                </c:pt>
                <c:pt idx="963">
                  <c:v>212.20099999999999</c:v>
                </c:pt>
                <c:pt idx="964">
                  <c:v>211.578</c:v>
                </c:pt>
                <c:pt idx="965">
                  <c:v>210.95400000000001</c:v>
                </c:pt>
                <c:pt idx="966">
                  <c:v>210.333</c:v>
                </c:pt>
                <c:pt idx="967">
                  <c:v>209.715</c:v>
                </c:pt>
                <c:pt idx="968">
                  <c:v>209.09899999999999</c:v>
                </c:pt>
                <c:pt idx="969">
                  <c:v>208.47800000000001</c:v>
                </c:pt>
                <c:pt idx="970">
                  <c:v>207.84299999999999</c:v>
                </c:pt>
                <c:pt idx="971">
                  <c:v>207.07499999999999</c:v>
                </c:pt>
                <c:pt idx="972">
                  <c:v>241.54300000000001</c:v>
                </c:pt>
                <c:pt idx="973">
                  <c:v>240.94300000000001</c:v>
                </c:pt>
                <c:pt idx="974">
                  <c:v>240.32400000000001</c:v>
                </c:pt>
                <c:pt idx="975">
                  <c:v>239.69300000000001</c:v>
                </c:pt>
                <c:pt idx="976">
                  <c:v>239.05199999999999</c:v>
                </c:pt>
                <c:pt idx="977">
                  <c:v>238.40700000000001</c:v>
                </c:pt>
                <c:pt idx="978">
                  <c:v>237.75800000000001</c:v>
                </c:pt>
                <c:pt idx="979">
                  <c:v>237.096</c:v>
                </c:pt>
                <c:pt idx="980">
                  <c:v>236.42500000000001</c:v>
                </c:pt>
                <c:pt idx="981">
                  <c:v>235.751</c:v>
                </c:pt>
                <c:pt idx="982">
                  <c:v>235.06899999999999</c:v>
                </c:pt>
                <c:pt idx="983">
                  <c:v>234.381</c:v>
                </c:pt>
                <c:pt idx="984">
                  <c:v>233.68700000000001</c:v>
                </c:pt>
                <c:pt idx="985">
                  <c:v>232.99199999999999</c:v>
                </c:pt>
                <c:pt idx="986">
                  <c:v>232.29499999999999</c:v>
                </c:pt>
                <c:pt idx="987">
                  <c:v>231.59700000000001</c:v>
                </c:pt>
                <c:pt idx="988">
                  <c:v>230.898</c:v>
                </c:pt>
                <c:pt idx="989">
                  <c:v>230.202</c:v>
                </c:pt>
                <c:pt idx="990">
                  <c:v>229.50800000000001</c:v>
                </c:pt>
                <c:pt idx="991">
                  <c:v>228.821</c:v>
                </c:pt>
                <c:pt idx="992">
                  <c:v>228.13399999999999</c:v>
                </c:pt>
                <c:pt idx="993">
                  <c:v>227.45099999999999</c:v>
                </c:pt>
                <c:pt idx="994">
                  <c:v>226.77600000000001</c:v>
                </c:pt>
                <c:pt idx="995">
                  <c:v>226.107</c:v>
                </c:pt>
                <c:pt idx="996">
                  <c:v>225.43799999999999</c:v>
                </c:pt>
                <c:pt idx="997">
                  <c:v>224.76900000000001</c:v>
                </c:pt>
                <c:pt idx="998">
                  <c:v>224.10499999999999</c:v>
                </c:pt>
                <c:pt idx="999">
                  <c:v>223.44399999999999</c:v>
                </c:pt>
                <c:pt idx="1000">
                  <c:v>222.78399999999999</c:v>
                </c:pt>
                <c:pt idx="1001">
                  <c:v>222.12</c:v>
                </c:pt>
                <c:pt idx="1002">
                  <c:v>221.453</c:v>
                </c:pt>
                <c:pt idx="1003">
                  <c:v>220.78700000000001</c:v>
                </c:pt>
                <c:pt idx="1004">
                  <c:v>220.119</c:v>
                </c:pt>
                <c:pt idx="1005">
                  <c:v>219.452</c:v>
                </c:pt>
                <c:pt idx="1006">
                  <c:v>218.78700000000001</c:v>
                </c:pt>
                <c:pt idx="1007">
                  <c:v>218.125</c:v>
                </c:pt>
                <c:pt idx="1008">
                  <c:v>217.464</c:v>
                </c:pt>
                <c:pt idx="1009">
                  <c:v>216.798</c:v>
                </c:pt>
                <c:pt idx="1010">
                  <c:v>216.137</c:v>
                </c:pt>
                <c:pt idx="1011">
                  <c:v>215.48</c:v>
                </c:pt>
                <c:pt idx="1012">
                  <c:v>214.82</c:v>
                </c:pt>
                <c:pt idx="1013">
                  <c:v>214.16200000000001</c:v>
                </c:pt>
                <c:pt idx="1014">
                  <c:v>213.506</c:v>
                </c:pt>
                <c:pt idx="1015">
                  <c:v>212.84899999999999</c:v>
                </c:pt>
                <c:pt idx="1016">
                  <c:v>212.19200000000001</c:v>
                </c:pt>
                <c:pt idx="1017">
                  <c:v>211.536</c:v>
                </c:pt>
                <c:pt idx="1018">
                  <c:v>210.876</c:v>
                </c:pt>
                <c:pt idx="1019">
                  <c:v>210.21899999999999</c:v>
                </c:pt>
                <c:pt idx="1020">
                  <c:v>209.566</c:v>
                </c:pt>
                <c:pt idx="1021">
                  <c:v>208.91499999999999</c:v>
                </c:pt>
                <c:pt idx="1022">
                  <c:v>208.26400000000001</c:v>
                </c:pt>
                <c:pt idx="1023">
                  <c:v>207.63399999999999</c:v>
                </c:pt>
                <c:pt idx="1024">
                  <c:v>207.053</c:v>
                </c:pt>
                <c:pt idx="1025">
                  <c:v>206.64400000000001</c:v>
                </c:pt>
                <c:pt idx="1026">
                  <c:v>240.935</c:v>
                </c:pt>
                <c:pt idx="1027">
                  <c:v>240.44</c:v>
                </c:pt>
                <c:pt idx="1028">
                  <c:v>239.86</c:v>
                </c:pt>
                <c:pt idx="1029">
                  <c:v>239.25</c:v>
                </c:pt>
                <c:pt idx="1030">
                  <c:v>238.62700000000001</c:v>
                </c:pt>
                <c:pt idx="1031">
                  <c:v>237.999</c:v>
                </c:pt>
                <c:pt idx="1032">
                  <c:v>237.364</c:v>
                </c:pt>
                <c:pt idx="1033">
                  <c:v>236.71600000000001</c:v>
                </c:pt>
                <c:pt idx="1034">
                  <c:v>236.05699999999999</c:v>
                </c:pt>
                <c:pt idx="1035">
                  <c:v>235.392</c:v>
                </c:pt>
                <c:pt idx="1036">
                  <c:v>234.72499999999999</c:v>
                </c:pt>
                <c:pt idx="1037">
                  <c:v>234.04599999999999</c:v>
                </c:pt>
                <c:pt idx="1038">
                  <c:v>233.36</c:v>
                </c:pt>
                <c:pt idx="1039">
                  <c:v>232.67400000000001</c:v>
                </c:pt>
                <c:pt idx="1040">
                  <c:v>231.98599999999999</c:v>
                </c:pt>
                <c:pt idx="1041">
                  <c:v>231.29400000000001</c:v>
                </c:pt>
                <c:pt idx="1042">
                  <c:v>230.6</c:v>
                </c:pt>
                <c:pt idx="1043">
                  <c:v>229.91</c:v>
                </c:pt>
                <c:pt idx="1044">
                  <c:v>229.22399999999999</c:v>
                </c:pt>
                <c:pt idx="1045">
                  <c:v>228.53700000000001</c:v>
                </c:pt>
                <c:pt idx="1046">
                  <c:v>227.84700000000001</c:v>
                </c:pt>
                <c:pt idx="1047">
                  <c:v>227.166</c:v>
                </c:pt>
                <c:pt idx="1048">
                  <c:v>226.49100000000001</c:v>
                </c:pt>
                <c:pt idx="1049">
                  <c:v>225.81700000000001</c:v>
                </c:pt>
                <c:pt idx="1050">
                  <c:v>225.14500000000001</c:v>
                </c:pt>
                <c:pt idx="1051">
                  <c:v>224.47499999999999</c:v>
                </c:pt>
                <c:pt idx="1052">
                  <c:v>223.804</c:v>
                </c:pt>
                <c:pt idx="1053">
                  <c:v>223.131</c:v>
                </c:pt>
                <c:pt idx="1054">
                  <c:v>222.46100000000001</c:v>
                </c:pt>
                <c:pt idx="1055">
                  <c:v>221.78899999999999</c:v>
                </c:pt>
                <c:pt idx="1056">
                  <c:v>221.11</c:v>
                </c:pt>
                <c:pt idx="1057">
                  <c:v>220.43100000000001</c:v>
                </c:pt>
                <c:pt idx="1058">
                  <c:v>219.75</c:v>
                </c:pt>
                <c:pt idx="1059">
                  <c:v>219.065</c:v>
                </c:pt>
                <c:pt idx="1060">
                  <c:v>218.38399999999999</c:v>
                </c:pt>
                <c:pt idx="1061">
                  <c:v>217.70599999999999</c:v>
                </c:pt>
                <c:pt idx="1062">
                  <c:v>217.02500000000001</c:v>
                </c:pt>
                <c:pt idx="1063">
                  <c:v>216.34200000000001</c:v>
                </c:pt>
                <c:pt idx="1064">
                  <c:v>215.661</c:v>
                </c:pt>
                <c:pt idx="1065">
                  <c:v>214.98</c:v>
                </c:pt>
                <c:pt idx="1066">
                  <c:v>214.298</c:v>
                </c:pt>
                <c:pt idx="1067">
                  <c:v>213.614</c:v>
                </c:pt>
                <c:pt idx="1068">
                  <c:v>212.92699999999999</c:v>
                </c:pt>
                <c:pt idx="1069">
                  <c:v>212.24100000000001</c:v>
                </c:pt>
                <c:pt idx="1070">
                  <c:v>211.55500000000001</c:v>
                </c:pt>
                <c:pt idx="1071">
                  <c:v>210.86500000000001</c:v>
                </c:pt>
                <c:pt idx="1072">
                  <c:v>210.17400000000001</c:v>
                </c:pt>
                <c:pt idx="1073">
                  <c:v>209.49</c:v>
                </c:pt>
                <c:pt idx="1074">
                  <c:v>208.80099999999999</c:v>
                </c:pt>
                <c:pt idx="1075">
                  <c:v>208.107</c:v>
                </c:pt>
                <c:pt idx="1076">
                  <c:v>207.417</c:v>
                </c:pt>
                <c:pt idx="1077">
                  <c:v>206.738</c:v>
                </c:pt>
                <c:pt idx="1078">
                  <c:v>206.078</c:v>
                </c:pt>
                <c:pt idx="1079">
                  <c:v>205.46700000000001</c:v>
                </c:pt>
                <c:pt idx="1080">
                  <c:v>240.69</c:v>
                </c:pt>
                <c:pt idx="1081">
                  <c:v>240.02199999999999</c:v>
                </c:pt>
                <c:pt idx="1082">
                  <c:v>239.41800000000001</c:v>
                </c:pt>
                <c:pt idx="1083">
                  <c:v>238.815</c:v>
                </c:pt>
                <c:pt idx="1084">
                  <c:v>238.21100000000001</c:v>
                </c:pt>
                <c:pt idx="1085">
                  <c:v>237.59899999999999</c:v>
                </c:pt>
                <c:pt idx="1086">
                  <c:v>236.976</c:v>
                </c:pt>
                <c:pt idx="1087">
                  <c:v>236.34100000000001</c:v>
                </c:pt>
                <c:pt idx="1088">
                  <c:v>235.696</c:v>
                </c:pt>
                <c:pt idx="1089">
                  <c:v>235.04300000000001</c:v>
                </c:pt>
                <c:pt idx="1090">
                  <c:v>234.38300000000001</c:v>
                </c:pt>
                <c:pt idx="1091">
                  <c:v>233.71299999999999</c:v>
                </c:pt>
                <c:pt idx="1092">
                  <c:v>233.03899999999999</c:v>
                </c:pt>
                <c:pt idx="1093">
                  <c:v>232.36</c:v>
                </c:pt>
                <c:pt idx="1094">
                  <c:v>231.68</c:v>
                </c:pt>
                <c:pt idx="1095">
                  <c:v>230.994</c:v>
                </c:pt>
                <c:pt idx="1096">
                  <c:v>230.304</c:v>
                </c:pt>
                <c:pt idx="1097">
                  <c:v>229.61799999999999</c:v>
                </c:pt>
                <c:pt idx="1098">
                  <c:v>228.935</c:v>
                </c:pt>
                <c:pt idx="1099">
                  <c:v>228.249</c:v>
                </c:pt>
                <c:pt idx="1100">
                  <c:v>227.56</c:v>
                </c:pt>
                <c:pt idx="1101">
                  <c:v>226.87799999999999</c:v>
                </c:pt>
                <c:pt idx="1102">
                  <c:v>226.2</c:v>
                </c:pt>
                <c:pt idx="1103">
                  <c:v>225.52500000000001</c:v>
                </c:pt>
                <c:pt idx="1104">
                  <c:v>224.85</c:v>
                </c:pt>
                <c:pt idx="1105">
                  <c:v>224.17099999999999</c:v>
                </c:pt>
                <c:pt idx="1106">
                  <c:v>223.494</c:v>
                </c:pt>
                <c:pt idx="1107">
                  <c:v>222.81399999999999</c:v>
                </c:pt>
                <c:pt idx="1108">
                  <c:v>222.13200000000001</c:v>
                </c:pt>
                <c:pt idx="1109">
                  <c:v>221.44900000000001</c:v>
                </c:pt>
                <c:pt idx="1110">
                  <c:v>220.762</c:v>
                </c:pt>
                <c:pt idx="1111">
                  <c:v>220.07</c:v>
                </c:pt>
                <c:pt idx="1112">
                  <c:v>219.37100000000001</c:v>
                </c:pt>
                <c:pt idx="1113">
                  <c:v>218.672</c:v>
                </c:pt>
                <c:pt idx="1114">
                  <c:v>217.976</c:v>
                </c:pt>
                <c:pt idx="1115">
                  <c:v>217.28</c:v>
                </c:pt>
                <c:pt idx="1116">
                  <c:v>216.584</c:v>
                </c:pt>
                <c:pt idx="1117">
                  <c:v>215.88399999999999</c:v>
                </c:pt>
                <c:pt idx="1118">
                  <c:v>215.18199999999999</c:v>
                </c:pt>
                <c:pt idx="1119">
                  <c:v>214.476</c:v>
                </c:pt>
                <c:pt idx="1120">
                  <c:v>213.77</c:v>
                </c:pt>
                <c:pt idx="1121">
                  <c:v>213.059</c:v>
                </c:pt>
                <c:pt idx="1122">
                  <c:v>212.34700000000001</c:v>
                </c:pt>
                <c:pt idx="1123">
                  <c:v>211.63499999999999</c:v>
                </c:pt>
                <c:pt idx="1124">
                  <c:v>210.92099999999999</c:v>
                </c:pt>
                <c:pt idx="1125">
                  <c:v>210.20099999999999</c:v>
                </c:pt>
                <c:pt idx="1126">
                  <c:v>209.482</c:v>
                </c:pt>
                <c:pt idx="1127">
                  <c:v>208.761</c:v>
                </c:pt>
                <c:pt idx="1128">
                  <c:v>208.03200000000001</c:v>
                </c:pt>
                <c:pt idx="1129">
                  <c:v>207.303</c:v>
                </c:pt>
                <c:pt idx="1130">
                  <c:v>206.57499999999999</c:v>
                </c:pt>
                <c:pt idx="1131">
                  <c:v>205.83600000000001</c:v>
                </c:pt>
                <c:pt idx="1132">
                  <c:v>205.07599999999999</c:v>
                </c:pt>
                <c:pt idx="1133">
                  <c:v>204.25899999999999</c:v>
                </c:pt>
                <c:pt idx="1134">
                  <c:v>240.10900000000001</c:v>
                </c:pt>
                <c:pt idx="1135">
                  <c:v>239.54</c:v>
                </c:pt>
                <c:pt idx="1136">
                  <c:v>238.96899999999999</c:v>
                </c:pt>
                <c:pt idx="1137">
                  <c:v>238.38800000000001</c:v>
                </c:pt>
                <c:pt idx="1138">
                  <c:v>237.80099999999999</c:v>
                </c:pt>
                <c:pt idx="1139">
                  <c:v>237.208</c:v>
                </c:pt>
                <c:pt idx="1140">
                  <c:v>236.59800000000001</c:v>
                </c:pt>
                <c:pt idx="1141">
                  <c:v>235.97399999999999</c:v>
                </c:pt>
                <c:pt idx="1142">
                  <c:v>235.34200000000001</c:v>
                </c:pt>
                <c:pt idx="1143">
                  <c:v>234.70099999999999</c:v>
                </c:pt>
                <c:pt idx="1144">
                  <c:v>234.04900000000001</c:v>
                </c:pt>
                <c:pt idx="1145">
                  <c:v>233.386</c:v>
                </c:pt>
                <c:pt idx="1146">
                  <c:v>232.721</c:v>
                </c:pt>
                <c:pt idx="1147">
                  <c:v>232.05199999999999</c:v>
                </c:pt>
                <c:pt idx="1148">
                  <c:v>231.376</c:v>
                </c:pt>
                <c:pt idx="1149">
                  <c:v>230.691</c:v>
                </c:pt>
                <c:pt idx="1150">
                  <c:v>230.00700000000001</c:v>
                </c:pt>
                <c:pt idx="1151">
                  <c:v>229.32599999999999</c:v>
                </c:pt>
                <c:pt idx="1152">
                  <c:v>228.643</c:v>
                </c:pt>
                <c:pt idx="1153">
                  <c:v>227.959</c:v>
                </c:pt>
                <c:pt idx="1154">
                  <c:v>227.27500000000001</c:v>
                </c:pt>
                <c:pt idx="1155">
                  <c:v>226.59100000000001</c:v>
                </c:pt>
                <c:pt idx="1156">
                  <c:v>225.90600000000001</c:v>
                </c:pt>
                <c:pt idx="1157">
                  <c:v>225.22800000000001</c:v>
                </c:pt>
                <c:pt idx="1158">
                  <c:v>224.54900000000001</c:v>
                </c:pt>
                <c:pt idx="1159">
                  <c:v>223.86199999999999</c:v>
                </c:pt>
                <c:pt idx="1160">
                  <c:v>223.179</c:v>
                </c:pt>
                <c:pt idx="1161">
                  <c:v>222.49100000000001</c:v>
                </c:pt>
                <c:pt idx="1162">
                  <c:v>221.797</c:v>
                </c:pt>
                <c:pt idx="1163">
                  <c:v>221.102</c:v>
                </c:pt>
                <c:pt idx="1164">
                  <c:v>220.404</c:v>
                </c:pt>
                <c:pt idx="1165">
                  <c:v>219.69900000000001</c:v>
                </c:pt>
                <c:pt idx="1166">
                  <c:v>218.98699999999999</c:v>
                </c:pt>
                <c:pt idx="1167">
                  <c:v>218.27600000000001</c:v>
                </c:pt>
                <c:pt idx="1168">
                  <c:v>217.566</c:v>
                </c:pt>
                <c:pt idx="1169">
                  <c:v>216.85499999999999</c:v>
                </c:pt>
                <c:pt idx="1170">
                  <c:v>216.142</c:v>
                </c:pt>
                <c:pt idx="1171">
                  <c:v>215.42</c:v>
                </c:pt>
                <c:pt idx="1172">
                  <c:v>214.696</c:v>
                </c:pt>
                <c:pt idx="1173">
                  <c:v>213.97</c:v>
                </c:pt>
                <c:pt idx="1174">
                  <c:v>213.239</c:v>
                </c:pt>
                <c:pt idx="1175">
                  <c:v>212.50299999999999</c:v>
                </c:pt>
                <c:pt idx="1176">
                  <c:v>211.77099999999999</c:v>
                </c:pt>
                <c:pt idx="1177">
                  <c:v>211.03299999999999</c:v>
                </c:pt>
                <c:pt idx="1178">
                  <c:v>210.285</c:v>
                </c:pt>
                <c:pt idx="1179">
                  <c:v>209.53700000000001</c:v>
                </c:pt>
                <c:pt idx="1180">
                  <c:v>208.79</c:v>
                </c:pt>
                <c:pt idx="1181">
                  <c:v>208.035</c:v>
                </c:pt>
                <c:pt idx="1182">
                  <c:v>207.27799999999999</c:v>
                </c:pt>
                <c:pt idx="1183">
                  <c:v>206.52</c:v>
                </c:pt>
                <c:pt idx="1184">
                  <c:v>205.75200000000001</c:v>
                </c:pt>
                <c:pt idx="1185">
                  <c:v>204.96799999999999</c:v>
                </c:pt>
                <c:pt idx="1186">
                  <c:v>204.142</c:v>
                </c:pt>
                <c:pt idx="1187">
                  <c:v>203.15700000000001</c:v>
                </c:pt>
                <c:pt idx="1188">
                  <c:v>239.51400000000001</c:v>
                </c:pt>
                <c:pt idx="1189">
                  <c:v>239.05099999999999</c:v>
                </c:pt>
                <c:pt idx="1190">
                  <c:v>238.524</c:v>
                </c:pt>
                <c:pt idx="1191">
                  <c:v>237.97200000000001</c:v>
                </c:pt>
                <c:pt idx="1192">
                  <c:v>237.405</c:v>
                </c:pt>
                <c:pt idx="1193">
                  <c:v>236.82499999999999</c:v>
                </c:pt>
                <c:pt idx="1194">
                  <c:v>236.22800000000001</c:v>
                </c:pt>
                <c:pt idx="1195">
                  <c:v>235.61799999999999</c:v>
                </c:pt>
                <c:pt idx="1196">
                  <c:v>234.99700000000001</c:v>
                </c:pt>
                <c:pt idx="1197">
                  <c:v>234.36699999999999</c:v>
                </c:pt>
                <c:pt idx="1198">
                  <c:v>233.72300000000001</c:v>
                </c:pt>
                <c:pt idx="1199">
                  <c:v>233.06700000000001</c:v>
                </c:pt>
                <c:pt idx="1200">
                  <c:v>232.40799999999999</c:v>
                </c:pt>
                <c:pt idx="1201">
                  <c:v>231.74600000000001</c:v>
                </c:pt>
                <c:pt idx="1202">
                  <c:v>231.07400000000001</c:v>
                </c:pt>
                <c:pt idx="1203">
                  <c:v>230.393</c:v>
                </c:pt>
                <c:pt idx="1204">
                  <c:v>229.71299999999999</c:v>
                </c:pt>
                <c:pt idx="1205">
                  <c:v>229.035</c:v>
                </c:pt>
                <c:pt idx="1206">
                  <c:v>228.35499999999999</c:v>
                </c:pt>
                <c:pt idx="1207">
                  <c:v>227.672</c:v>
                </c:pt>
                <c:pt idx="1208">
                  <c:v>226.98599999999999</c:v>
                </c:pt>
                <c:pt idx="1209">
                  <c:v>226.30099999999999</c:v>
                </c:pt>
                <c:pt idx="1210">
                  <c:v>225.614</c:v>
                </c:pt>
                <c:pt idx="1211">
                  <c:v>224.92699999999999</c:v>
                </c:pt>
                <c:pt idx="1212">
                  <c:v>224.24100000000001</c:v>
                </c:pt>
                <c:pt idx="1213">
                  <c:v>223.553</c:v>
                </c:pt>
                <c:pt idx="1214">
                  <c:v>222.86099999999999</c:v>
                </c:pt>
                <c:pt idx="1215">
                  <c:v>222.15799999999999</c:v>
                </c:pt>
                <c:pt idx="1216">
                  <c:v>221.45599999999999</c:v>
                </c:pt>
                <c:pt idx="1217">
                  <c:v>220.751</c:v>
                </c:pt>
                <c:pt idx="1218">
                  <c:v>220.04</c:v>
                </c:pt>
                <c:pt idx="1219">
                  <c:v>219.32499999999999</c:v>
                </c:pt>
                <c:pt idx="1220">
                  <c:v>218.60599999999999</c:v>
                </c:pt>
                <c:pt idx="1221">
                  <c:v>217.881</c:v>
                </c:pt>
                <c:pt idx="1222">
                  <c:v>217.15299999999999</c:v>
                </c:pt>
                <c:pt idx="1223">
                  <c:v>216.428</c:v>
                </c:pt>
                <c:pt idx="1224">
                  <c:v>215.696</c:v>
                </c:pt>
                <c:pt idx="1225">
                  <c:v>214.953</c:v>
                </c:pt>
                <c:pt idx="1226">
                  <c:v>214.21</c:v>
                </c:pt>
                <c:pt idx="1227">
                  <c:v>213.46600000000001</c:v>
                </c:pt>
                <c:pt idx="1228">
                  <c:v>212.71199999999999</c:v>
                </c:pt>
                <c:pt idx="1229">
                  <c:v>211.95400000000001</c:v>
                </c:pt>
                <c:pt idx="1230">
                  <c:v>211.19399999999999</c:v>
                </c:pt>
                <c:pt idx="1231">
                  <c:v>210.42599999999999</c:v>
                </c:pt>
                <c:pt idx="1232">
                  <c:v>209.655</c:v>
                </c:pt>
                <c:pt idx="1233">
                  <c:v>208.88399999999999</c:v>
                </c:pt>
                <c:pt idx="1234">
                  <c:v>208.108</c:v>
                </c:pt>
                <c:pt idx="1235">
                  <c:v>207.327</c:v>
                </c:pt>
                <c:pt idx="1236">
                  <c:v>206.541</c:v>
                </c:pt>
                <c:pt idx="1237">
                  <c:v>205.74700000000001</c:v>
                </c:pt>
                <c:pt idx="1238">
                  <c:v>204.94800000000001</c:v>
                </c:pt>
                <c:pt idx="1239">
                  <c:v>204.148</c:v>
                </c:pt>
                <c:pt idx="1240">
                  <c:v>203.36199999999999</c:v>
                </c:pt>
                <c:pt idx="1241">
                  <c:v>202.68299999999999</c:v>
                </c:pt>
                <c:pt idx="1242">
                  <c:v>239.101</c:v>
                </c:pt>
                <c:pt idx="1243">
                  <c:v>238.62100000000001</c:v>
                </c:pt>
                <c:pt idx="1244">
                  <c:v>238.10599999999999</c:v>
                </c:pt>
                <c:pt idx="1245">
                  <c:v>237.571</c:v>
                </c:pt>
                <c:pt idx="1246">
                  <c:v>237.02199999999999</c:v>
                </c:pt>
                <c:pt idx="1247">
                  <c:v>236.45500000000001</c:v>
                </c:pt>
                <c:pt idx="1248">
                  <c:v>235.87</c:v>
                </c:pt>
                <c:pt idx="1249">
                  <c:v>235.273</c:v>
                </c:pt>
                <c:pt idx="1250">
                  <c:v>234.66499999999999</c:v>
                </c:pt>
                <c:pt idx="1251">
                  <c:v>234.042</c:v>
                </c:pt>
                <c:pt idx="1252">
                  <c:v>233.40100000000001</c:v>
                </c:pt>
                <c:pt idx="1253">
                  <c:v>232.75399999999999</c:v>
                </c:pt>
                <c:pt idx="1254">
                  <c:v>232.10300000000001</c:v>
                </c:pt>
                <c:pt idx="1255">
                  <c:v>231.44399999999999</c:v>
                </c:pt>
                <c:pt idx="1256">
                  <c:v>230.77500000000001</c:v>
                </c:pt>
                <c:pt idx="1257">
                  <c:v>230.102</c:v>
                </c:pt>
                <c:pt idx="1258">
                  <c:v>229.42599999999999</c:v>
                </c:pt>
                <c:pt idx="1259">
                  <c:v>228.74600000000001</c:v>
                </c:pt>
                <c:pt idx="1260">
                  <c:v>228.06800000000001</c:v>
                </c:pt>
                <c:pt idx="1261">
                  <c:v>227.387</c:v>
                </c:pt>
                <c:pt idx="1262">
                  <c:v>226.69800000000001</c:v>
                </c:pt>
                <c:pt idx="1263">
                  <c:v>226.012</c:v>
                </c:pt>
                <c:pt idx="1264">
                  <c:v>225.321</c:v>
                </c:pt>
                <c:pt idx="1265">
                  <c:v>224.625</c:v>
                </c:pt>
                <c:pt idx="1266">
                  <c:v>223.93199999999999</c:v>
                </c:pt>
                <c:pt idx="1267">
                  <c:v>223.238</c:v>
                </c:pt>
                <c:pt idx="1268">
                  <c:v>222.535</c:v>
                </c:pt>
                <c:pt idx="1269">
                  <c:v>221.82400000000001</c:v>
                </c:pt>
                <c:pt idx="1270">
                  <c:v>221.113</c:v>
                </c:pt>
                <c:pt idx="1271">
                  <c:v>220.399</c:v>
                </c:pt>
                <c:pt idx="1272">
                  <c:v>219.679</c:v>
                </c:pt>
                <c:pt idx="1273">
                  <c:v>218.95400000000001</c:v>
                </c:pt>
                <c:pt idx="1274">
                  <c:v>218.22</c:v>
                </c:pt>
                <c:pt idx="1275">
                  <c:v>217.483</c:v>
                </c:pt>
                <c:pt idx="1276">
                  <c:v>216.74199999999999</c:v>
                </c:pt>
                <c:pt idx="1277">
                  <c:v>215.999</c:v>
                </c:pt>
                <c:pt idx="1278">
                  <c:v>215.24799999999999</c:v>
                </c:pt>
                <c:pt idx="1279">
                  <c:v>214.49100000000001</c:v>
                </c:pt>
                <c:pt idx="1280">
                  <c:v>213.73</c:v>
                </c:pt>
                <c:pt idx="1281">
                  <c:v>212.959</c:v>
                </c:pt>
                <c:pt idx="1282">
                  <c:v>212.18199999999999</c:v>
                </c:pt>
                <c:pt idx="1283">
                  <c:v>211.40299999999999</c:v>
                </c:pt>
                <c:pt idx="1284">
                  <c:v>210.61699999999999</c:v>
                </c:pt>
                <c:pt idx="1285">
                  <c:v>209.82900000000001</c:v>
                </c:pt>
                <c:pt idx="1286">
                  <c:v>209.03800000000001</c:v>
                </c:pt>
                <c:pt idx="1287">
                  <c:v>208.24100000000001</c:v>
                </c:pt>
                <c:pt idx="1288">
                  <c:v>207.43600000000001</c:v>
                </c:pt>
                <c:pt idx="1289">
                  <c:v>206.62799999999999</c:v>
                </c:pt>
                <c:pt idx="1290">
                  <c:v>205.809</c:v>
                </c:pt>
                <c:pt idx="1291">
                  <c:v>204.98500000000001</c:v>
                </c:pt>
                <c:pt idx="1292">
                  <c:v>204.15899999999999</c:v>
                </c:pt>
                <c:pt idx="1293">
                  <c:v>203.32599999999999</c:v>
                </c:pt>
                <c:pt idx="1294">
                  <c:v>202.48</c:v>
                </c:pt>
                <c:pt idx="1295">
                  <c:v>201.63399999999999</c:v>
                </c:pt>
                <c:pt idx="1296">
                  <c:v>238.762</c:v>
                </c:pt>
                <c:pt idx="1297">
                  <c:v>238.22300000000001</c:v>
                </c:pt>
                <c:pt idx="1298">
                  <c:v>237.71</c:v>
                </c:pt>
                <c:pt idx="1299">
                  <c:v>237.18899999999999</c:v>
                </c:pt>
                <c:pt idx="1300">
                  <c:v>236.655</c:v>
                </c:pt>
                <c:pt idx="1301">
                  <c:v>236.09899999999999</c:v>
                </c:pt>
                <c:pt idx="1302">
                  <c:v>235.52600000000001</c:v>
                </c:pt>
                <c:pt idx="1303">
                  <c:v>234.94</c:v>
                </c:pt>
                <c:pt idx="1304">
                  <c:v>234.34100000000001</c:v>
                </c:pt>
                <c:pt idx="1305">
                  <c:v>233.72300000000001</c:v>
                </c:pt>
                <c:pt idx="1306">
                  <c:v>233.08799999999999</c:v>
                </c:pt>
                <c:pt idx="1307">
                  <c:v>232.44800000000001</c:v>
                </c:pt>
                <c:pt idx="1308">
                  <c:v>231.80500000000001</c:v>
                </c:pt>
                <c:pt idx="1309">
                  <c:v>231.149</c:v>
                </c:pt>
                <c:pt idx="1310">
                  <c:v>230.483</c:v>
                </c:pt>
                <c:pt idx="1311">
                  <c:v>229.81399999999999</c:v>
                </c:pt>
                <c:pt idx="1312">
                  <c:v>229.142</c:v>
                </c:pt>
                <c:pt idx="1313">
                  <c:v>228.464</c:v>
                </c:pt>
                <c:pt idx="1314">
                  <c:v>227.78200000000001</c:v>
                </c:pt>
                <c:pt idx="1315">
                  <c:v>227.09899999999999</c:v>
                </c:pt>
                <c:pt idx="1316">
                  <c:v>226.41300000000001</c:v>
                </c:pt>
                <c:pt idx="1317">
                  <c:v>225.72200000000001</c:v>
                </c:pt>
                <c:pt idx="1318">
                  <c:v>225.02099999999999</c:v>
                </c:pt>
                <c:pt idx="1319">
                  <c:v>224.322</c:v>
                </c:pt>
                <c:pt idx="1320">
                  <c:v>223.624</c:v>
                </c:pt>
                <c:pt idx="1321">
                  <c:v>222.91900000000001</c:v>
                </c:pt>
                <c:pt idx="1322">
                  <c:v>222.209</c:v>
                </c:pt>
                <c:pt idx="1323">
                  <c:v>221.495</c:v>
                </c:pt>
                <c:pt idx="1324">
                  <c:v>220.774</c:v>
                </c:pt>
                <c:pt idx="1325">
                  <c:v>220.04499999999999</c:v>
                </c:pt>
                <c:pt idx="1326">
                  <c:v>219.316</c:v>
                </c:pt>
                <c:pt idx="1327">
                  <c:v>218.58199999999999</c:v>
                </c:pt>
                <c:pt idx="1328">
                  <c:v>217.834</c:v>
                </c:pt>
                <c:pt idx="1329">
                  <c:v>217.084</c:v>
                </c:pt>
                <c:pt idx="1330">
                  <c:v>216.33199999999999</c:v>
                </c:pt>
                <c:pt idx="1331">
                  <c:v>215.571</c:v>
                </c:pt>
                <c:pt idx="1332">
                  <c:v>214.80099999999999</c:v>
                </c:pt>
                <c:pt idx="1333">
                  <c:v>214.02699999999999</c:v>
                </c:pt>
                <c:pt idx="1334">
                  <c:v>213.244</c:v>
                </c:pt>
                <c:pt idx="1335">
                  <c:v>212.452</c:v>
                </c:pt>
                <c:pt idx="1336">
                  <c:v>211.65700000000001</c:v>
                </c:pt>
                <c:pt idx="1337">
                  <c:v>210.857</c:v>
                </c:pt>
                <c:pt idx="1338">
                  <c:v>210.053</c:v>
                </c:pt>
                <c:pt idx="1339">
                  <c:v>209.24299999999999</c:v>
                </c:pt>
                <c:pt idx="1340">
                  <c:v>208.42500000000001</c:v>
                </c:pt>
                <c:pt idx="1341">
                  <c:v>207.602</c:v>
                </c:pt>
                <c:pt idx="1342">
                  <c:v>206.773</c:v>
                </c:pt>
                <c:pt idx="1343">
                  <c:v>205.93299999999999</c:v>
                </c:pt>
                <c:pt idx="1344">
                  <c:v>205.08500000000001</c:v>
                </c:pt>
                <c:pt idx="1345">
                  <c:v>204.24</c:v>
                </c:pt>
                <c:pt idx="1346">
                  <c:v>203.38499999999999</c:v>
                </c:pt>
                <c:pt idx="1347">
                  <c:v>202.512</c:v>
                </c:pt>
                <c:pt idx="1348">
                  <c:v>201.614</c:v>
                </c:pt>
                <c:pt idx="1349">
                  <c:v>200.596</c:v>
                </c:pt>
                <c:pt idx="1350">
                  <c:v>238.245</c:v>
                </c:pt>
                <c:pt idx="1351">
                  <c:v>237.79900000000001</c:v>
                </c:pt>
                <c:pt idx="1352">
                  <c:v>237.32300000000001</c:v>
                </c:pt>
                <c:pt idx="1353">
                  <c:v>236.82499999999999</c:v>
                </c:pt>
                <c:pt idx="1354">
                  <c:v>236.30199999999999</c:v>
                </c:pt>
                <c:pt idx="1355">
                  <c:v>235.75700000000001</c:v>
                </c:pt>
                <c:pt idx="1356">
                  <c:v>235.19800000000001</c:v>
                </c:pt>
                <c:pt idx="1357">
                  <c:v>234.62</c:v>
                </c:pt>
                <c:pt idx="1358">
                  <c:v>234.02699999999999</c:v>
                </c:pt>
                <c:pt idx="1359">
                  <c:v>233.41399999999999</c:v>
                </c:pt>
                <c:pt idx="1360">
                  <c:v>232.78800000000001</c:v>
                </c:pt>
                <c:pt idx="1361">
                  <c:v>232.154</c:v>
                </c:pt>
                <c:pt idx="1362">
                  <c:v>231.51300000000001</c:v>
                </c:pt>
                <c:pt idx="1363">
                  <c:v>230.86</c:v>
                </c:pt>
                <c:pt idx="1364">
                  <c:v>230.2</c:v>
                </c:pt>
                <c:pt idx="1365">
                  <c:v>229.53200000000001</c:v>
                </c:pt>
                <c:pt idx="1366">
                  <c:v>228.864</c:v>
                </c:pt>
                <c:pt idx="1367">
                  <c:v>228.18600000000001</c:v>
                </c:pt>
                <c:pt idx="1368">
                  <c:v>227.501</c:v>
                </c:pt>
                <c:pt idx="1369">
                  <c:v>226.815</c:v>
                </c:pt>
                <c:pt idx="1370">
                  <c:v>226.12799999999999</c:v>
                </c:pt>
                <c:pt idx="1371">
                  <c:v>225.43100000000001</c:v>
                </c:pt>
                <c:pt idx="1372">
                  <c:v>224.726</c:v>
                </c:pt>
                <c:pt idx="1373">
                  <c:v>224.02199999999999</c:v>
                </c:pt>
                <c:pt idx="1374">
                  <c:v>223.316</c:v>
                </c:pt>
                <c:pt idx="1375">
                  <c:v>222.60499999999999</c:v>
                </c:pt>
                <c:pt idx="1376">
                  <c:v>221.88900000000001</c:v>
                </c:pt>
                <c:pt idx="1377">
                  <c:v>221.16300000000001</c:v>
                </c:pt>
                <c:pt idx="1378">
                  <c:v>220.434</c:v>
                </c:pt>
                <c:pt idx="1379">
                  <c:v>219.696</c:v>
                </c:pt>
                <c:pt idx="1380">
                  <c:v>218.95400000000001</c:v>
                </c:pt>
                <c:pt idx="1381">
                  <c:v>218.20599999999999</c:v>
                </c:pt>
                <c:pt idx="1382">
                  <c:v>217.453</c:v>
                </c:pt>
                <c:pt idx="1383">
                  <c:v>216.69</c:v>
                </c:pt>
                <c:pt idx="1384">
                  <c:v>215.916</c:v>
                </c:pt>
                <c:pt idx="1385">
                  <c:v>215.137</c:v>
                </c:pt>
                <c:pt idx="1386">
                  <c:v>214.35400000000001</c:v>
                </c:pt>
                <c:pt idx="1387">
                  <c:v>213.559</c:v>
                </c:pt>
                <c:pt idx="1388">
                  <c:v>212.76</c:v>
                </c:pt>
                <c:pt idx="1389">
                  <c:v>211.95500000000001</c:v>
                </c:pt>
                <c:pt idx="1390">
                  <c:v>211.14</c:v>
                </c:pt>
                <c:pt idx="1391">
                  <c:v>210.31800000000001</c:v>
                </c:pt>
                <c:pt idx="1392">
                  <c:v>209.49299999999999</c:v>
                </c:pt>
                <c:pt idx="1393">
                  <c:v>208.66</c:v>
                </c:pt>
                <c:pt idx="1394">
                  <c:v>207.81800000000001</c:v>
                </c:pt>
                <c:pt idx="1395">
                  <c:v>206.97200000000001</c:v>
                </c:pt>
                <c:pt idx="1396">
                  <c:v>206.12</c:v>
                </c:pt>
                <c:pt idx="1397">
                  <c:v>205.251</c:v>
                </c:pt>
                <c:pt idx="1398">
                  <c:v>204.37799999999999</c:v>
                </c:pt>
                <c:pt idx="1399">
                  <c:v>203.50299999999999</c:v>
                </c:pt>
                <c:pt idx="1400">
                  <c:v>202.61699999999999</c:v>
                </c:pt>
                <c:pt idx="1401">
                  <c:v>201.73400000000001</c:v>
                </c:pt>
                <c:pt idx="1402">
                  <c:v>200.881</c:v>
                </c:pt>
                <c:pt idx="1403">
                  <c:v>200.13900000000001</c:v>
                </c:pt>
                <c:pt idx="1404">
                  <c:v>237.77600000000001</c:v>
                </c:pt>
                <c:pt idx="1405">
                  <c:v>237.40899999999999</c:v>
                </c:pt>
                <c:pt idx="1406">
                  <c:v>236.96100000000001</c:v>
                </c:pt>
                <c:pt idx="1407">
                  <c:v>236.47900000000001</c:v>
                </c:pt>
                <c:pt idx="1408">
                  <c:v>235.96799999999999</c:v>
                </c:pt>
                <c:pt idx="1409">
                  <c:v>235.43299999999999</c:v>
                </c:pt>
                <c:pt idx="1410">
                  <c:v>234.881</c:v>
                </c:pt>
                <c:pt idx="1411">
                  <c:v>234.315</c:v>
                </c:pt>
                <c:pt idx="1412">
                  <c:v>233.727</c:v>
                </c:pt>
                <c:pt idx="1413">
                  <c:v>233.11699999999999</c:v>
                </c:pt>
                <c:pt idx="1414">
                  <c:v>232.499</c:v>
                </c:pt>
                <c:pt idx="1415">
                  <c:v>231.87200000000001</c:v>
                </c:pt>
                <c:pt idx="1416">
                  <c:v>231.233</c:v>
                </c:pt>
                <c:pt idx="1417">
                  <c:v>230.58099999999999</c:v>
                </c:pt>
                <c:pt idx="1418">
                  <c:v>229.92400000000001</c:v>
                </c:pt>
                <c:pt idx="1419">
                  <c:v>229.262</c:v>
                </c:pt>
                <c:pt idx="1420">
                  <c:v>228.59200000000001</c:v>
                </c:pt>
                <c:pt idx="1421">
                  <c:v>227.90899999999999</c:v>
                </c:pt>
                <c:pt idx="1422">
                  <c:v>227.22399999999999</c:v>
                </c:pt>
                <c:pt idx="1423">
                  <c:v>226.53700000000001</c:v>
                </c:pt>
                <c:pt idx="1424">
                  <c:v>225.84399999999999</c:v>
                </c:pt>
                <c:pt idx="1425">
                  <c:v>225.14400000000001</c:v>
                </c:pt>
                <c:pt idx="1426">
                  <c:v>224.43799999999999</c:v>
                </c:pt>
                <c:pt idx="1427">
                  <c:v>223.727</c:v>
                </c:pt>
                <c:pt idx="1428">
                  <c:v>223.01</c:v>
                </c:pt>
                <c:pt idx="1429">
                  <c:v>222.29300000000001</c:v>
                </c:pt>
                <c:pt idx="1430">
                  <c:v>221.57</c:v>
                </c:pt>
                <c:pt idx="1431">
                  <c:v>220.834</c:v>
                </c:pt>
                <c:pt idx="1432">
                  <c:v>220.09700000000001</c:v>
                </c:pt>
                <c:pt idx="1433">
                  <c:v>219.35</c:v>
                </c:pt>
                <c:pt idx="1434">
                  <c:v>218.59299999999999</c:v>
                </c:pt>
                <c:pt idx="1435">
                  <c:v>217.833</c:v>
                </c:pt>
                <c:pt idx="1436">
                  <c:v>217.06899999999999</c:v>
                </c:pt>
                <c:pt idx="1437">
                  <c:v>216.29</c:v>
                </c:pt>
                <c:pt idx="1438">
                  <c:v>215.50200000000001</c:v>
                </c:pt>
                <c:pt idx="1439">
                  <c:v>214.71100000000001</c:v>
                </c:pt>
                <c:pt idx="1440">
                  <c:v>213.911</c:v>
                </c:pt>
                <c:pt idx="1441">
                  <c:v>213.10300000000001</c:v>
                </c:pt>
                <c:pt idx="1442">
                  <c:v>212.28899999999999</c:v>
                </c:pt>
                <c:pt idx="1443">
                  <c:v>211.46100000000001</c:v>
                </c:pt>
                <c:pt idx="1444">
                  <c:v>210.626</c:v>
                </c:pt>
                <c:pt idx="1445">
                  <c:v>209.786</c:v>
                </c:pt>
                <c:pt idx="1446">
                  <c:v>208.93799999999999</c:v>
                </c:pt>
                <c:pt idx="1447">
                  <c:v>208.08099999999999</c:v>
                </c:pt>
                <c:pt idx="1448">
                  <c:v>207.221</c:v>
                </c:pt>
                <c:pt idx="1449">
                  <c:v>206.35300000000001</c:v>
                </c:pt>
                <c:pt idx="1450">
                  <c:v>205.46799999999999</c:v>
                </c:pt>
                <c:pt idx="1451">
                  <c:v>204.572</c:v>
                </c:pt>
                <c:pt idx="1452">
                  <c:v>203.672</c:v>
                </c:pt>
                <c:pt idx="1453">
                  <c:v>202.76499999999999</c:v>
                </c:pt>
                <c:pt idx="1454">
                  <c:v>201.85499999999999</c:v>
                </c:pt>
                <c:pt idx="1455">
                  <c:v>200.94800000000001</c:v>
                </c:pt>
                <c:pt idx="1456">
                  <c:v>200.03899999999999</c:v>
                </c:pt>
                <c:pt idx="1457">
                  <c:v>199.12700000000001</c:v>
                </c:pt>
                <c:pt idx="1458">
                  <c:v>237.60499999999999</c:v>
                </c:pt>
                <c:pt idx="1459">
                  <c:v>237.1</c:v>
                </c:pt>
                <c:pt idx="1460">
                  <c:v>236.63200000000001</c:v>
                </c:pt>
                <c:pt idx="1461">
                  <c:v>236.15299999999999</c:v>
                </c:pt>
                <c:pt idx="1462">
                  <c:v>235.65</c:v>
                </c:pt>
                <c:pt idx="1463">
                  <c:v>235.12700000000001</c:v>
                </c:pt>
                <c:pt idx="1464">
                  <c:v>234.584</c:v>
                </c:pt>
                <c:pt idx="1465">
                  <c:v>234.02099999999999</c:v>
                </c:pt>
                <c:pt idx="1466">
                  <c:v>233.43899999999999</c:v>
                </c:pt>
                <c:pt idx="1467">
                  <c:v>232.839</c:v>
                </c:pt>
                <c:pt idx="1468">
                  <c:v>232.22499999999999</c:v>
                </c:pt>
                <c:pt idx="1469">
                  <c:v>231.60300000000001</c:v>
                </c:pt>
                <c:pt idx="1470">
                  <c:v>230.96600000000001</c:v>
                </c:pt>
                <c:pt idx="1471">
                  <c:v>230.31399999999999</c:v>
                </c:pt>
                <c:pt idx="1472">
                  <c:v>229.65700000000001</c:v>
                </c:pt>
                <c:pt idx="1473">
                  <c:v>228.99700000000001</c:v>
                </c:pt>
                <c:pt idx="1474">
                  <c:v>228.32499999999999</c:v>
                </c:pt>
                <c:pt idx="1475">
                  <c:v>227.64099999999999</c:v>
                </c:pt>
                <c:pt idx="1476">
                  <c:v>226.953</c:v>
                </c:pt>
                <c:pt idx="1477">
                  <c:v>226.26400000000001</c:v>
                </c:pt>
                <c:pt idx="1478">
                  <c:v>225.56800000000001</c:v>
                </c:pt>
                <c:pt idx="1479">
                  <c:v>224.864</c:v>
                </c:pt>
                <c:pt idx="1480">
                  <c:v>224.15199999999999</c:v>
                </c:pt>
                <c:pt idx="1481">
                  <c:v>223.43600000000001</c:v>
                </c:pt>
                <c:pt idx="1482">
                  <c:v>222.71199999999999</c:v>
                </c:pt>
                <c:pt idx="1483">
                  <c:v>221.98400000000001</c:v>
                </c:pt>
                <c:pt idx="1484">
                  <c:v>221.251</c:v>
                </c:pt>
                <c:pt idx="1485">
                  <c:v>220.51300000000001</c:v>
                </c:pt>
                <c:pt idx="1486">
                  <c:v>219.76400000000001</c:v>
                </c:pt>
                <c:pt idx="1487">
                  <c:v>218.999</c:v>
                </c:pt>
                <c:pt idx="1488">
                  <c:v>218.23400000000001</c:v>
                </c:pt>
                <c:pt idx="1489">
                  <c:v>217.46600000000001</c:v>
                </c:pt>
                <c:pt idx="1490">
                  <c:v>216.68600000000001</c:v>
                </c:pt>
                <c:pt idx="1491">
                  <c:v>215.89599999999999</c:v>
                </c:pt>
                <c:pt idx="1492">
                  <c:v>215.101</c:v>
                </c:pt>
                <c:pt idx="1493">
                  <c:v>214.29300000000001</c:v>
                </c:pt>
                <c:pt idx="1494">
                  <c:v>213.47200000000001</c:v>
                </c:pt>
                <c:pt idx="1495">
                  <c:v>212.65199999999999</c:v>
                </c:pt>
                <c:pt idx="1496">
                  <c:v>211.822</c:v>
                </c:pt>
                <c:pt idx="1497">
                  <c:v>210.97300000000001</c:v>
                </c:pt>
                <c:pt idx="1498">
                  <c:v>210.12</c:v>
                </c:pt>
                <c:pt idx="1499">
                  <c:v>209.262</c:v>
                </c:pt>
                <c:pt idx="1500">
                  <c:v>208.39099999999999</c:v>
                </c:pt>
                <c:pt idx="1501">
                  <c:v>207.51300000000001</c:v>
                </c:pt>
                <c:pt idx="1502">
                  <c:v>206.63</c:v>
                </c:pt>
                <c:pt idx="1503">
                  <c:v>205.73099999999999</c:v>
                </c:pt>
                <c:pt idx="1504">
                  <c:v>204.81700000000001</c:v>
                </c:pt>
                <c:pt idx="1505">
                  <c:v>203.898</c:v>
                </c:pt>
                <c:pt idx="1506">
                  <c:v>202.97200000000001</c:v>
                </c:pt>
                <c:pt idx="1507">
                  <c:v>202.04</c:v>
                </c:pt>
                <c:pt idx="1508">
                  <c:v>201.10300000000001</c:v>
                </c:pt>
                <c:pt idx="1509">
                  <c:v>200.16</c:v>
                </c:pt>
                <c:pt idx="1510">
                  <c:v>199.197</c:v>
                </c:pt>
                <c:pt idx="1511">
                  <c:v>198.12899999999999</c:v>
                </c:pt>
                <c:pt idx="1512">
                  <c:v>237.191</c:v>
                </c:pt>
                <c:pt idx="1513">
                  <c:v>236.75899999999999</c:v>
                </c:pt>
                <c:pt idx="1514">
                  <c:v>236.315</c:v>
                </c:pt>
                <c:pt idx="1515">
                  <c:v>235.84700000000001</c:v>
                </c:pt>
                <c:pt idx="1516">
                  <c:v>235.35300000000001</c:v>
                </c:pt>
                <c:pt idx="1517">
                  <c:v>234.839</c:v>
                </c:pt>
                <c:pt idx="1518">
                  <c:v>234.30500000000001</c:v>
                </c:pt>
                <c:pt idx="1519">
                  <c:v>233.74799999999999</c:v>
                </c:pt>
                <c:pt idx="1520">
                  <c:v>233.16800000000001</c:v>
                </c:pt>
                <c:pt idx="1521">
                  <c:v>232.57499999999999</c:v>
                </c:pt>
                <c:pt idx="1522">
                  <c:v>231.97</c:v>
                </c:pt>
                <c:pt idx="1523">
                  <c:v>231.34800000000001</c:v>
                </c:pt>
                <c:pt idx="1524">
                  <c:v>230.708</c:v>
                </c:pt>
                <c:pt idx="1525">
                  <c:v>230.059</c:v>
                </c:pt>
                <c:pt idx="1526">
                  <c:v>229.40299999999999</c:v>
                </c:pt>
                <c:pt idx="1527">
                  <c:v>228.74</c:v>
                </c:pt>
                <c:pt idx="1528">
                  <c:v>228.065</c:v>
                </c:pt>
                <c:pt idx="1529">
                  <c:v>227.38200000000001</c:v>
                </c:pt>
                <c:pt idx="1530">
                  <c:v>226.69300000000001</c:v>
                </c:pt>
                <c:pt idx="1531">
                  <c:v>225.99700000000001</c:v>
                </c:pt>
                <c:pt idx="1532">
                  <c:v>225.298</c:v>
                </c:pt>
                <c:pt idx="1533">
                  <c:v>224.59100000000001</c:v>
                </c:pt>
                <c:pt idx="1534">
                  <c:v>223.87100000000001</c:v>
                </c:pt>
                <c:pt idx="1535">
                  <c:v>223.15</c:v>
                </c:pt>
                <c:pt idx="1536">
                  <c:v>222.41900000000001</c:v>
                </c:pt>
                <c:pt idx="1537">
                  <c:v>221.679</c:v>
                </c:pt>
                <c:pt idx="1538">
                  <c:v>220.93799999999999</c:v>
                </c:pt>
                <c:pt idx="1539">
                  <c:v>220.191</c:v>
                </c:pt>
                <c:pt idx="1540">
                  <c:v>219.43</c:v>
                </c:pt>
                <c:pt idx="1541">
                  <c:v>218.65899999999999</c:v>
                </c:pt>
                <c:pt idx="1542">
                  <c:v>217.88499999999999</c:v>
                </c:pt>
                <c:pt idx="1543">
                  <c:v>217.10400000000001</c:v>
                </c:pt>
                <c:pt idx="1544">
                  <c:v>216.31399999999999</c:v>
                </c:pt>
                <c:pt idx="1545">
                  <c:v>215.51400000000001</c:v>
                </c:pt>
                <c:pt idx="1546">
                  <c:v>214.70099999999999</c:v>
                </c:pt>
                <c:pt idx="1547">
                  <c:v>213.87899999999999</c:v>
                </c:pt>
                <c:pt idx="1548">
                  <c:v>213.047</c:v>
                </c:pt>
                <c:pt idx="1549">
                  <c:v>212.209</c:v>
                </c:pt>
                <c:pt idx="1550">
                  <c:v>211.35900000000001</c:v>
                </c:pt>
                <c:pt idx="1551">
                  <c:v>210.5</c:v>
                </c:pt>
                <c:pt idx="1552">
                  <c:v>209.62799999999999</c:v>
                </c:pt>
                <c:pt idx="1553">
                  <c:v>208.74</c:v>
                </c:pt>
                <c:pt idx="1554">
                  <c:v>207.84899999999999</c:v>
                </c:pt>
                <c:pt idx="1555">
                  <c:v>206.952</c:v>
                </c:pt>
                <c:pt idx="1556">
                  <c:v>206.03800000000001</c:v>
                </c:pt>
                <c:pt idx="1557">
                  <c:v>205.11500000000001</c:v>
                </c:pt>
                <c:pt idx="1558">
                  <c:v>204.18100000000001</c:v>
                </c:pt>
                <c:pt idx="1559">
                  <c:v>203.23500000000001</c:v>
                </c:pt>
                <c:pt idx="1560">
                  <c:v>202.27799999999999</c:v>
                </c:pt>
                <c:pt idx="1561">
                  <c:v>201.31700000000001</c:v>
                </c:pt>
                <c:pt idx="1562">
                  <c:v>200.351</c:v>
                </c:pt>
                <c:pt idx="1563">
                  <c:v>199.39</c:v>
                </c:pt>
                <c:pt idx="1564">
                  <c:v>198.46600000000001</c:v>
                </c:pt>
                <c:pt idx="1565">
                  <c:v>197.673</c:v>
                </c:pt>
                <c:pt idx="1566">
                  <c:v>236.79599999999999</c:v>
                </c:pt>
                <c:pt idx="1567">
                  <c:v>236.434</c:v>
                </c:pt>
                <c:pt idx="1568">
                  <c:v>236.01599999999999</c:v>
                </c:pt>
                <c:pt idx="1569">
                  <c:v>235.56200000000001</c:v>
                </c:pt>
                <c:pt idx="1570">
                  <c:v>235.08099999999999</c:v>
                </c:pt>
                <c:pt idx="1571">
                  <c:v>234.57400000000001</c:v>
                </c:pt>
                <c:pt idx="1572">
                  <c:v>234.047</c:v>
                </c:pt>
                <c:pt idx="1573">
                  <c:v>233.494</c:v>
                </c:pt>
                <c:pt idx="1574">
                  <c:v>232.91800000000001</c:v>
                </c:pt>
                <c:pt idx="1575">
                  <c:v>232.32900000000001</c:v>
                </c:pt>
                <c:pt idx="1576">
                  <c:v>231.726</c:v>
                </c:pt>
                <c:pt idx="1577">
                  <c:v>231.10400000000001</c:v>
                </c:pt>
                <c:pt idx="1578">
                  <c:v>230.464</c:v>
                </c:pt>
                <c:pt idx="1579">
                  <c:v>229.815</c:v>
                </c:pt>
                <c:pt idx="1580">
                  <c:v>229.16200000000001</c:v>
                </c:pt>
                <c:pt idx="1581">
                  <c:v>228.495</c:v>
                </c:pt>
                <c:pt idx="1582">
                  <c:v>227.816</c:v>
                </c:pt>
                <c:pt idx="1583">
                  <c:v>227.13200000000001</c:v>
                </c:pt>
                <c:pt idx="1584">
                  <c:v>226.44200000000001</c:v>
                </c:pt>
                <c:pt idx="1585">
                  <c:v>225.74199999999999</c:v>
                </c:pt>
                <c:pt idx="1586">
                  <c:v>225.03399999999999</c:v>
                </c:pt>
                <c:pt idx="1587">
                  <c:v>224.321</c:v>
                </c:pt>
                <c:pt idx="1588">
                  <c:v>223.6</c:v>
                </c:pt>
                <c:pt idx="1589">
                  <c:v>222.87</c:v>
                </c:pt>
                <c:pt idx="1590">
                  <c:v>222.12700000000001</c:v>
                </c:pt>
                <c:pt idx="1591">
                  <c:v>221.38200000000001</c:v>
                </c:pt>
                <c:pt idx="1592">
                  <c:v>220.63300000000001</c:v>
                </c:pt>
                <c:pt idx="1593">
                  <c:v>219.874</c:v>
                </c:pt>
                <c:pt idx="1594">
                  <c:v>219.10599999999999</c:v>
                </c:pt>
                <c:pt idx="1595">
                  <c:v>218.33099999999999</c:v>
                </c:pt>
                <c:pt idx="1596">
                  <c:v>217.54499999999999</c:v>
                </c:pt>
                <c:pt idx="1597">
                  <c:v>216.74700000000001</c:v>
                </c:pt>
                <c:pt idx="1598">
                  <c:v>215.94800000000001</c:v>
                </c:pt>
                <c:pt idx="1599">
                  <c:v>215.13900000000001</c:v>
                </c:pt>
                <c:pt idx="1600">
                  <c:v>214.31</c:v>
                </c:pt>
                <c:pt idx="1601">
                  <c:v>213.47499999999999</c:v>
                </c:pt>
                <c:pt idx="1602">
                  <c:v>212.63300000000001</c:v>
                </c:pt>
                <c:pt idx="1603">
                  <c:v>211.77600000000001</c:v>
                </c:pt>
                <c:pt idx="1604">
                  <c:v>210.90700000000001</c:v>
                </c:pt>
                <c:pt idx="1605">
                  <c:v>210.029</c:v>
                </c:pt>
                <c:pt idx="1606">
                  <c:v>209.13499999999999</c:v>
                </c:pt>
                <c:pt idx="1607">
                  <c:v>208.23</c:v>
                </c:pt>
                <c:pt idx="1608">
                  <c:v>207.321</c:v>
                </c:pt>
                <c:pt idx="1609">
                  <c:v>206.399</c:v>
                </c:pt>
                <c:pt idx="1610">
                  <c:v>205.465</c:v>
                </c:pt>
                <c:pt idx="1611">
                  <c:v>204.51599999999999</c:v>
                </c:pt>
                <c:pt idx="1612">
                  <c:v>203.55099999999999</c:v>
                </c:pt>
                <c:pt idx="1613">
                  <c:v>202.57499999999999</c:v>
                </c:pt>
                <c:pt idx="1614">
                  <c:v>201.589</c:v>
                </c:pt>
                <c:pt idx="1615">
                  <c:v>200.59200000000001</c:v>
                </c:pt>
                <c:pt idx="1616">
                  <c:v>199.58500000000001</c:v>
                </c:pt>
                <c:pt idx="1617">
                  <c:v>198.58500000000001</c:v>
                </c:pt>
                <c:pt idx="1618">
                  <c:v>197.60300000000001</c:v>
                </c:pt>
                <c:pt idx="1619">
                  <c:v>196.667</c:v>
                </c:pt>
                <c:pt idx="1620">
                  <c:v>236.518</c:v>
                </c:pt>
                <c:pt idx="1621">
                  <c:v>236.16200000000001</c:v>
                </c:pt>
                <c:pt idx="1622">
                  <c:v>235.75299999999999</c:v>
                </c:pt>
                <c:pt idx="1623">
                  <c:v>235.30600000000001</c:v>
                </c:pt>
                <c:pt idx="1624">
                  <c:v>234.83199999999999</c:v>
                </c:pt>
                <c:pt idx="1625">
                  <c:v>234.33500000000001</c:v>
                </c:pt>
                <c:pt idx="1626">
                  <c:v>233.81</c:v>
                </c:pt>
                <c:pt idx="1627">
                  <c:v>233.25700000000001</c:v>
                </c:pt>
                <c:pt idx="1628">
                  <c:v>232.68700000000001</c:v>
                </c:pt>
                <c:pt idx="1629">
                  <c:v>232.101</c:v>
                </c:pt>
                <c:pt idx="1630">
                  <c:v>231.49700000000001</c:v>
                </c:pt>
                <c:pt idx="1631">
                  <c:v>230.874</c:v>
                </c:pt>
                <c:pt idx="1632">
                  <c:v>230.238</c:v>
                </c:pt>
                <c:pt idx="1633">
                  <c:v>229.589</c:v>
                </c:pt>
                <c:pt idx="1634">
                  <c:v>228.93100000000001</c:v>
                </c:pt>
                <c:pt idx="1635">
                  <c:v>228.261</c:v>
                </c:pt>
                <c:pt idx="1636">
                  <c:v>227.58099999999999</c:v>
                </c:pt>
                <c:pt idx="1637">
                  <c:v>226.892</c:v>
                </c:pt>
                <c:pt idx="1638">
                  <c:v>226.2</c:v>
                </c:pt>
                <c:pt idx="1639">
                  <c:v>225.495</c:v>
                </c:pt>
                <c:pt idx="1640">
                  <c:v>224.78</c:v>
                </c:pt>
                <c:pt idx="1641">
                  <c:v>224.059</c:v>
                </c:pt>
                <c:pt idx="1642">
                  <c:v>223.333</c:v>
                </c:pt>
                <c:pt idx="1643">
                  <c:v>222.595</c:v>
                </c:pt>
                <c:pt idx="1644">
                  <c:v>221.846</c:v>
                </c:pt>
                <c:pt idx="1645">
                  <c:v>221.09299999999999</c:v>
                </c:pt>
                <c:pt idx="1646">
                  <c:v>220.33500000000001</c:v>
                </c:pt>
                <c:pt idx="1647">
                  <c:v>219.57</c:v>
                </c:pt>
                <c:pt idx="1648">
                  <c:v>218.79400000000001</c:v>
                </c:pt>
                <c:pt idx="1649">
                  <c:v>218.006</c:v>
                </c:pt>
                <c:pt idx="1650">
                  <c:v>217.21</c:v>
                </c:pt>
                <c:pt idx="1651">
                  <c:v>216.404</c:v>
                </c:pt>
                <c:pt idx="1652">
                  <c:v>215.59200000000001</c:v>
                </c:pt>
                <c:pt idx="1653">
                  <c:v>214.767</c:v>
                </c:pt>
                <c:pt idx="1654">
                  <c:v>213.934</c:v>
                </c:pt>
                <c:pt idx="1655">
                  <c:v>213.08500000000001</c:v>
                </c:pt>
                <c:pt idx="1656">
                  <c:v>212.21799999999999</c:v>
                </c:pt>
                <c:pt idx="1657">
                  <c:v>211.346</c:v>
                </c:pt>
                <c:pt idx="1658">
                  <c:v>210.464</c:v>
                </c:pt>
                <c:pt idx="1659">
                  <c:v>209.56399999999999</c:v>
                </c:pt>
                <c:pt idx="1660">
                  <c:v>208.65600000000001</c:v>
                </c:pt>
                <c:pt idx="1661">
                  <c:v>207.74</c:v>
                </c:pt>
                <c:pt idx="1662">
                  <c:v>206.80799999999999</c:v>
                </c:pt>
                <c:pt idx="1663">
                  <c:v>205.86</c:v>
                </c:pt>
                <c:pt idx="1664">
                  <c:v>204.90100000000001</c:v>
                </c:pt>
                <c:pt idx="1665">
                  <c:v>203.92400000000001</c:v>
                </c:pt>
                <c:pt idx="1666">
                  <c:v>202.93100000000001</c:v>
                </c:pt>
                <c:pt idx="1667">
                  <c:v>201.92699999999999</c:v>
                </c:pt>
                <c:pt idx="1668">
                  <c:v>200.911</c:v>
                </c:pt>
                <c:pt idx="1669">
                  <c:v>199.87200000000001</c:v>
                </c:pt>
                <c:pt idx="1670">
                  <c:v>198.821</c:v>
                </c:pt>
                <c:pt idx="1671">
                  <c:v>197.75800000000001</c:v>
                </c:pt>
                <c:pt idx="1672">
                  <c:v>196.672</c:v>
                </c:pt>
                <c:pt idx="1673">
                  <c:v>195.571</c:v>
                </c:pt>
                <c:pt idx="1674">
                  <c:v>236.363</c:v>
                </c:pt>
                <c:pt idx="1675">
                  <c:v>235.94800000000001</c:v>
                </c:pt>
                <c:pt idx="1676">
                  <c:v>235.52699999999999</c:v>
                </c:pt>
                <c:pt idx="1677">
                  <c:v>235.08099999999999</c:v>
                </c:pt>
                <c:pt idx="1678">
                  <c:v>234.61099999999999</c:v>
                </c:pt>
                <c:pt idx="1679">
                  <c:v>234.11600000000001</c:v>
                </c:pt>
                <c:pt idx="1680">
                  <c:v>233.59299999999999</c:v>
                </c:pt>
                <c:pt idx="1681">
                  <c:v>233.04300000000001</c:v>
                </c:pt>
                <c:pt idx="1682">
                  <c:v>232.47399999999999</c:v>
                </c:pt>
                <c:pt idx="1683">
                  <c:v>231.892</c:v>
                </c:pt>
                <c:pt idx="1684">
                  <c:v>231.28700000000001</c:v>
                </c:pt>
                <c:pt idx="1685">
                  <c:v>230.66200000000001</c:v>
                </c:pt>
                <c:pt idx="1686">
                  <c:v>230.02500000000001</c:v>
                </c:pt>
                <c:pt idx="1687">
                  <c:v>229.37700000000001</c:v>
                </c:pt>
                <c:pt idx="1688">
                  <c:v>228.715</c:v>
                </c:pt>
                <c:pt idx="1689">
                  <c:v>228.03899999999999</c:v>
                </c:pt>
                <c:pt idx="1690">
                  <c:v>227.357</c:v>
                </c:pt>
                <c:pt idx="1691">
                  <c:v>226.66900000000001</c:v>
                </c:pt>
                <c:pt idx="1692">
                  <c:v>225.96799999999999</c:v>
                </c:pt>
                <c:pt idx="1693">
                  <c:v>225.255</c:v>
                </c:pt>
                <c:pt idx="1694">
                  <c:v>224.536</c:v>
                </c:pt>
                <c:pt idx="1695">
                  <c:v>223.809</c:v>
                </c:pt>
                <c:pt idx="1696">
                  <c:v>223.07400000000001</c:v>
                </c:pt>
                <c:pt idx="1697">
                  <c:v>222.33</c:v>
                </c:pt>
                <c:pt idx="1698">
                  <c:v>221.577</c:v>
                </c:pt>
                <c:pt idx="1699">
                  <c:v>220.816</c:v>
                </c:pt>
                <c:pt idx="1700">
                  <c:v>220.04599999999999</c:v>
                </c:pt>
                <c:pt idx="1701">
                  <c:v>219.27500000000001</c:v>
                </c:pt>
                <c:pt idx="1702">
                  <c:v>218.49199999999999</c:v>
                </c:pt>
                <c:pt idx="1703">
                  <c:v>217.69200000000001</c:v>
                </c:pt>
                <c:pt idx="1704">
                  <c:v>216.886</c:v>
                </c:pt>
                <c:pt idx="1705">
                  <c:v>216.07300000000001</c:v>
                </c:pt>
                <c:pt idx="1706">
                  <c:v>215.24600000000001</c:v>
                </c:pt>
                <c:pt idx="1707">
                  <c:v>214.40700000000001</c:v>
                </c:pt>
                <c:pt idx="1708">
                  <c:v>213.56</c:v>
                </c:pt>
                <c:pt idx="1709">
                  <c:v>212.69499999999999</c:v>
                </c:pt>
                <c:pt idx="1710">
                  <c:v>211.816</c:v>
                </c:pt>
                <c:pt idx="1711">
                  <c:v>210.93</c:v>
                </c:pt>
                <c:pt idx="1712">
                  <c:v>210.03</c:v>
                </c:pt>
                <c:pt idx="1713">
                  <c:v>209.119</c:v>
                </c:pt>
                <c:pt idx="1714">
                  <c:v>208.197</c:v>
                </c:pt>
                <c:pt idx="1715">
                  <c:v>207.25700000000001</c:v>
                </c:pt>
                <c:pt idx="1716">
                  <c:v>206.303</c:v>
                </c:pt>
                <c:pt idx="1717">
                  <c:v>205.33500000000001</c:v>
                </c:pt>
                <c:pt idx="1718">
                  <c:v>204.34700000000001</c:v>
                </c:pt>
                <c:pt idx="1719">
                  <c:v>203.34299999999999</c:v>
                </c:pt>
                <c:pt idx="1720">
                  <c:v>202.333</c:v>
                </c:pt>
                <c:pt idx="1721">
                  <c:v>201.298</c:v>
                </c:pt>
                <c:pt idx="1722">
                  <c:v>200.23699999999999</c:v>
                </c:pt>
                <c:pt idx="1723">
                  <c:v>199.161</c:v>
                </c:pt>
                <c:pt idx="1724">
                  <c:v>198.066</c:v>
                </c:pt>
                <c:pt idx="1725">
                  <c:v>196.934</c:v>
                </c:pt>
                <c:pt idx="1726">
                  <c:v>195.75700000000001</c:v>
                </c:pt>
                <c:pt idx="1727">
                  <c:v>194.50399999999999</c:v>
                </c:pt>
                <c:pt idx="1728">
                  <c:v>236.113</c:v>
                </c:pt>
                <c:pt idx="1729">
                  <c:v>235.73400000000001</c:v>
                </c:pt>
                <c:pt idx="1730">
                  <c:v>235.321</c:v>
                </c:pt>
                <c:pt idx="1731">
                  <c:v>234.88200000000001</c:v>
                </c:pt>
                <c:pt idx="1732">
                  <c:v>234.416</c:v>
                </c:pt>
                <c:pt idx="1733">
                  <c:v>233.92099999999999</c:v>
                </c:pt>
                <c:pt idx="1734">
                  <c:v>233.4</c:v>
                </c:pt>
                <c:pt idx="1735">
                  <c:v>232.85400000000001</c:v>
                </c:pt>
                <c:pt idx="1736">
                  <c:v>232.28700000000001</c:v>
                </c:pt>
                <c:pt idx="1737">
                  <c:v>231.69900000000001</c:v>
                </c:pt>
                <c:pt idx="1738">
                  <c:v>231.09299999999999</c:v>
                </c:pt>
                <c:pt idx="1739">
                  <c:v>230.47</c:v>
                </c:pt>
                <c:pt idx="1740">
                  <c:v>229.83099999999999</c:v>
                </c:pt>
                <c:pt idx="1741">
                  <c:v>229.18100000000001</c:v>
                </c:pt>
                <c:pt idx="1742">
                  <c:v>228.51400000000001</c:v>
                </c:pt>
                <c:pt idx="1743">
                  <c:v>227.833</c:v>
                </c:pt>
                <c:pt idx="1744">
                  <c:v>227.14699999999999</c:v>
                </c:pt>
                <c:pt idx="1745">
                  <c:v>226.45500000000001</c:v>
                </c:pt>
                <c:pt idx="1746">
                  <c:v>225.74799999999999</c:v>
                </c:pt>
                <c:pt idx="1747">
                  <c:v>225.02799999999999</c:v>
                </c:pt>
                <c:pt idx="1748">
                  <c:v>224.30199999999999</c:v>
                </c:pt>
                <c:pt idx="1749">
                  <c:v>223.56899999999999</c:v>
                </c:pt>
                <c:pt idx="1750">
                  <c:v>222.82900000000001</c:v>
                </c:pt>
                <c:pt idx="1751">
                  <c:v>222.07900000000001</c:v>
                </c:pt>
                <c:pt idx="1752">
                  <c:v>221.31700000000001</c:v>
                </c:pt>
                <c:pt idx="1753">
                  <c:v>220.54900000000001</c:v>
                </c:pt>
                <c:pt idx="1754">
                  <c:v>219.77199999999999</c:v>
                </c:pt>
                <c:pt idx="1755">
                  <c:v>218.99</c:v>
                </c:pt>
                <c:pt idx="1756">
                  <c:v>218.196</c:v>
                </c:pt>
                <c:pt idx="1757">
                  <c:v>217.393</c:v>
                </c:pt>
                <c:pt idx="1758">
                  <c:v>216.577</c:v>
                </c:pt>
                <c:pt idx="1759">
                  <c:v>215.745</c:v>
                </c:pt>
                <c:pt idx="1760">
                  <c:v>214.905</c:v>
                </c:pt>
                <c:pt idx="1761">
                  <c:v>214.059</c:v>
                </c:pt>
                <c:pt idx="1762">
                  <c:v>213.19499999999999</c:v>
                </c:pt>
                <c:pt idx="1763">
                  <c:v>212.31899999999999</c:v>
                </c:pt>
                <c:pt idx="1764">
                  <c:v>211.43299999999999</c:v>
                </c:pt>
                <c:pt idx="1765">
                  <c:v>210.53100000000001</c:v>
                </c:pt>
                <c:pt idx="1766">
                  <c:v>209.61</c:v>
                </c:pt>
                <c:pt idx="1767">
                  <c:v>208.68799999999999</c:v>
                </c:pt>
                <c:pt idx="1768">
                  <c:v>207.751</c:v>
                </c:pt>
                <c:pt idx="1769">
                  <c:v>206.78700000000001</c:v>
                </c:pt>
                <c:pt idx="1770">
                  <c:v>205.81200000000001</c:v>
                </c:pt>
                <c:pt idx="1771">
                  <c:v>204.82499999999999</c:v>
                </c:pt>
                <c:pt idx="1772">
                  <c:v>203.81399999999999</c:v>
                </c:pt>
                <c:pt idx="1773">
                  <c:v>202.78700000000001</c:v>
                </c:pt>
                <c:pt idx="1774">
                  <c:v>201.745</c:v>
                </c:pt>
                <c:pt idx="1775">
                  <c:v>200.67500000000001</c:v>
                </c:pt>
                <c:pt idx="1776">
                  <c:v>199.584</c:v>
                </c:pt>
                <c:pt idx="1777">
                  <c:v>198.477</c:v>
                </c:pt>
                <c:pt idx="1778">
                  <c:v>197.34100000000001</c:v>
                </c:pt>
                <c:pt idx="1779">
                  <c:v>196.17</c:v>
                </c:pt>
                <c:pt idx="1780">
                  <c:v>194.93600000000001</c:v>
                </c:pt>
                <c:pt idx="1781">
                  <c:v>193.52600000000001</c:v>
                </c:pt>
                <c:pt idx="1782">
                  <c:v>235.90100000000001</c:v>
                </c:pt>
                <c:pt idx="1783">
                  <c:v>235.548</c:v>
                </c:pt>
                <c:pt idx="1784">
                  <c:v>235.148</c:v>
                </c:pt>
                <c:pt idx="1785">
                  <c:v>234.71299999999999</c:v>
                </c:pt>
                <c:pt idx="1786">
                  <c:v>234.25</c:v>
                </c:pt>
                <c:pt idx="1787">
                  <c:v>233.756</c:v>
                </c:pt>
                <c:pt idx="1788">
                  <c:v>233.232</c:v>
                </c:pt>
                <c:pt idx="1789">
                  <c:v>232.68600000000001</c:v>
                </c:pt>
                <c:pt idx="1790">
                  <c:v>232.119</c:v>
                </c:pt>
                <c:pt idx="1791">
                  <c:v>231.529</c:v>
                </c:pt>
                <c:pt idx="1792">
                  <c:v>230.91800000000001</c:v>
                </c:pt>
                <c:pt idx="1793">
                  <c:v>230.29499999999999</c:v>
                </c:pt>
                <c:pt idx="1794">
                  <c:v>229.65700000000001</c:v>
                </c:pt>
                <c:pt idx="1795">
                  <c:v>229</c:v>
                </c:pt>
                <c:pt idx="1796">
                  <c:v>228.32499999999999</c:v>
                </c:pt>
                <c:pt idx="1797">
                  <c:v>227.643</c:v>
                </c:pt>
                <c:pt idx="1798">
                  <c:v>226.953</c:v>
                </c:pt>
                <c:pt idx="1799">
                  <c:v>226.25200000000001</c:v>
                </c:pt>
                <c:pt idx="1800">
                  <c:v>225.54</c:v>
                </c:pt>
                <c:pt idx="1801">
                  <c:v>224.81700000000001</c:v>
                </c:pt>
                <c:pt idx="1802">
                  <c:v>224.083</c:v>
                </c:pt>
                <c:pt idx="1803">
                  <c:v>223.34100000000001</c:v>
                </c:pt>
                <c:pt idx="1804">
                  <c:v>222.596</c:v>
                </c:pt>
                <c:pt idx="1805">
                  <c:v>221.839</c:v>
                </c:pt>
                <c:pt idx="1806">
                  <c:v>221.06899999999999</c:v>
                </c:pt>
                <c:pt idx="1807">
                  <c:v>220.29300000000001</c:v>
                </c:pt>
                <c:pt idx="1808">
                  <c:v>219.512</c:v>
                </c:pt>
                <c:pt idx="1809">
                  <c:v>218.71799999999999</c:v>
                </c:pt>
                <c:pt idx="1810">
                  <c:v>217.91300000000001</c:v>
                </c:pt>
                <c:pt idx="1811">
                  <c:v>217.101</c:v>
                </c:pt>
                <c:pt idx="1812">
                  <c:v>216.27199999999999</c:v>
                </c:pt>
                <c:pt idx="1813">
                  <c:v>215.429</c:v>
                </c:pt>
                <c:pt idx="1814">
                  <c:v>214.58</c:v>
                </c:pt>
                <c:pt idx="1815">
                  <c:v>213.721</c:v>
                </c:pt>
                <c:pt idx="1816">
                  <c:v>212.84800000000001</c:v>
                </c:pt>
                <c:pt idx="1817">
                  <c:v>211.96199999999999</c:v>
                </c:pt>
                <c:pt idx="1818">
                  <c:v>211.05799999999999</c:v>
                </c:pt>
                <c:pt idx="1819">
                  <c:v>210.142</c:v>
                </c:pt>
                <c:pt idx="1820">
                  <c:v>209.21100000000001</c:v>
                </c:pt>
                <c:pt idx="1821">
                  <c:v>208.27</c:v>
                </c:pt>
                <c:pt idx="1822">
                  <c:v>207.31299999999999</c:v>
                </c:pt>
                <c:pt idx="1823">
                  <c:v>206.34</c:v>
                </c:pt>
                <c:pt idx="1824">
                  <c:v>205.345</c:v>
                </c:pt>
                <c:pt idx="1825">
                  <c:v>204.32499999999999</c:v>
                </c:pt>
                <c:pt idx="1826">
                  <c:v>203.29300000000001</c:v>
                </c:pt>
                <c:pt idx="1827">
                  <c:v>202.24600000000001</c:v>
                </c:pt>
                <c:pt idx="1828">
                  <c:v>201.17</c:v>
                </c:pt>
                <c:pt idx="1829">
                  <c:v>200.07599999999999</c:v>
                </c:pt>
                <c:pt idx="1830">
                  <c:v>198.964</c:v>
                </c:pt>
                <c:pt idx="1831">
                  <c:v>197.82300000000001</c:v>
                </c:pt>
                <c:pt idx="1832">
                  <c:v>196.65199999999999</c:v>
                </c:pt>
                <c:pt idx="1833">
                  <c:v>195.464</c:v>
                </c:pt>
                <c:pt idx="1834">
                  <c:v>194.26900000000001</c:v>
                </c:pt>
                <c:pt idx="1835">
                  <c:v>193.15799999999999</c:v>
                </c:pt>
                <c:pt idx="1836">
                  <c:v>235.745</c:v>
                </c:pt>
                <c:pt idx="1837">
                  <c:v>235.40899999999999</c:v>
                </c:pt>
                <c:pt idx="1838">
                  <c:v>235.01300000000001</c:v>
                </c:pt>
                <c:pt idx="1839">
                  <c:v>234.578</c:v>
                </c:pt>
                <c:pt idx="1840">
                  <c:v>234.11</c:v>
                </c:pt>
                <c:pt idx="1841">
                  <c:v>233.614</c:v>
                </c:pt>
                <c:pt idx="1842">
                  <c:v>233.09100000000001</c:v>
                </c:pt>
                <c:pt idx="1843">
                  <c:v>232.54300000000001</c:v>
                </c:pt>
                <c:pt idx="1844">
                  <c:v>231.97399999999999</c:v>
                </c:pt>
                <c:pt idx="1845">
                  <c:v>231.381</c:v>
                </c:pt>
                <c:pt idx="1846">
                  <c:v>230.767</c:v>
                </c:pt>
                <c:pt idx="1847">
                  <c:v>230.13800000000001</c:v>
                </c:pt>
                <c:pt idx="1848">
                  <c:v>229.49600000000001</c:v>
                </c:pt>
                <c:pt idx="1849">
                  <c:v>228.834</c:v>
                </c:pt>
                <c:pt idx="1850">
                  <c:v>228.154</c:v>
                </c:pt>
                <c:pt idx="1851">
                  <c:v>227.46600000000001</c:v>
                </c:pt>
                <c:pt idx="1852">
                  <c:v>226.77099999999999</c:v>
                </c:pt>
                <c:pt idx="1853">
                  <c:v>226.066</c:v>
                </c:pt>
                <c:pt idx="1854">
                  <c:v>225.34800000000001</c:v>
                </c:pt>
                <c:pt idx="1855">
                  <c:v>224.61699999999999</c:v>
                </c:pt>
                <c:pt idx="1856">
                  <c:v>223.87899999999999</c:v>
                </c:pt>
                <c:pt idx="1857">
                  <c:v>223.131</c:v>
                </c:pt>
                <c:pt idx="1858">
                  <c:v>222.375</c:v>
                </c:pt>
                <c:pt idx="1859">
                  <c:v>221.61</c:v>
                </c:pt>
                <c:pt idx="1860">
                  <c:v>220.83799999999999</c:v>
                </c:pt>
                <c:pt idx="1861">
                  <c:v>220.053</c:v>
                </c:pt>
                <c:pt idx="1862">
                  <c:v>219.25899999999999</c:v>
                </c:pt>
                <c:pt idx="1863">
                  <c:v>218.45500000000001</c:v>
                </c:pt>
                <c:pt idx="1864">
                  <c:v>217.642</c:v>
                </c:pt>
                <c:pt idx="1865">
                  <c:v>216.81899999999999</c:v>
                </c:pt>
                <c:pt idx="1866">
                  <c:v>215.98099999999999</c:v>
                </c:pt>
                <c:pt idx="1867">
                  <c:v>215.13200000000001</c:v>
                </c:pt>
                <c:pt idx="1868">
                  <c:v>214.27099999999999</c:v>
                </c:pt>
                <c:pt idx="1869">
                  <c:v>213.39500000000001</c:v>
                </c:pt>
                <c:pt idx="1870">
                  <c:v>212.51400000000001</c:v>
                </c:pt>
                <c:pt idx="1871">
                  <c:v>211.61799999999999</c:v>
                </c:pt>
                <c:pt idx="1872">
                  <c:v>210.69900000000001</c:v>
                </c:pt>
                <c:pt idx="1873">
                  <c:v>209.76900000000001</c:v>
                </c:pt>
                <c:pt idx="1874">
                  <c:v>208.82900000000001</c:v>
                </c:pt>
                <c:pt idx="1875">
                  <c:v>207.87</c:v>
                </c:pt>
                <c:pt idx="1876">
                  <c:v>206.892</c:v>
                </c:pt>
                <c:pt idx="1877">
                  <c:v>205.9</c:v>
                </c:pt>
                <c:pt idx="1878">
                  <c:v>204.88300000000001</c:v>
                </c:pt>
                <c:pt idx="1879">
                  <c:v>203.845</c:v>
                </c:pt>
                <c:pt idx="1880">
                  <c:v>202.79400000000001</c:v>
                </c:pt>
                <c:pt idx="1881">
                  <c:v>201.72200000000001</c:v>
                </c:pt>
                <c:pt idx="1882">
                  <c:v>200.62700000000001</c:v>
                </c:pt>
                <c:pt idx="1883">
                  <c:v>199.50700000000001</c:v>
                </c:pt>
                <c:pt idx="1884">
                  <c:v>198.35900000000001</c:v>
                </c:pt>
                <c:pt idx="1885">
                  <c:v>197.185</c:v>
                </c:pt>
                <c:pt idx="1886">
                  <c:v>195.98699999999999</c:v>
                </c:pt>
                <c:pt idx="1887">
                  <c:v>194.75700000000001</c:v>
                </c:pt>
                <c:pt idx="1888">
                  <c:v>193.512</c:v>
                </c:pt>
                <c:pt idx="1889">
                  <c:v>192.29599999999999</c:v>
                </c:pt>
                <c:pt idx="1890">
                  <c:v>235.73500000000001</c:v>
                </c:pt>
                <c:pt idx="1891">
                  <c:v>235.33</c:v>
                </c:pt>
                <c:pt idx="1892">
                  <c:v>234.916</c:v>
                </c:pt>
                <c:pt idx="1893">
                  <c:v>234.476</c:v>
                </c:pt>
                <c:pt idx="1894">
                  <c:v>234.00200000000001</c:v>
                </c:pt>
                <c:pt idx="1895">
                  <c:v>233.5</c:v>
                </c:pt>
                <c:pt idx="1896">
                  <c:v>232.97499999999999</c:v>
                </c:pt>
                <c:pt idx="1897">
                  <c:v>232.42599999999999</c:v>
                </c:pt>
                <c:pt idx="1898">
                  <c:v>231.851</c:v>
                </c:pt>
                <c:pt idx="1899">
                  <c:v>231.25</c:v>
                </c:pt>
                <c:pt idx="1900">
                  <c:v>230.63399999999999</c:v>
                </c:pt>
                <c:pt idx="1901">
                  <c:v>230.00200000000001</c:v>
                </c:pt>
                <c:pt idx="1902">
                  <c:v>229.351</c:v>
                </c:pt>
                <c:pt idx="1903">
                  <c:v>228.684</c:v>
                </c:pt>
                <c:pt idx="1904">
                  <c:v>228.00399999999999</c:v>
                </c:pt>
                <c:pt idx="1905">
                  <c:v>227.31</c:v>
                </c:pt>
                <c:pt idx="1906">
                  <c:v>226.60400000000001</c:v>
                </c:pt>
                <c:pt idx="1907">
                  <c:v>225.893</c:v>
                </c:pt>
                <c:pt idx="1908">
                  <c:v>225.17099999999999</c:v>
                </c:pt>
                <c:pt idx="1909">
                  <c:v>224.43199999999999</c:v>
                </c:pt>
                <c:pt idx="1910">
                  <c:v>223.68600000000001</c:v>
                </c:pt>
                <c:pt idx="1911">
                  <c:v>222.934</c:v>
                </c:pt>
                <c:pt idx="1912">
                  <c:v>222.17</c:v>
                </c:pt>
                <c:pt idx="1913">
                  <c:v>221.39500000000001</c:v>
                </c:pt>
                <c:pt idx="1914">
                  <c:v>220.61600000000001</c:v>
                </c:pt>
                <c:pt idx="1915">
                  <c:v>219.82400000000001</c:v>
                </c:pt>
                <c:pt idx="1916">
                  <c:v>219.018</c:v>
                </c:pt>
                <c:pt idx="1917">
                  <c:v>218.20400000000001</c:v>
                </c:pt>
                <c:pt idx="1918">
                  <c:v>217.38399999999999</c:v>
                </c:pt>
                <c:pt idx="1919">
                  <c:v>216.55199999999999</c:v>
                </c:pt>
                <c:pt idx="1920">
                  <c:v>215.70500000000001</c:v>
                </c:pt>
                <c:pt idx="1921">
                  <c:v>214.846</c:v>
                </c:pt>
                <c:pt idx="1922">
                  <c:v>213.97399999999999</c:v>
                </c:pt>
                <c:pt idx="1923">
                  <c:v>213.09</c:v>
                </c:pt>
                <c:pt idx="1924">
                  <c:v>212.19399999999999</c:v>
                </c:pt>
                <c:pt idx="1925">
                  <c:v>211.28299999999999</c:v>
                </c:pt>
                <c:pt idx="1926">
                  <c:v>210.35900000000001</c:v>
                </c:pt>
                <c:pt idx="1927">
                  <c:v>209.417</c:v>
                </c:pt>
                <c:pt idx="1928">
                  <c:v>208.453</c:v>
                </c:pt>
                <c:pt idx="1929">
                  <c:v>207.47900000000001</c:v>
                </c:pt>
                <c:pt idx="1930">
                  <c:v>206.488</c:v>
                </c:pt>
                <c:pt idx="1931">
                  <c:v>205.47300000000001</c:v>
                </c:pt>
                <c:pt idx="1932">
                  <c:v>204.44200000000001</c:v>
                </c:pt>
                <c:pt idx="1933">
                  <c:v>203.393</c:v>
                </c:pt>
                <c:pt idx="1934">
                  <c:v>202.32</c:v>
                </c:pt>
                <c:pt idx="1935">
                  <c:v>201.22</c:v>
                </c:pt>
                <c:pt idx="1936">
                  <c:v>200.102</c:v>
                </c:pt>
                <c:pt idx="1937">
                  <c:v>198.95500000000001</c:v>
                </c:pt>
                <c:pt idx="1938">
                  <c:v>197.77699999999999</c:v>
                </c:pt>
                <c:pt idx="1939">
                  <c:v>196.57400000000001</c:v>
                </c:pt>
                <c:pt idx="1940">
                  <c:v>195.34399999999999</c:v>
                </c:pt>
                <c:pt idx="1941">
                  <c:v>194.06899999999999</c:v>
                </c:pt>
                <c:pt idx="1942">
                  <c:v>192.74600000000001</c:v>
                </c:pt>
                <c:pt idx="1943">
                  <c:v>191.34</c:v>
                </c:pt>
                <c:pt idx="1944">
                  <c:v>235.62899999999999</c:v>
                </c:pt>
                <c:pt idx="1945">
                  <c:v>235.26499999999999</c:v>
                </c:pt>
                <c:pt idx="1946">
                  <c:v>234.852</c:v>
                </c:pt>
                <c:pt idx="1947">
                  <c:v>234.405</c:v>
                </c:pt>
                <c:pt idx="1948">
                  <c:v>233.92500000000001</c:v>
                </c:pt>
                <c:pt idx="1949">
                  <c:v>233.41499999999999</c:v>
                </c:pt>
                <c:pt idx="1950">
                  <c:v>232.88300000000001</c:v>
                </c:pt>
                <c:pt idx="1951">
                  <c:v>232.327</c:v>
                </c:pt>
                <c:pt idx="1952">
                  <c:v>231.74700000000001</c:v>
                </c:pt>
                <c:pt idx="1953">
                  <c:v>231.142</c:v>
                </c:pt>
                <c:pt idx="1954">
                  <c:v>230.51900000000001</c:v>
                </c:pt>
                <c:pt idx="1955">
                  <c:v>229.88399999999999</c:v>
                </c:pt>
                <c:pt idx="1956">
                  <c:v>229.22800000000001</c:v>
                </c:pt>
                <c:pt idx="1957">
                  <c:v>228.553</c:v>
                </c:pt>
                <c:pt idx="1958">
                  <c:v>227.86699999999999</c:v>
                </c:pt>
                <c:pt idx="1959">
                  <c:v>227.17</c:v>
                </c:pt>
                <c:pt idx="1960">
                  <c:v>226.45699999999999</c:v>
                </c:pt>
                <c:pt idx="1961">
                  <c:v>225.73400000000001</c:v>
                </c:pt>
                <c:pt idx="1962">
                  <c:v>225.00399999999999</c:v>
                </c:pt>
                <c:pt idx="1963">
                  <c:v>224.26499999999999</c:v>
                </c:pt>
                <c:pt idx="1964">
                  <c:v>223.512</c:v>
                </c:pt>
                <c:pt idx="1965">
                  <c:v>222.74700000000001</c:v>
                </c:pt>
                <c:pt idx="1966">
                  <c:v>221.97399999999999</c:v>
                </c:pt>
                <c:pt idx="1967">
                  <c:v>221.19499999999999</c:v>
                </c:pt>
                <c:pt idx="1968">
                  <c:v>220.405</c:v>
                </c:pt>
                <c:pt idx="1969">
                  <c:v>219.60499999999999</c:v>
                </c:pt>
                <c:pt idx="1970">
                  <c:v>218.79400000000001</c:v>
                </c:pt>
                <c:pt idx="1971">
                  <c:v>217.97200000000001</c:v>
                </c:pt>
                <c:pt idx="1972">
                  <c:v>217.13900000000001</c:v>
                </c:pt>
                <c:pt idx="1973">
                  <c:v>216.3</c:v>
                </c:pt>
                <c:pt idx="1974">
                  <c:v>215.447</c:v>
                </c:pt>
                <c:pt idx="1975">
                  <c:v>214.57400000000001</c:v>
                </c:pt>
                <c:pt idx="1976">
                  <c:v>213.69200000000001</c:v>
                </c:pt>
                <c:pt idx="1977">
                  <c:v>212.80099999999999</c:v>
                </c:pt>
                <c:pt idx="1978">
                  <c:v>211.892</c:v>
                </c:pt>
                <c:pt idx="1979">
                  <c:v>210.96600000000001</c:v>
                </c:pt>
                <c:pt idx="1980">
                  <c:v>210.03</c:v>
                </c:pt>
                <c:pt idx="1981">
                  <c:v>209.072</c:v>
                </c:pt>
                <c:pt idx="1982">
                  <c:v>208.095</c:v>
                </c:pt>
                <c:pt idx="1983">
                  <c:v>207.107</c:v>
                </c:pt>
                <c:pt idx="1984">
                  <c:v>206.101</c:v>
                </c:pt>
                <c:pt idx="1985">
                  <c:v>205.07499999999999</c:v>
                </c:pt>
                <c:pt idx="1986">
                  <c:v>204.02600000000001</c:v>
                </c:pt>
                <c:pt idx="1987">
                  <c:v>202.953</c:v>
                </c:pt>
                <c:pt idx="1988">
                  <c:v>201.86</c:v>
                </c:pt>
                <c:pt idx="1989">
                  <c:v>200.74299999999999</c:v>
                </c:pt>
                <c:pt idx="1990">
                  <c:v>199.596</c:v>
                </c:pt>
                <c:pt idx="1991">
                  <c:v>198.422</c:v>
                </c:pt>
                <c:pt idx="1992">
                  <c:v>197.22900000000001</c:v>
                </c:pt>
                <c:pt idx="1993">
                  <c:v>195.999</c:v>
                </c:pt>
                <c:pt idx="1994">
                  <c:v>194.727</c:v>
                </c:pt>
                <c:pt idx="1995">
                  <c:v>193.422</c:v>
                </c:pt>
                <c:pt idx="1996">
                  <c:v>192.06100000000001</c:v>
                </c:pt>
                <c:pt idx="1997">
                  <c:v>190.54400000000001</c:v>
                </c:pt>
                <c:pt idx="1998">
                  <c:v>235.61799999999999</c:v>
                </c:pt>
                <c:pt idx="1999">
                  <c:v>235.25</c:v>
                </c:pt>
                <c:pt idx="2000">
                  <c:v>234.828</c:v>
                </c:pt>
                <c:pt idx="2001">
                  <c:v>234.36699999999999</c:v>
                </c:pt>
                <c:pt idx="2002">
                  <c:v>233.87299999999999</c:v>
                </c:pt>
                <c:pt idx="2003">
                  <c:v>233.357</c:v>
                </c:pt>
                <c:pt idx="2004">
                  <c:v>232.81800000000001</c:v>
                </c:pt>
                <c:pt idx="2005">
                  <c:v>232.25299999999999</c:v>
                </c:pt>
                <c:pt idx="2006">
                  <c:v>231.66499999999999</c:v>
                </c:pt>
                <c:pt idx="2007">
                  <c:v>231.05699999999999</c:v>
                </c:pt>
                <c:pt idx="2008">
                  <c:v>230.429</c:v>
                </c:pt>
                <c:pt idx="2009">
                  <c:v>229.78200000000001</c:v>
                </c:pt>
                <c:pt idx="2010">
                  <c:v>229.12</c:v>
                </c:pt>
                <c:pt idx="2011">
                  <c:v>228.44200000000001</c:v>
                </c:pt>
                <c:pt idx="2012">
                  <c:v>227.74799999999999</c:v>
                </c:pt>
                <c:pt idx="2013">
                  <c:v>227.04499999999999</c:v>
                </c:pt>
                <c:pt idx="2014">
                  <c:v>226.32599999999999</c:v>
                </c:pt>
                <c:pt idx="2015">
                  <c:v>225.59299999999999</c:v>
                </c:pt>
                <c:pt idx="2016">
                  <c:v>224.85400000000001</c:v>
                </c:pt>
                <c:pt idx="2017">
                  <c:v>224.108</c:v>
                </c:pt>
                <c:pt idx="2018">
                  <c:v>223.34800000000001</c:v>
                </c:pt>
                <c:pt idx="2019">
                  <c:v>222.57300000000001</c:v>
                </c:pt>
                <c:pt idx="2020">
                  <c:v>221.79300000000001</c:v>
                </c:pt>
                <c:pt idx="2021">
                  <c:v>221.00700000000001</c:v>
                </c:pt>
                <c:pt idx="2022">
                  <c:v>220.21100000000001</c:v>
                </c:pt>
                <c:pt idx="2023">
                  <c:v>219.404</c:v>
                </c:pt>
                <c:pt idx="2024">
                  <c:v>218.583</c:v>
                </c:pt>
                <c:pt idx="2025">
                  <c:v>217.75399999999999</c:v>
                </c:pt>
                <c:pt idx="2026">
                  <c:v>216.91300000000001</c:v>
                </c:pt>
                <c:pt idx="2027">
                  <c:v>216.06200000000001</c:v>
                </c:pt>
                <c:pt idx="2028">
                  <c:v>215.19900000000001</c:v>
                </c:pt>
                <c:pt idx="2029">
                  <c:v>214.322</c:v>
                </c:pt>
                <c:pt idx="2030">
                  <c:v>213.43100000000001</c:v>
                </c:pt>
                <c:pt idx="2031">
                  <c:v>212.523</c:v>
                </c:pt>
                <c:pt idx="2032">
                  <c:v>211.602</c:v>
                </c:pt>
                <c:pt idx="2033">
                  <c:v>210.667</c:v>
                </c:pt>
                <c:pt idx="2034">
                  <c:v>209.715</c:v>
                </c:pt>
                <c:pt idx="2035">
                  <c:v>208.74700000000001</c:v>
                </c:pt>
                <c:pt idx="2036">
                  <c:v>207.762</c:v>
                </c:pt>
                <c:pt idx="2037">
                  <c:v>206.75800000000001</c:v>
                </c:pt>
                <c:pt idx="2038">
                  <c:v>205.73400000000001</c:v>
                </c:pt>
                <c:pt idx="2039">
                  <c:v>204.69300000000001</c:v>
                </c:pt>
                <c:pt idx="2040">
                  <c:v>203.62700000000001</c:v>
                </c:pt>
                <c:pt idx="2041">
                  <c:v>202.53399999999999</c:v>
                </c:pt>
                <c:pt idx="2042">
                  <c:v>201.422</c:v>
                </c:pt>
                <c:pt idx="2043">
                  <c:v>200.28800000000001</c:v>
                </c:pt>
                <c:pt idx="2044">
                  <c:v>199.119</c:v>
                </c:pt>
                <c:pt idx="2045">
                  <c:v>197.92</c:v>
                </c:pt>
                <c:pt idx="2046">
                  <c:v>196.7</c:v>
                </c:pt>
                <c:pt idx="2047">
                  <c:v>195.441</c:v>
                </c:pt>
                <c:pt idx="2048">
                  <c:v>194.148</c:v>
                </c:pt>
                <c:pt idx="2049">
                  <c:v>192.83500000000001</c:v>
                </c:pt>
                <c:pt idx="2050">
                  <c:v>191.51300000000001</c:v>
                </c:pt>
                <c:pt idx="2051">
                  <c:v>190.26400000000001</c:v>
                </c:pt>
                <c:pt idx="2052">
                  <c:v>235.73500000000001</c:v>
                </c:pt>
                <c:pt idx="2053">
                  <c:v>235.29300000000001</c:v>
                </c:pt>
                <c:pt idx="2054">
                  <c:v>234.839</c:v>
                </c:pt>
                <c:pt idx="2055">
                  <c:v>234.36</c:v>
                </c:pt>
                <c:pt idx="2056">
                  <c:v>233.852</c:v>
                </c:pt>
                <c:pt idx="2057">
                  <c:v>233.32300000000001</c:v>
                </c:pt>
                <c:pt idx="2058">
                  <c:v>232.77600000000001</c:v>
                </c:pt>
                <c:pt idx="2059">
                  <c:v>232.203</c:v>
                </c:pt>
                <c:pt idx="2060">
                  <c:v>231.60499999999999</c:v>
                </c:pt>
                <c:pt idx="2061">
                  <c:v>230.989</c:v>
                </c:pt>
                <c:pt idx="2062">
                  <c:v>230.35599999999999</c:v>
                </c:pt>
                <c:pt idx="2063">
                  <c:v>229.70099999999999</c:v>
                </c:pt>
                <c:pt idx="2064">
                  <c:v>229.029</c:v>
                </c:pt>
                <c:pt idx="2065">
                  <c:v>228.346</c:v>
                </c:pt>
                <c:pt idx="2066">
                  <c:v>227.65</c:v>
                </c:pt>
                <c:pt idx="2067">
                  <c:v>226.93600000000001</c:v>
                </c:pt>
                <c:pt idx="2068">
                  <c:v>226.20500000000001</c:v>
                </c:pt>
                <c:pt idx="2069">
                  <c:v>225.46700000000001</c:v>
                </c:pt>
                <c:pt idx="2070">
                  <c:v>224.72200000000001</c:v>
                </c:pt>
                <c:pt idx="2071">
                  <c:v>223.965</c:v>
                </c:pt>
                <c:pt idx="2072">
                  <c:v>223.19800000000001</c:v>
                </c:pt>
                <c:pt idx="2073">
                  <c:v>222.41900000000001</c:v>
                </c:pt>
                <c:pt idx="2074">
                  <c:v>221.631</c:v>
                </c:pt>
                <c:pt idx="2075">
                  <c:v>220.83199999999999</c:v>
                </c:pt>
                <c:pt idx="2076">
                  <c:v>220.03100000000001</c:v>
                </c:pt>
                <c:pt idx="2077">
                  <c:v>219.21799999999999</c:v>
                </c:pt>
                <c:pt idx="2078">
                  <c:v>218.387</c:v>
                </c:pt>
                <c:pt idx="2079">
                  <c:v>217.54900000000001</c:v>
                </c:pt>
                <c:pt idx="2080">
                  <c:v>216.703</c:v>
                </c:pt>
                <c:pt idx="2081">
                  <c:v>215.84200000000001</c:v>
                </c:pt>
                <c:pt idx="2082">
                  <c:v>214.96700000000001</c:v>
                </c:pt>
                <c:pt idx="2083">
                  <c:v>214.083</c:v>
                </c:pt>
                <c:pt idx="2084">
                  <c:v>213.18100000000001</c:v>
                </c:pt>
                <c:pt idx="2085">
                  <c:v>212.261</c:v>
                </c:pt>
                <c:pt idx="2086">
                  <c:v>211.33</c:v>
                </c:pt>
                <c:pt idx="2087">
                  <c:v>210.38499999999999</c:v>
                </c:pt>
                <c:pt idx="2088">
                  <c:v>209.423</c:v>
                </c:pt>
                <c:pt idx="2089">
                  <c:v>208.44300000000001</c:v>
                </c:pt>
                <c:pt idx="2090">
                  <c:v>207.44300000000001</c:v>
                </c:pt>
                <c:pt idx="2091">
                  <c:v>206.42699999999999</c:v>
                </c:pt>
                <c:pt idx="2092">
                  <c:v>205.39</c:v>
                </c:pt>
                <c:pt idx="2093">
                  <c:v>204.32900000000001</c:v>
                </c:pt>
                <c:pt idx="2094">
                  <c:v>203.245</c:v>
                </c:pt>
                <c:pt idx="2095">
                  <c:v>202.14500000000001</c:v>
                </c:pt>
                <c:pt idx="2096">
                  <c:v>201.01400000000001</c:v>
                </c:pt>
                <c:pt idx="2097">
                  <c:v>199.84899999999999</c:v>
                </c:pt>
                <c:pt idx="2098">
                  <c:v>198.66</c:v>
                </c:pt>
                <c:pt idx="2099">
                  <c:v>197.44399999999999</c:v>
                </c:pt>
                <c:pt idx="2100">
                  <c:v>196.19200000000001</c:v>
                </c:pt>
                <c:pt idx="2101">
                  <c:v>194.911</c:v>
                </c:pt>
                <c:pt idx="2102">
                  <c:v>193.601</c:v>
                </c:pt>
                <c:pt idx="2103">
                  <c:v>192.25800000000001</c:v>
                </c:pt>
                <c:pt idx="2104">
                  <c:v>190.88</c:v>
                </c:pt>
                <c:pt idx="2105">
                  <c:v>189.46199999999999</c:v>
                </c:pt>
                <c:pt idx="2106">
                  <c:v>235.83099999999999</c:v>
                </c:pt>
                <c:pt idx="2107">
                  <c:v>235.35300000000001</c:v>
                </c:pt>
                <c:pt idx="2108">
                  <c:v>234.875</c:v>
                </c:pt>
                <c:pt idx="2109">
                  <c:v>234.38</c:v>
                </c:pt>
                <c:pt idx="2110">
                  <c:v>233.86199999999999</c:v>
                </c:pt>
                <c:pt idx="2111">
                  <c:v>233.31899999999999</c:v>
                </c:pt>
                <c:pt idx="2112">
                  <c:v>232.756</c:v>
                </c:pt>
                <c:pt idx="2113">
                  <c:v>232.173</c:v>
                </c:pt>
                <c:pt idx="2114">
                  <c:v>231.56899999999999</c:v>
                </c:pt>
                <c:pt idx="2115">
                  <c:v>230.94300000000001</c:v>
                </c:pt>
                <c:pt idx="2116">
                  <c:v>230.30199999999999</c:v>
                </c:pt>
                <c:pt idx="2117">
                  <c:v>229.64</c:v>
                </c:pt>
                <c:pt idx="2118">
                  <c:v>228.96</c:v>
                </c:pt>
                <c:pt idx="2119">
                  <c:v>228.267</c:v>
                </c:pt>
                <c:pt idx="2120">
                  <c:v>227.56200000000001</c:v>
                </c:pt>
                <c:pt idx="2121">
                  <c:v>226.84100000000001</c:v>
                </c:pt>
                <c:pt idx="2122">
                  <c:v>226.102</c:v>
                </c:pt>
                <c:pt idx="2123">
                  <c:v>225.35499999999999</c:v>
                </c:pt>
                <c:pt idx="2124">
                  <c:v>224.602</c:v>
                </c:pt>
                <c:pt idx="2125">
                  <c:v>223.84</c:v>
                </c:pt>
                <c:pt idx="2126">
                  <c:v>223.065</c:v>
                </c:pt>
                <c:pt idx="2127">
                  <c:v>222.27699999999999</c:v>
                </c:pt>
                <c:pt idx="2128">
                  <c:v>221.483</c:v>
                </c:pt>
                <c:pt idx="2129">
                  <c:v>220.67699999999999</c:v>
                </c:pt>
                <c:pt idx="2130">
                  <c:v>219.864</c:v>
                </c:pt>
                <c:pt idx="2131">
                  <c:v>219.042</c:v>
                </c:pt>
                <c:pt idx="2132">
                  <c:v>218.21</c:v>
                </c:pt>
                <c:pt idx="2133">
                  <c:v>217.364</c:v>
                </c:pt>
                <c:pt idx="2134">
                  <c:v>216.50299999999999</c:v>
                </c:pt>
                <c:pt idx="2135">
                  <c:v>215.63300000000001</c:v>
                </c:pt>
                <c:pt idx="2136">
                  <c:v>214.75299999999999</c:v>
                </c:pt>
                <c:pt idx="2137">
                  <c:v>213.858</c:v>
                </c:pt>
                <c:pt idx="2138">
                  <c:v>212.947</c:v>
                </c:pt>
                <c:pt idx="2139">
                  <c:v>212.02199999999999</c:v>
                </c:pt>
                <c:pt idx="2140">
                  <c:v>211.08</c:v>
                </c:pt>
                <c:pt idx="2141">
                  <c:v>210.12</c:v>
                </c:pt>
                <c:pt idx="2142">
                  <c:v>209.15100000000001</c:v>
                </c:pt>
                <c:pt idx="2143">
                  <c:v>208.161</c:v>
                </c:pt>
                <c:pt idx="2144">
                  <c:v>207.14599999999999</c:v>
                </c:pt>
                <c:pt idx="2145">
                  <c:v>206.11600000000001</c:v>
                </c:pt>
                <c:pt idx="2146">
                  <c:v>205.06800000000001</c:v>
                </c:pt>
                <c:pt idx="2147">
                  <c:v>203.99100000000001</c:v>
                </c:pt>
                <c:pt idx="2148">
                  <c:v>202.89</c:v>
                </c:pt>
                <c:pt idx="2149">
                  <c:v>201.77199999999999</c:v>
                </c:pt>
                <c:pt idx="2150">
                  <c:v>200.62</c:v>
                </c:pt>
                <c:pt idx="2151">
                  <c:v>199.43600000000001</c:v>
                </c:pt>
                <c:pt idx="2152">
                  <c:v>198.22800000000001</c:v>
                </c:pt>
                <c:pt idx="2153">
                  <c:v>196.99100000000001</c:v>
                </c:pt>
                <c:pt idx="2154">
                  <c:v>195.72</c:v>
                </c:pt>
                <c:pt idx="2155">
                  <c:v>194.41399999999999</c:v>
                </c:pt>
                <c:pt idx="2156">
                  <c:v>193.072</c:v>
                </c:pt>
                <c:pt idx="2157">
                  <c:v>191.7</c:v>
                </c:pt>
                <c:pt idx="2158">
                  <c:v>190.28200000000001</c:v>
                </c:pt>
                <c:pt idx="2159">
                  <c:v>188.74</c:v>
                </c:pt>
                <c:pt idx="2160">
                  <c:v>235.83500000000001</c:v>
                </c:pt>
                <c:pt idx="2161">
                  <c:v>235.41200000000001</c:v>
                </c:pt>
                <c:pt idx="2162">
                  <c:v>234.93700000000001</c:v>
                </c:pt>
                <c:pt idx="2163">
                  <c:v>234.42699999999999</c:v>
                </c:pt>
                <c:pt idx="2164">
                  <c:v>233.89500000000001</c:v>
                </c:pt>
                <c:pt idx="2165">
                  <c:v>233.34200000000001</c:v>
                </c:pt>
                <c:pt idx="2166">
                  <c:v>232.76400000000001</c:v>
                </c:pt>
                <c:pt idx="2167">
                  <c:v>232.16399999999999</c:v>
                </c:pt>
                <c:pt idx="2168">
                  <c:v>231.55099999999999</c:v>
                </c:pt>
                <c:pt idx="2169">
                  <c:v>230.92</c:v>
                </c:pt>
                <c:pt idx="2170">
                  <c:v>230.26599999999999</c:v>
                </c:pt>
                <c:pt idx="2171">
                  <c:v>229.59200000000001</c:v>
                </c:pt>
                <c:pt idx="2172">
                  <c:v>228.90600000000001</c:v>
                </c:pt>
                <c:pt idx="2173">
                  <c:v>228.20699999999999</c:v>
                </c:pt>
                <c:pt idx="2174">
                  <c:v>227.49</c:v>
                </c:pt>
                <c:pt idx="2175">
                  <c:v>226.761</c:v>
                </c:pt>
                <c:pt idx="2176">
                  <c:v>226.018</c:v>
                </c:pt>
                <c:pt idx="2177">
                  <c:v>225.26300000000001</c:v>
                </c:pt>
                <c:pt idx="2178">
                  <c:v>224.49700000000001</c:v>
                </c:pt>
                <c:pt idx="2179">
                  <c:v>223.72900000000001</c:v>
                </c:pt>
                <c:pt idx="2180">
                  <c:v>222.94800000000001</c:v>
                </c:pt>
                <c:pt idx="2181">
                  <c:v>222.15100000000001</c:v>
                </c:pt>
                <c:pt idx="2182">
                  <c:v>221.34700000000001</c:v>
                </c:pt>
                <c:pt idx="2183">
                  <c:v>220.53700000000001</c:v>
                </c:pt>
                <c:pt idx="2184">
                  <c:v>219.71600000000001</c:v>
                </c:pt>
                <c:pt idx="2185">
                  <c:v>218.88300000000001</c:v>
                </c:pt>
                <c:pt idx="2186">
                  <c:v>218.04400000000001</c:v>
                </c:pt>
                <c:pt idx="2187">
                  <c:v>217.19</c:v>
                </c:pt>
                <c:pt idx="2188">
                  <c:v>216.32</c:v>
                </c:pt>
                <c:pt idx="2189">
                  <c:v>215.441</c:v>
                </c:pt>
                <c:pt idx="2190">
                  <c:v>214.553</c:v>
                </c:pt>
                <c:pt idx="2191">
                  <c:v>213.65199999999999</c:v>
                </c:pt>
                <c:pt idx="2192">
                  <c:v>212.73400000000001</c:v>
                </c:pt>
                <c:pt idx="2193">
                  <c:v>211.798</c:v>
                </c:pt>
                <c:pt idx="2194">
                  <c:v>210.84800000000001</c:v>
                </c:pt>
                <c:pt idx="2195">
                  <c:v>209.881</c:v>
                </c:pt>
                <c:pt idx="2196">
                  <c:v>208.89699999999999</c:v>
                </c:pt>
                <c:pt idx="2197">
                  <c:v>207.89599999999999</c:v>
                </c:pt>
                <c:pt idx="2198">
                  <c:v>206.876</c:v>
                </c:pt>
                <c:pt idx="2199">
                  <c:v>205.833</c:v>
                </c:pt>
                <c:pt idx="2200">
                  <c:v>204.76400000000001</c:v>
                </c:pt>
                <c:pt idx="2201">
                  <c:v>203.673</c:v>
                </c:pt>
                <c:pt idx="2202">
                  <c:v>202.56100000000001</c:v>
                </c:pt>
                <c:pt idx="2203">
                  <c:v>201.422</c:v>
                </c:pt>
                <c:pt idx="2204">
                  <c:v>200.25299999999999</c:v>
                </c:pt>
                <c:pt idx="2205">
                  <c:v>199.05699999999999</c:v>
                </c:pt>
                <c:pt idx="2206">
                  <c:v>197.83</c:v>
                </c:pt>
                <c:pt idx="2207">
                  <c:v>196.566</c:v>
                </c:pt>
                <c:pt idx="2208">
                  <c:v>195.27199999999999</c:v>
                </c:pt>
                <c:pt idx="2209">
                  <c:v>193.94200000000001</c:v>
                </c:pt>
                <c:pt idx="2210">
                  <c:v>192.572</c:v>
                </c:pt>
                <c:pt idx="2211">
                  <c:v>191.18</c:v>
                </c:pt>
                <c:pt idx="2212">
                  <c:v>189.79300000000001</c:v>
                </c:pt>
                <c:pt idx="2213">
                  <c:v>188.495</c:v>
                </c:pt>
                <c:pt idx="2214">
                  <c:v>236</c:v>
                </c:pt>
                <c:pt idx="2215">
                  <c:v>235.52</c:v>
                </c:pt>
                <c:pt idx="2216">
                  <c:v>235.02799999999999</c:v>
                </c:pt>
                <c:pt idx="2217">
                  <c:v>234.50700000000001</c:v>
                </c:pt>
                <c:pt idx="2218">
                  <c:v>233.958</c:v>
                </c:pt>
                <c:pt idx="2219">
                  <c:v>233.38900000000001</c:v>
                </c:pt>
                <c:pt idx="2220">
                  <c:v>232.79599999999999</c:v>
                </c:pt>
                <c:pt idx="2221">
                  <c:v>232.18199999999999</c:v>
                </c:pt>
                <c:pt idx="2222">
                  <c:v>231.553</c:v>
                </c:pt>
                <c:pt idx="2223">
                  <c:v>230.91</c:v>
                </c:pt>
                <c:pt idx="2224">
                  <c:v>230.24700000000001</c:v>
                </c:pt>
                <c:pt idx="2225">
                  <c:v>229.56299999999999</c:v>
                </c:pt>
                <c:pt idx="2226">
                  <c:v>228.86699999999999</c:v>
                </c:pt>
                <c:pt idx="2227">
                  <c:v>228.161</c:v>
                </c:pt>
                <c:pt idx="2228">
                  <c:v>227.43799999999999</c:v>
                </c:pt>
                <c:pt idx="2229">
                  <c:v>226.697</c:v>
                </c:pt>
                <c:pt idx="2230">
                  <c:v>225.946</c:v>
                </c:pt>
                <c:pt idx="2231">
                  <c:v>225.185</c:v>
                </c:pt>
                <c:pt idx="2232">
                  <c:v>224.41300000000001</c:v>
                </c:pt>
                <c:pt idx="2233">
                  <c:v>223.631</c:v>
                </c:pt>
                <c:pt idx="2234">
                  <c:v>222.84200000000001</c:v>
                </c:pt>
                <c:pt idx="2235">
                  <c:v>222.04300000000001</c:v>
                </c:pt>
                <c:pt idx="2236">
                  <c:v>221.23099999999999</c:v>
                </c:pt>
                <c:pt idx="2237">
                  <c:v>220.40700000000001</c:v>
                </c:pt>
                <c:pt idx="2238">
                  <c:v>219.578</c:v>
                </c:pt>
                <c:pt idx="2239">
                  <c:v>218.74</c:v>
                </c:pt>
                <c:pt idx="2240">
                  <c:v>217.89099999999999</c:v>
                </c:pt>
                <c:pt idx="2241">
                  <c:v>217.029</c:v>
                </c:pt>
                <c:pt idx="2242">
                  <c:v>216.15600000000001</c:v>
                </c:pt>
                <c:pt idx="2243">
                  <c:v>215.27</c:v>
                </c:pt>
                <c:pt idx="2244">
                  <c:v>214.37</c:v>
                </c:pt>
                <c:pt idx="2245">
                  <c:v>213.46299999999999</c:v>
                </c:pt>
                <c:pt idx="2246">
                  <c:v>212.54</c:v>
                </c:pt>
                <c:pt idx="2247">
                  <c:v>211.59299999999999</c:v>
                </c:pt>
                <c:pt idx="2248">
                  <c:v>210.63399999999999</c:v>
                </c:pt>
                <c:pt idx="2249">
                  <c:v>209.661</c:v>
                </c:pt>
                <c:pt idx="2250">
                  <c:v>208.66800000000001</c:v>
                </c:pt>
                <c:pt idx="2251">
                  <c:v>207.65299999999999</c:v>
                </c:pt>
                <c:pt idx="2252">
                  <c:v>206.624</c:v>
                </c:pt>
                <c:pt idx="2253">
                  <c:v>205.56700000000001</c:v>
                </c:pt>
                <c:pt idx="2254">
                  <c:v>204.48500000000001</c:v>
                </c:pt>
                <c:pt idx="2255">
                  <c:v>203.38200000000001</c:v>
                </c:pt>
                <c:pt idx="2256">
                  <c:v>202.256</c:v>
                </c:pt>
                <c:pt idx="2257">
                  <c:v>201.102</c:v>
                </c:pt>
                <c:pt idx="2258">
                  <c:v>199.917</c:v>
                </c:pt>
                <c:pt idx="2259">
                  <c:v>198.703</c:v>
                </c:pt>
                <c:pt idx="2260">
                  <c:v>197.45599999999999</c:v>
                </c:pt>
                <c:pt idx="2261">
                  <c:v>196.17400000000001</c:v>
                </c:pt>
                <c:pt idx="2262">
                  <c:v>194.85</c:v>
                </c:pt>
                <c:pt idx="2263">
                  <c:v>193.49100000000001</c:v>
                </c:pt>
                <c:pt idx="2264">
                  <c:v>192.1</c:v>
                </c:pt>
                <c:pt idx="2265">
                  <c:v>190.66499999999999</c:v>
                </c:pt>
                <c:pt idx="2266">
                  <c:v>189.18899999999999</c:v>
                </c:pt>
                <c:pt idx="2267">
                  <c:v>187.69499999999999</c:v>
                </c:pt>
                <c:pt idx="2268">
                  <c:v>236.07599999999999</c:v>
                </c:pt>
                <c:pt idx="2269">
                  <c:v>235.64699999999999</c:v>
                </c:pt>
                <c:pt idx="2270">
                  <c:v>235.148</c:v>
                </c:pt>
                <c:pt idx="2271">
                  <c:v>234.614</c:v>
                </c:pt>
                <c:pt idx="2272">
                  <c:v>234.053</c:v>
                </c:pt>
                <c:pt idx="2273">
                  <c:v>233.464</c:v>
                </c:pt>
                <c:pt idx="2274">
                  <c:v>232.85</c:v>
                </c:pt>
                <c:pt idx="2275">
                  <c:v>232.22300000000001</c:v>
                </c:pt>
                <c:pt idx="2276">
                  <c:v>231.58</c:v>
                </c:pt>
                <c:pt idx="2277">
                  <c:v>230.91900000000001</c:v>
                </c:pt>
                <c:pt idx="2278">
                  <c:v>230.244</c:v>
                </c:pt>
                <c:pt idx="2279">
                  <c:v>229.553</c:v>
                </c:pt>
                <c:pt idx="2280">
                  <c:v>228.84700000000001</c:v>
                </c:pt>
                <c:pt idx="2281">
                  <c:v>228.12799999999999</c:v>
                </c:pt>
                <c:pt idx="2282">
                  <c:v>227.39599999999999</c:v>
                </c:pt>
                <c:pt idx="2283">
                  <c:v>226.65100000000001</c:v>
                </c:pt>
                <c:pt idx="2284">
                  <c:v>225.89</c:v>
                </c:pt>
                <c:pt idx="2285">
                  <c:v>225.12</c:v>
                </c:pt>
                <c:pt idx="2286">
                  <c:v>224.34200000000001</c:v>
                </c:pt>
                <c:pt idx="2287">
                  <c:v>223.553</c:v>
                </c:pt>
                <c:pt idx="2288">
                  <c:v>222.751</c:v>
                </c:pt>
                <c:pt idx="2289">
                  <c:v>221.94499999999999</c:v>
                </c:pt>
                <c:pt idx="2290">
                  <c:v>221.126</c:v>
                </c:pt>
                <c:pt idx="2291">
                  <c:v>220.29300000000001</c:v>
                </c:pt>
                <c:pt idx="2292">
                  <c:v>219.45400000000001</c:v>
                </c:pt>
                <c:pt idx="2293">
                  <c:v>218.61</c:v>
                </c:pt>
                <c:pt idx="2294">
                  <c:v>217.756</c:v>
                </c:pt>
                <c:pt idx="2295">
                  <c:v>216.88800000000001</c:v>
                </c:pt>
                <c:pt idx="2296">
                  <c:v>216.006</c:v>
                </c:pt>
                <c:pt idx="2297">
                  <c:v>215.11500000000001</c:v>
                </c:pt>
                <c:pt idx="2298">
                  <c:v>214.209</c:v>
                </c:pt>
                <c:pt idx="2299">
                  <c:v>213.291</c:v>
                </c:pt>
                <c:pt idx="2300">
                  <c:v>212.35900000000001</c:v>
                </c:pt>
                <c:pt idx="2301">
                  <c:v>211.41200000000001</c:v>
                </c:pt>
                <c:pt idx="2302">
                  <c:v>210.44399999999999</c:v>
                </c:pt>
                <c:pt idx="2303">
                  <c:v>209.45699999999999</c:v>
                </c:pt>
                <c:pt idx="2304">
                  <c:v>208.45400000000001</c:v>
                </c:pt>
                <c:pt idx="2305">
                  <c:v>207.434</c:v>
                </c:pt>
                <c:pt idx="2306">
                  <c:v>206.392</c:v>
                </c:pt>
                <c:pt idx="2307">
                  <c:v>205.32599999999999</c:v>
                </c:pt>
                <c:pt idx="2308">
                  <c:v>204.23599999999999</c:v>
                </c:pt>
                <c:pt idx="2309">
                  <c:v>203.12100000000001</c:v>
                </c:pt>
                <c:pt idx="2310">
                  <c:v>201.97900000000001</c:v>
                </c:pt>
                <c:pt idx="2311">
                  <c:v>200.81200000000001</c:v>
                </c:pt>
                <c:pt idx="2312">
                  <c:v>199.613</c:v>
                </c:pt>
                <c:pt idx="2313">
                  <c:v>198.37700000000001</c:v>
                </c:pt>
                <c:pt idx="2314">
                  <c:v>197.11099999999999</c:v>
                </c:pt>
                <c:pt idx="2315">
                  <c:v>195.81299999999999</c:v>
                </c:pt>
                <c:pt idx="2316">
                  <c:v>194.46799999999999</c:v>
                </c:pt>
                <c:pt idx="2317">
                  <c:v>193.08</c:v>
                </c:pt>
                <c:pt idx="2318">
                  <c:v>191.65299999999999</c:v>
                </c:pt>
                <c:pt idx="2319">
                  <c:v>190.16399999999999</c:v>
                </c:pt>
                <c:pt idx="2320">
                  <c:v>188.601</c:v>
                </c:pt>
                <c:pt idx="2321">
                  <c:v>186.94399999999999</c:v>
                </c:pt>
                <c:pt idx="2322">
                  <c:v>236.34100000000001</c:v>
                </c:pt>
                <c:pt idx="2323">
                  <c:v>235.846</c:v>
                </c:pt>
                <c:pt idx="2324">
                  <c:v>235.315</c:v>
                </c:pt>
                <c:pt idx="2325">
                  <c:v>234.755</c:v>
                </c:pt>
                <c:pt idx="2326">
                  <c:v>234.172</c:v>
                </c:pt>
                <c:pt idx="2327">
                  <c:v>233.56399999999999</c:v>
                </c:pt>
                <c:pt idx="2328">
                  <c:v>232.93</c:v>
                </c:pt>
                <c:pt idx="2329">
                  <c:v>232.28200000000001</c:v>
                </c:pt>
                <c:pt idx="2330">
                  <c:v>231.626</c:v>
                </c:pt>
                <c:pt idx="2331">
                  <c:v>230.952</c:v>
                </c:pt>
                <c:pt idx="2332">
                  <c:v>230.25899999999999</c:v>
                </c:pt>
                <c:pt idx="2333">
                  <c:v>229.55600000000001</c:v>
                </c:pt>
                <c:pt idx="2334">
                  <c:v>228.84100000000001</c:v>
                </c:pt>
                <c:pt idx="2335">
                  <c:v>228.11199999999999</c:v>
                </c:pt>
                <c:pt idx="2336">
                  <c:v>227.369</c:v>
                </c:pt>
                <c:pt idx="2337">
                  <c:v>226.61699999999999</c:v>
                </c:pt>
                <c:pt idx="2338">
                  <c:v>225.85300000000001</c:v>
                </c:pt>
                <c:pt idx="2339">
                  <c:v>225.07400000000001</c:v>
                </c:pt>
                <c:pt idx="2340">
                  <c:v>224.28200000000001</c:v>
                </c:pt>
                <c:pt idx="2341">
                  <c:v>223.483</c:v>
                </c:pt>
                <c:pt idx="2342">
                  <c:v>222.67699999999999</c:v>
                </c:pt>
                <c:pt idx="2343">
                  <c:v>221.86</c:v>
                </c:pt>
                <c:pt idx="2344">
                  <c:v>221.03299999999999</c:v>
                </c:pt>
                <c:pt idx="2345">
                  <c:v>220.197</c:v>
                </c:pt>
                <c:pt idx="2346">
                  <c:v>219.35</c:v>
                </c:pt>
                <c:pt idx="2347">
                  <c:v>218.495</c:v>
                </c:pt>
                <c:pt idx="2348">
                  <c:v>217.63499999999999</c:v>
                </c:pt>
                <c:pt idx="2349">
                  <c:v>216.76400000000001</c:v>
                </c:pt>
                <c:pt idx="2350">
                  <c:v>215.87299999999999</c:v>
                </c:pt>
                <c:pt idx="2351">
                  <c:v>214.97399999999999</c:v>
                </c:pt>
                <c:pt idx="2352">
                  <c:v>214.065</c:v>
                </c:pt>
                <c:pt idx="2353">
                  <c:v>213.14</c:v>
                </c:pt>
                <c:pt idx="2354">
                  <c:v>212.19800000000001</c:v>
                </c:pt>
                <c:pt idx="2355">
                  <c:v>211.245</c:v>
                </c:pt>
                <c:pt idx="2356">
                  <c:v>210.27099999999999</c:v>
                </c:pt>
                <c:pt idx="2357">
                  <c:v>209.274</c:v>
                </c:pt>
                <c:pt idx="2358">
                  <c:v>208.262</c:v>
                </c:pt>
                <c:pt idx="2359">
                  <c:v>207.23400000000001</c:v>
                </c:pt>
                <c:pt idx="2360">
                  <c:v>206.18600000000001</c:v>
                </c:pt>
                <c:pt idx="2361">
                  <c:v>205.11199999999999</c:v>
                </c:pt>
                <c:pt idx="2362">
                  <c:v>204.01</c:v>
                </c:pt>
                <c:pt idx="2363">
                  <c:v>202.88499999999999</c:v>
                </c:pt>
                <c:pt idx="2364">
                  <c:v>201.733</c:v>
                </c:pt>
                <c:pt idx="2365">
                  <c:v>200.55</c:v>
                </c:pt>
                <c:pt idx="2366">
                  <c:v>199.33699999999999</c:v>
                </c:pt>
                <c:pt idx="2367">
                  <c:v>198.09299999999999</c:v>
                </c:pt>
                <c:pt idx="2368">
                  <c:v>196.80799999999999</c:v>
                </c:pt>
                <c:pt idx="2369">
                  <c:v>195.482</c:v>
                </c:pt>
                <c:pt idx="2370">
                  <c:v>194.11799999999999</c:v>
                </c:pt>
                <c:pt idx="2371">
                  <c:v>192.71199999999999</c:v>
                </c:pt>
                <c:pt idx="2372">
                  <c:v>191.25</c:v>
                </c:pt>
                <c:pt idx="2373">
                  <c:v>189.72499999999999</c:v>
                </c:pt>
                <c:pt idx="2374">
                  <c:v>188.11699999999999</c:v>
                </c:pt>
                <c:pt idx="2375">
                  <c:v>186.34</c:v>
                </c:pt>
                <c:pt idx="2376">
                  <c:v>236.65600000000001</c:v>
                </c:pt>
                <c:pt idx="2377">
                  <c:v>236.08</c:v>
                </c:pt>
                <c:pt idx="2378">
                  <c:v>235.51499999999999</c:v>
                </c:pt>
                <c:pt idx="2379">
                  <c:v>234.93100000000001</c:v>
                </c:pt>
                <c:pt idx="2380">
                  <c:v>234.32</c:v>
                </c:pt>
                <c:pt idx="2381">
                  <c:v>233.68899999999999</c:v>
                </c:pt>
                <c:pt idx="2382">
                  <c:v>233.03800000000001</c:v>
                </c:pt>
                <c:pt idx="2383">
                  <c:v>232.369</c:v>
                </c:pt>
                <c:pt idx="2384">
                  <c:v>231.68899999999999</c:v>
                </c:pt>
                <c:pt idx="2385">
                  <c:v>230.99799999999999</c:v>
                </c:pt>
                <c:pt idx="2386">
                  <c:v>230.29400000000001</c:v>
                </c:pt>
                <c:pt idx="2387">
                  <c:v>229.57599999999999</c:v>
                </c:pt>
                <c:pt idx="2388">
                  <c:v>228.84800000000001</c:v>
                </c:pt>
                <c:pt idx="2389">
                  <c:v>228.11199999999999</c:v>
                </c:pt>
                <c:pt idx="2390">
                  <c:v>227.36199999999999</c:v>
                </c:pt>
                <c:pt idx="2391">
                  <c:v>226.59700000000001</c:v>
                </c:pt>
                <c:pt idx="2392">
                  <c:v>225.82400000000001</c:v>
                </c:pt>
                <c:pt idx="2393">
                  <c:v>225.03700000000001</c:v>
                </c:pt>
                <c:pt idx="2394">
                  <c:v>224.23500000000001</c:v>
                </c:pt>
                <c:pt idx="2395">
                  <c:v>223.42699999999999</c:v>
                </c:pt>
                <c:pt idx="2396">
                  <c:v>222.613</c:v>
                </c:pt>
                <c:pt idx="2397">
                  <c:v>221.791</c:v>
                </c:pt>
                <c:pt idx="2398">
                  <c:v>220.95699999999999</c:v>
                </c:pt>
                <c:pt idx="2399">
                  <c:v>220.11199999999999</c:v>
                </c:pt>
                <c:pt idx="2400">
                  <c:v>219.261</c:v>
                </c:pt>
                <c:pt idx="2401">
                  <c:v>218.4</c:v>
                </c:pt>
                <c:pt idx="2402">
                  <c:v>217.53</c:v>
                </c:pt>
                <c:pt idx="2403">
                  <c:v>216.65100000000001</c:v>
                </c:pt>
                <c:pt idx="2404">
                  <c:v>215.761</c:v>
                </c:pt>
                <c:pt idx="2405">
                  <c:v>214.85499999999999</c:v>
                </c:pt>
                <c:pt idx="2406">
                  <c:v>213.934</c:v>
                </c:pt>
                <c:pt idx="2407">
                  <c:v>213.00200000000001</c:v>
                </c:pt>
                <c:pt idx="2408">
                  <c:v>212.05699999999999</c:v>
                </c:pt>
                <c:pt idx="2409">
                  <c:v>211.095</c:v>
                </c:pt>
                <c:pt idx="2410">
                  <c:v>210.11500000000001</c:v>
                </c:pt>
                <c:pt idx="2411">
                  <c:v>209.11600000000001</c:v>
                </c:pt>
                <c:pt idx="2412">
                  <c:v>208.09700000000001</c:v>
                </c:pt>
                <c:pt idx="2413">
                  <c:v>207.05699999999999</c:v>
                </c:pt>
                <c:pt idx="2414">
                  <c:v>206.00200000000001</c:v>
                </c:pt>
                <c:pt idx="2415">
                  <c:v>204.923</c:v>
                </c:pt>
                <c:pt idx="2416">
                  <c:v>203.81</c:v>
                </c:pt>
                <c:pt idx="2417">
                  <c:v>202.67500000000001</c:v>
                </c:pt>
                <c:pt idx="2418">
                  <c:v>201.517</c:v>
                </c:pt>
                <c:pt idx="2419">
                  <c:v>200.32300000000001</c:v>
                </c:pt>
                <c:pt idx="2420">
                  <c:v>199.096</c:v>
                </c:pt>
                <c:pt idx="2421">
                  <c:v>197.839</c:v>
                </c:pt>
                <c:pt idx="2422">
                  <c:v>196.53700000000001</c:v>
                </c:pt>
                <c:pt idx="2423">
                  <c:v>195.19300000000001</c:v>
                </c:pt>
                <c:pt idx="2424">
                  <c:v>193.81299999999999</c:v>
                </c:pt>
                <c:pt idx="2425">
                  <c:v>192.38800000000001</c:v>
                </c:pt>
                <c:pt idx="2426">
                  <c:v>190.90799999999999</c:v>
                </c:pt>
                <c:pt idx="2427">
                  <c:v>189.36699999999999</c:v>
                </c:pt>
                <c:pt idx="2428">
                  <c:v>187.78399999999999</c:v>
                </c:pt>
                <c:pt idx="2429">
                  <c:v>186.256</c:v>
                </c:pt>
                <c:pt idx="2430">
                  <c:v>236.78399999999999</c:v>
                </c:pt>
                <c:pt idx="2431">
                  <c:v>236.303</c:v>
                </c:pt>
                <c:pt idx="2432">
                  <c:v>235.73599999999999</c:v>
                </c:pt>
                <c:pt idx="2433">
                  <c:v>235.13300000000001</c:v>
                </c:pt>
                <c:pt idx="2434">
                  <c:v>234.499</c:v>
                </c:pt>
                <c:pt idx="2435">
                  <c:v>233.83799999999999</c:v>
                </c:pt>
                <c:pt idx="2436">
                  <c:v>233.16499999999999</c:v>
                </c:pt>
                <c:pt idx="2437">
                  <c:v>232.47900000000001</c:v>
                </c:pt>
                <c:pt idx="2438">
                  <c:v>231.77600000000001</c:v>
                </c:pt>
                <c:pt idx="2439">
                  <c:v>231.06100000000001</c:v>
                </c:pt>
                <c:pt idx="2440">
                  <c:v>230.34299999999999</c:v>
                </c:pt>
                <c:pt idx="2441">
                  <c:v>229.61699999999999</c:v>
                </c:pt>
                <c:pt idx="2442">
                  <c:v>228.875</c:v>
                </c:pt>
                <c:pt idx="2443">
                  <c:v>228.12200000000001</c:v>
                </c:pt>
                <c:pt idx="2444">
                  <c:v>227.363</c:v>
                </c:pt>
                <c:pt idx="2445">
                  <c:v>226.59200000000001</c:v>
                </c:pt>
                <c:pt idx="2446">
                  <c:v>225.80699999999999</c:v>
                </c:pt>
                <c:pt idx="2447">
                  <c:v>225.012</c:v>
                </c:pt>
                <c:pt idx="2448">
                  <c:v>224.20599999999999</c:v>
                </c:pt>
                <c:pt idx="2449">
                  <c:v>223.38800000000001</c:v>
                </c:pt>
                <c:pt idx="2450">
                  <c:v>222.56200000000001</c:v>
                </c:pt>
                <c:pt idx="2451">
                  <c:v>221.73400000000001</c:v>
                </c:pt>
                <c:pt idx="2452">
                  <c:v>220.89599999999999</c:v>
                </c:pt>
                <c:pt idx="2453">
                  <c:v>220.042</c:v>
                </c:pt>
                <c:pt idx="2454">
                  <c:v>219.18299999999999</c:v>
                </c:pt>
                <c:pt idx="2455">
                  <c:v>218.31899999999999</c:v>
                </c:pt>
                <c:pt idx="2456">
                  <c:v>217.44300000000001</c:v>
                </c:pt>
                <c:pt idx="2457">
                  <c:v>216.55500000000001</c:v>
                </c:pt>
                <c:pt idx="2458">
                  <c:v>215.66</c:v>
                </c:pt>
                <c:pt idx="2459">
                  <c:v>214.749</c:v>
                </c:pt>
                <c:pt idx="2460">
                  <c:v>213.821</c:v>
                </c:pt>
                <c:pt idx="2461">
                  <c:v>212.88200000000001</c:v>
                </c:pt>
                <c:pt idx="2462">
                  <c:v>211.93299999999999</c:v>
                </c:pt>
                <c:pt idx="2463">
                  <c:v>210.96700000000001</c:v>
                </c:pt>
                <c:pt idx="2464">
                  <c:v>209.98099999999999</c:v>
                </c:pt>
                <c:pt idx="2465">
                  <c:v>208.97499999999999</c:v>
                </c:pt>
                <c:pt idx="2466">
                  <c:v>207.952</c:v>
                </c:pt>
                <c:pt idx="2467">
                  <c:v>206.90700000000001</c:v>
                </c:pt>
                <c:pt idx="2468">
                  <c:v>205.84200000000001</c:v>
                </c:pt>
                <c:pt idx="2469">
                  <c:v>204.75399999999999</c:v>
                </c:pt>
                <c:pt idx="2470">
                  <c:v>203.64099999999999</c:v>
                </c:pt>
                <c:pt idx="2471">
                  <c:v>202.49799999999999</c:v>
                </c:pt>
                <c:pt idx="2472">
                  <c:v>201.32499999999999</c:v>
                </c:pt>
                <c:pt idx="2473">
                  <c:v>200.12299999999999</c:v>
                </c:pt>
                <c:pt idx="2474">
                  <c:v>198.88900000000001</c:v>
                </c:pt>
                <c:pt idx="2475">
                  <c:v>197.61799999999999</c:v>
                </c:pt>
                <c:pt idx="2476">
                  <c:v>196.30699999999999</c:v>
                </c:pt>
                <c:pt idx="2477">
                  <c:v>194.95599999999999</c:v>
                </c:pt>
                <c:pt idx="2478">
                  <c:v>193.56</c:v>
                </c:pt>
                <c:pt idx="2479">
                  <c:v>192.113</c:v>
                </c:pt>
                <c:pt idx="2480">
                  <c:v>190.614</c:v>
                </c:pt>
                <c:pt idx="2481">
                  <c:v>189.047</c:v>
                </c:pt>
                <c:pt idx="2482">
                  <c:v>187.398</c:v>
                </c:pt>
                <c:pt idx="2483">
                  <c:v>185.642</c:v>
                </c:pt>
                <c:pt idx="2484">
                  <c:v>237.184</c:v>
                </c:pt>
                <c:pt idx="2485">
                  <c:v>236.62200000000001</c:v>
                </c:pt>
                <c:pt idx="2486">
                  <c:v>236.00700000000001</c:v>
                </c:pt>
                <c:pt idx="2487">
                  <c:v>235.36199999999999</c:v>
                </c:pt>
                <c:pt idx="2488">
                  <c:v>234.69900000000001</c:v>
                </c:pt>
                <c:pt idx="2489">
                  <c:v>234.01599999999999</c:v>
                </c:pt>
                <c:pt idx="2490">
                  <c:v>233.315</c:v>
                </c:pt>
                <c:pt idx="2491">
                  <c:v>232.60599999999999</c:v>
                </c:pt>
                <c:pt idx="2492">
                  <c:v>231.88300000000001</c:v>
                </c:pt>
                <c:pt idx="2493">
                  <c:v>231.149</c:v>
                </c:pt>
                <c:pt idx="2494">
                  <c:v>230.41</c:v>
                </c:pt>
                <c:pt idx="2495">
                  <c:v>229.667</c:v>
                </c:pt>
                <c:pt idx="2496">
                  <c:v>228.91399999999999</c:v>
                </c:pt>
                <c:pt idx="2497">
                  <c:v>228.14699999999999</c:v>
                </c:pt>
                <c:pt idx="2498">
                  <c:v>227.375</c:v>
                </c:pt>
                <c:pt idx="2499">
                  <c:v>226.59800000000001</c:v>
                </c:pt>
                <c:pt idx="2500">
                  <c:v>225.80699999999999</c:v>
                </c:pt>
                <c:pt idx="2501">
                  <c:v>224.999</c:v>
                </c:pt>
                <c:pt idx="2502">
                  <c:v>224.184</c:v>
                </c:pt>
                <c:pt idx="2503">
                  <c:v>223.36099999999999</c:v>
                </c:pt>
                <c:pt idx="2504">
                  <c:v>222.529</c:v>
                </c:pt>
                <c:pt idx="2505">
                  <c:v>221.68899999999999</c:v>
                </c:pt>
                <c:pt idx="2506">
                  <c:v>220.84299999999999</c:v>
                </c:pt>
                <c:pt idx="2507">
                  <c:v>219.99100000000001</c:v>
                </c:pt>
                <c:pt idx="2508">
                  <c:v>219.125</c:v>
                </c:pt>
                <c:pt idx="2509">
                  <c:v>218.249</c:v>
                </c:pt>
                <c:pt idx="2510">
                  <c:v>217.36699999999999</c:v>
                </c:pt>
                <c:pt idx="2511">
                  <c:v>216.477</c:v>
                </c:pt>
                <c:pt idx="2512">
                  <c:v>215.57400000000001</c:v>
                </c:pt>
                <c:pt idx="2513">
                  <c:v>214.65899999999999</c:v>
                </c:pt>
                <c:pt idx="2514">
                  <c:v>213.72900000000001</c:v>
                </c:pt>
                <c:pt idx="2515">
                  <c:v>212.785</c:v>
                </c:pt>
                <c:pt idx="2516">
                  <c:v>211.82599999999999</c:v>
                </c:pt>
                <c:pt idx="2517">
                  <c:v>210.857</c:v>
                </c:pt>
                <c:pt idx="2518">
                  <c:v>209.87</c:v>
                </c:pt>
                <c:pt idx="2519">
                  <c:v>208.857</c:v>
                </c:pt>
                <c:pt idx="2520">
                  <c:v>207.827</c:v>
                </c:pt>
                <c:pt idx="2521">
                  <c:v>206.78100000000001</c:v>
                </c:pt>
                <c:pt idx="2522">
                  <c:v>205.71</c:v>
                </c:pt>
                <c:pt idx="2523">
                  <c:v>204.61199999999999</c:v>
                </c:pt>
                <c:pt idx="2524">
                  <c:v>203.495</c:v>
                </c:pt>
                <c:pt idx="2525">
                  <c:v>202.345</c:v>
                </c:pt>
                <c:pt idx="2526">
                  <c:v>201.16300000000001</c:v>
                </c:pt>
                <c:pt idx="2527">
                  <c:v>199.95500000000001</c:v>
                </c:pt>
                <c:pt idx="2528">
                  <c:v>198.715</c:v>
                </c:pt>
                <c:pt idx="2529">
                  <c:v>197.43899999999999</c:v>
                </c:pt>
                <c:pt idx="2530">
                  <c:v>196.12</c:v>
                </c:pt>
                <c:pt idx="2531">
                  <c:v>194.75800000000001</c:v>
                </c:pt>
                <c:pt idx="2532">
                  <c:v>193.35400000000001</c:v>
                </c:pt>
                <c:pt idx="2533">
                  <c:v>191.898</c:v>
                </c:pt>
                <c:pt idx="2534">
                  <c:v>190.37899999999999</c:v>
                </c:pt>
                <c:pt idx="2535">
                  <c:v>188.79400000000001</c:v>
                </c:pt>
                <c:pt idx="2536">
                  <c:v>187.131</c:v>
                </c:pt>
                <c:pt idx="2537">
                  <c:v>185.30699999999999</c:v>
                </c:pt>
                <c:pt idx="2538">
                  <c:v>237.66900000000001</c:v>
                </c:pt>
                <c:pt idx="2539">
                  <c:v>236.99199999999999</c:v>
                </c:pt>
                <c:pt idx="2540">
                  <c:v>236.315</c:v>
                </c:pt>
                <c:pt idx="2541">
                  <c:v>235.62299999999999</c:v>
                </c:pt>
                <c:pt idx="2542">
                  <c:v>234.92</c:v>
                </c:pt>
                <c:pt idx="2543">
                  <c:v>234.21</c:v>
                </c:pt>
                <c:pt idx="2544">
                  <c:v>233.489</c:v>
                </c:pt>
                <c:pt idx="2545">
                  <c:v>232.75200000000001</c:v>
                </c:pt>
                <c:pt idx="2546">
                  <c:v>232.00399999999999</c:v>
                </c:pt>
                <c:pt idx="2547">
                  <c:v>231.25299999999999</c:v>
                </c:pt>
                <c:pt idx="2548">
                  <c:v>230.49700000000001</c:v>
                </c:pt>
                <c:pt idx="2549">
                  <c:v>229.733</c:v>
                </c:pt>
                <c:pt idx="2550">
                  <c:v>228.965</c:v>
                </c:pt>
                <c:pt idx="2551">
                  <c:v>228.18799999999999</c:v>
                </c:pt>
                <c:pt idx="2552">
                  <c:v>227.404</c:v>
                </c:pt>
                <c:pt idx="2553">
                  <c:v>226.614</c:v>
                </c:pt>
                <c:pt idx="2554">
                  <c:v>225.81399999999999</c:v>
                </c:pt>
                <c:pt idx="2555">
                  <c:v>225.001</c:v>
                </c:pt>
                <c:pt idx="2556">
                  <c:v>224.17500000000001</c:v>
                </c:pt>
                <c:pt idx="2557">
                  <c:v>223.34299999999999</c:v>
                </c:pt>
                <c:pt idx="2558">
                  <c:v>222.50700000000001</c:v>
                </c:pt>
                <c:pt idx="2559">
                  <c:v>221.661</c:v>
                </c:pt>
                <c:pt idx="2560">
                  <c:v>220.80600000000001</c:v>
                </c:pt>
                <c:pt idx="2561">
                  <c:v>219.947</c:v>
                </c:pt>
                <c:pt idx="2562">
                  <c:v>219.077</c:v>
                </c:pt>
                <c:pt idx="2563">
                  <c:v>218.19399999999999</c:v>
                </c:pt>
                <c:pt idx="2564">
                  <c:v>217.30600000000001</c:v>
                </c:pt>
                <c:pt idx="2565">
                  <c:v>216.411</c:v>
                </c:pt>
                <c:pt idx="2566">
                  <c:v>215.50700000000001</c:v>
                </c:pt>
                <c:pt idx="2567">
                  <c:v>214.58699999999999</c:v>
                </c:pt>
                <c:pt idx="2568">
                  <c:v>213.65199999999999</c:v>
                </c:pt>
                <c:pt idx="2569">
                  <c:v>212.70599999999999</c:v>
                </c:pt>
                <c:pt idx="2570">
                  <c:v>211.744</c:v>
                </c:pt>
                <c:pt idx="2571">
                  <c:v>210.767</c:v>
                </c:pt>
                <c:pt idx="2572">
                  <c:v>209.77500000000001</c:v>
                </c:pt>
                <c:pt idx="2573">
                  <c:v>208.76400000000001</c:v>
                </c:pt>
                <c:pt idx="2574">
                  <c:v>207.73</c:v>
                </c:pt>
                <c:pt idx="2575">
                  <c:v>206.673</c:v>
                </c:pt>
                <c:pt idx="2576">
                  <c:v>205.59700000000001</c:v>
                </c:pt>
                <c:pt idx="2577">
                  <c:v>204.49799999999999</c:v>
                </c:pt>
                <c:pt idx="2578">
                  <c:v>203.37299999999999</c:v>
                </c:pt>
                <c:pt idx="2579">
                  <c:v>202.22</c:v>
                </c:pt>
                <c:pt idx="2580">
                  <c:v>201.03800000000001</c:v>
                </c:pt>
                <c:pt idx="2581">
                  <c:v>199.82300000000001</c:v>
                </c:pt>
                <c:pt idx="2582">
                  <c:v>198.57499999999999</c:v>
                </c:pt>
                <c:pt idx="2583">
                  <c:v>197.29499999999999</c:v>
                </c:pt>
                <c:pt idx="2584">
                  <c:v>195.97399999999999</c:v>
                </c:pt>
                <c:pt idx="2585">
                  <c:v>194.60499999999999</c:v>
                </c:pt>
                <c:pt idx="2586">
                  <c:v>193.19399999999999</c:v>
                </c:pt>
                <c:pt idx="2587">
                  <c:v>191.73699999999999</c:v>
                </c:pt>
                <c:pt idx="2588">
                  <c:v>190.215</c:v>
                </c:pt>
                <c:pt idx="2589">
                  <c:v>188.63399999999999</c:v>
                </c:pt>
                <c:pt idx="2590">
                  <c:v>187.02199999999999</c:v>
                </c:pt>
                <c:pt idx="2591">
                  <c:v>185.44900000000001</c:v>
                </c:pt>
                <c:pt idx="2592">
                  <c:v>238.16900000000001</c:v>
                </c:pt>
                <c:pt idx="2593">
                  <c:v>237.37100000000001</c:v>
                </c:pt>
                <c:pt idx="2594">
                  <c:v>236.63399999999999</c:v>
                </c:pt>
                <c:pt idx="2595">
                  <c:v>235.904</c:v>
                </c:pt>
                <c:pt idx="2596">
                  <c:v>235.16499999999999</c:v>
                </c:pt>
                <c:pt idx="2597">
                  <c:v>234.42099999999999</c:v>
                </c:pt>
                <c:pt idx="2598">
                  <c:v>233.673</c:v>
                </c:pt>
                <c:pt idx="2599">
                  <c:v>232.91399999999999</c:v>
                </c:pt>
                <c:pt idx="2600">
                  <c:v>232.142</c:v>
                </c:pt>
                <c:pt idx="2601">
                  <c:v>231.36799999999999</c:v>
                </c:pt>
                <c:pt idx="2602">
                  <c:v>230.59700000000001</c:v>
                </c:pt>
                <c:pt idx="2603">
                  <c:v>229.81800000000001</c:v>
                </c:pt>
                <c:pt idx="2604">
                  <c:v>229.029</c:v>
                </c:pt>
                <c:pt idx="2605">
                  <c:v>228.238</c:v>
                </c:pt>
                <c:pt idx="2606">
                  <c:v>227.446</c:v>
                </c:pt>
                <c:pt idx="2607">
                  <c:v>226.64400000000001</c:v>
                </c:pt>
                <c:pt idx="2608">
                  <c:v>225.83199999999999</c:v>
                </c:pt>
                <c:pt idx="2609">
                  <c:v>225.012</c:v>
                </c:pt>
                <c:pt idx="2610">
                  <c:v>224.18299999999999</c:v>
                </c:pt>
                <c:pt idx="2611">
                  <c:v>223.34200000000001</c:v>
                </c:pt>
                <c:pt idx="2612">
                  <c:v>222.49299999999999</c:v>
                </c:pt>
                <c:pt idx="2613">
                  <c:v>221.64099999999999</c:v>
                </c:pt>
                <c:pt idx="2614">
                  <c:v>220.78299999999999</c:v>
                </c:pt>
                <c:pt idx="2615">
                  <c:v>219.916</c:v>
                </c:pt>
                <c:pt idx="2616">
                  <c:v>219.042</c:v>
                </c:pt>
                <c:pt idx="2617">
                  <c:v>218.15700000000001</c:v>
                </c:pt>
                <c:pt idx="2618">
                  <c:v>217.26300000000001</c:v>
                </c:pt>
                <c:pt idx="2619">
                  <c:v>216.36099999999999</c:v>
                </c:pt>
                <c:pt idx="2620">
                  <c:v>215.453</c:v>
                </c:pt>
                <c:pt idx="2621">
                  <c:v>214.53299999999999</c:v>
                </c:pt>
                <c:pt idx="2622">
                  <c:v>213.59200000000001</c:v>
                </c:pt>
                <c:pt idx="2623">
                  <c:v>212.64099999999999</c:v>
                </c:pt>
                <c:pt idx="2624">
                  <c:v>211.68</c:v>
                </c:pt>
                <c:pt idx="2625">
                  <c:v>210.7</c:v>
                </c:pt>
                <c:pt idx="2626">
                  <c:v>209.7</c:v>
                </c:pt>
                <c:pt idx="2627">
                  <c:v>208.68700000000001</c:v>
                </c:pt>
                <c:pt idx="2628">
                  <c:v>207.65100000000001</c:v>
                </c:pt>
                <c:pt idx="2629">
                  <c:v>206.589</c:v>
                </c:pt>
                <c:pt idx="2630">
                  <c:v>205.50800000000001</c:v>
                </c:pt>
                <c:pt idx="2631">
                  <c:v>204.40799999999999</c:v>
                </c:pt>
                <c:pt idx="2632">
                  <c:v>203.28200000000001</c:v>
                </c:pt>
                <c:pt idx="2633">
                  <c:v>202.125</c:v>
                </c:pt>
                <c:pt idx="2634">
                  <c:v>200.93799999999999</c:v>
                </c:pt>
                <c:pt idx="2635">
                  <c:v>199.72399999999999</c:v>
                </c:pt>
                <c:pt idx="2636">
                  <c:v>198.476</c:v>
                </c:pt>
                <c:pt idx="2637">
                  <c:v>197.18899999999999</c:v>
                </c:pt>
                <c:pt idx="2638">
                  <c:v>195.86500000000001</c:v>
                </c:pt>
                <c:pt idx="2639">
                  <c:v>194.50299999999999</c:v>
                </c:pt>
                <c:pt idx="2640">
                  <c:v>193.09100000000001</c:v>
                </c:pt>
                <c:pt idx="2641">
                  <c:v>191.624</c:v>
                </c:pt>
                <c:pt idx="2642">
                  <c:v>190.10400000000001</c:v>
                </c:pt>
                <c:pt idx="2643">
                  <c:v>188.523</c:v>
                </c:pt>
                <c:pt idx="2644">
                  <c:v>186.86600000000001</c:v>
                </c:pt>
                <c:pt idx="2645">
                  <c:v>185.078</c:v>
                </c:pt>
                <c:pt idx="2646">
                  <c:v>238.41</c:v>
                </c:pt>
                <c:pt idx="2647">
                  <c:v>237.70500000000001</c:v>
                </c:pt>
                <c:pt idx="2648">
                  <c:v>236.953</c:v>
                </c:pt>
                <c:pt idx="2649">
                  <c:v>236.19200000000001</c:v>
                </c:pt>
                <c:pt idx="2650">
                  <c:v>235.42599999999999</c:v>
                </c:pt>
                <c:pt idx="2651">
                  <c:v>234.654</c:v>
                </c:pt>
                <c:pt idx="2652">
                  <c:v>233.87299999999999</c:v>
                </c:pt>
                <c:pt idx="2653">
                  <c:v>233.089</c:v>
                </c:pt>
                <c:pt idx="2654">
                  <c:v>232.298</c:v>
                </c:pt>
                <c:pt idx="2655">
                  <c:v>231.50299999999999</c:v>
                </c:pt>
                <c:pt idx="2656">
                  <c:v>230.708</c:v>
                </c:pt>
                <c:pt idx="2657">
                  <c:v>229.91200000000001</c:v>
                </c:pt>
                <c:pt idx="2658">
                  <c:v>229.11</c:v>
                </c:pt>
                <c:pt idx="2659">
                  <c:v>228.303</c:v>
                </c:pt>
                <c:pt idx="2660">
                  <c:v>227.495</c:v>
                </c:pt>
                <c:pt idx="2661">
                  <c:v>226.68600000000001</c:v>
                </c:pt>
                <c:pt idx="2662">
                  <c:v>225.86600000000001</c:v>
                </c:pt>
                <c:pt idx="2663">
                  <c:v>225.03200000000001</c:v>
                </c:pt>
                <c:pt idx="2664">
                  <c:v>224.19499999999999</c:v>
                </c:pt>
                <c:pt idx="2665">
                  <c:v>223.34800000000001</c:v>
                </c:pt>
                <c:pt idx="2666">
                  <c:v>222.49100000000001</c:v>
                </c:pt>
                <c:pt idx="2667">
                  <c:v>221.63200000000001</c:v>
                </c:pt>
                <c:pt idx="2668">
                  <c:v>220.76900000000001</c:v>
                </c:pt>
                <c:pt idx="2669">
                  <c:v>219.90100000000001</c:v>
                </c:pt>
                <c:pt idx="2670">
                  <c:v>219.02099999999999</c:v>
                </c:pt>
                <c:pt idx="2671">
                  <c:v>218.131</c:v>
                </c:pt>
                <c:pt idx="2672">
                  <c:v>217.23599999999999</c:v>
                </c:pt>
                <c:pt idx="2673">
                  <c:v>216.33</c:v>
                </c:pt>
                <c:pt idx="2674">
                  <c:v>215.41499999999999</c:v>
                </c:pt>
                <c:pt idx="2675">
                  <c:v>214.49100000000001</c:v>
                </c:pt>
                <c:pt idx="2676">
                  <c:v>213.554</c:v>
                </c:pt>
                <c:pt idx="2677">
                  <c:v>212.6</c:v>
                </c:pt>
                <c:pt idx="2678">
                  <c:v>211.63</c:v>
                </c:pt>
                <c:pt idx="2679">
                  <c:v>210.64699999999999</c:v>
                </c:pt>
                <c:pt idx="2680">
                  <c:v>209.648</c:v>
                </c:pt>
                <c:pt idx="2681">
                  <c:v>208.63</c:v>
                </c:pt>
                <c:pt idx="2682">
                  <c:v>207.59200000000001</c:v>
                </c:pt>
                <c:pt idx="2683">
                  <c:v>206.53200000000001</c:v>
                </c:pt>
                <c:pt idx="2684">
                  <c:v>205.44900000000001</c:v>
                </c:pt>
                <c:pt idx="2685">
                  <c:v>204.34299999999999</c:v>
                </c:pt>
                <c:pt idx="2686">
                  <c:v>203.21600000000001</c:v>
                </c:pt>
                <c:pt idx="2687">
                  <c:v>202.06</c:v>
                </c:pt>
                <c:pt idx="2688">
                  <c:v>200.87</c:v>
                </c:pt>
                <c:pt idx="2689">
                  <c:v>199.654</c:v>
                </c:pt>
                <c:pt idx="2690">
                  <c:v>198.41</c:v>
                </c:pt>
                <c:pt idx="2691">
                  <c:v>197.126</c:v>
                </c:pt>
                <c:pt idx="2692">
                  <c:v>195.8</c:v>
                </c:pt>
                <c:pt idx="2693">
                  <c:v>194.441</c:v>
                </c:pt>
                <c:pt idx="2694">
                  <c:v>193.03200000000001</c:v>
                </c:pt>
                <c:pt idx="2695">
                  <c:v>191.57</c:v>
                </c:pt>
                <c:pt idx="2696">
                  <c:v>190.05699999999999</c:v>
                </c:pt>
                <c:pt idx="2697">
                  <c:v>188.48599999999999</c:v>
                </c:pt>
                <c:pt idx="2698">
                  <c:v>186.84299999999999</c:v>
                </c:pt>
                <c:pt idx="2699">
                  <c:v>185.09200000000001</c:v>
                </c:pt>
                <c:pt idx="2700">
                  <c:v>238.874</c:v>
                </c:pt>
                <c:pt idx="2701">
                  <c:v>238.08799999999999</c:v>
                </c:pt>
                <c:pt idx="2702">
                  <c:v>237.29499999999999</c:v>
                </c:pt>
                <c:pt idx="2703">
                  <c:v>236.494</c:v>
                </c:pt>
                <c:pt idx="2704">
                  <c:v>235.69399999999999</c:v>
                </c:pt>
                <c:pt idx="2705">
                  <c:v>234.89599999999999</c:v>
                </c:pt>
                <c:pt idx="2706">
                  <c:v>234.09100000000001</c:v>
                </c:pt>
                <c:pt idx="2707">
                  <c:v>233.27600000000001</c:v>
                </c:pt>
                <c:pt idx="2708">
                  <c:v>232.46299999999999</c:v>
                </c:pt>
                <c:pt idx="2709">
                  <c:v>231.65100000000001</c:v>
                </c:pt>
                <c:pt idx="2710">
                  <c:v>230.83500000000001</c:v>
                </c:pt>
                <c:pt idx="2711">
                  <c:v>230.017</c:v>
                </c:pt>
                <c:pt idx="2712">
                  <c:v>229.202</c:v>
                </c:pt>
                <c:pt idx="2713">
                  <c:v>228.386</c:v>
                </c:pt>
                <c:pt idx="2714">
                  <c:v>227.56299999999999</c:v>
                </c:pt>
                <c:pt idx="2715">
                  <c:v>226.73500000000001</c:v>
                </c:pt>
                <c:pt idx="2716">
                  <c:v>225.904</c:v>
                </c:pt>
                <c:pt idx="2717">
                  <c:v>225.065</c:v>
                </c:pt>
                <c:pt idx="2718">
                  <c:v>224.21600000000001</c:v>
                </c:pt>
                <c:pt idx="2719">
                  <c:v>223.363</c:v>
                </c:pt>
                <c:pt idx="2720">
                  <c:v>222.50700000000001</c:v>
                </c:pt>
                <c:pt idx="2721">
                  <c:v>221.64099999999999</c:v>
                </c:pt>
                <c:pt idx="2722">
                  <c:v>220.767</c:v>
                </c:pt>
                <c:pt idx="2723">
                  <c:v>219.89500000000001</c:v>
                </c:pt>
                <c:pt idx="2724">
                  <c:v>219.01400000000001</c:v>
                </c:pt>
                <c:pt idx="2725">
                  <c:v>218.12</c:v>
                </c:pt>
                <c:pt idx="2726">
                  <c:v>217.22</c:v>
                </c:pt>
                <c:pt idx="2727">
                  <c:v>216.315</c:v>
                </c:pt>
                <c:pt idx="2728">
                  <c:v>215.39699999999999</c:v>
                </c:pt>
                <c:pt idx="2729">
                  <c:v>214.46600000000001</c:v>
                </c:pt>
                <c:pt idx="2730">
                  <c:v>213.52699999999999</c:v>
                </c:pt>
                <c:pt idx="2731">
                  <c:v>212.57300000000001</c:v>
                </c:pt>
                <c:pt idx="2732">
                  <c:v>211.59899999999999</c:v>
                </c:pt>
                <c:pt idx="2733">
                  <c:v>210.613</c:v>
                </c:pt>
                <c:pt idx="2734">
                  <c:v>209.614</c:v>
                </c:pt>
                <c:pt idx="2735">
                  <c:v>208.59700000000001</c:v>
                </c:pt>
                <c:pt idx="2736">
                  <c:v>207.55699999999999</c:v>
                </c:pt>
                <c:pt idx="2737">
                  <c:v>206.494</c:v>
                </c:pt>
                <c:pt idx="2738">
                  <c:v>205.41300000000001</c:v>
                </c:pt>
                <c:pt idx="2739">
                  <c:v>204.309</c:v>
                </c:pt>
                <c:pt idx="2740">
                  <c:v>203.17599999999999</c:v>
                </c:pt>
                <c:pt idx="2741">
                  <c:v>202.02</c:v>
                </c:pt>
                <c:pt idx="2742">
                  <c:v>200.83799999999999</c:v>
                </c:pt>
                <c:pt idx="2743">
                  <c:v>199.62299999999999</c:v>
                </c:pt>
                <c:pt idx="2744">
                  <c:v>198.374</c:v>
                </c:pt>
                <c:pt idx="2745">
                  <c:v>197.095</c:v>
                </c:pt>
                <c:pt idx="2746">
                  <c:v>195.77799999999999</c:v>
                </c:pt>
                <c:pt idx="2747">
                  <c:v>194.42</c:v>
                </c:pt>
                <c:pt idx="2748">
                  <c:v>193.02</c:v>
                </c:pt>
                <c:pt idx="2749">
                  <c:v>191.57599999999999</c:v>
                </c:pt>
                <c:pt idx="2750">
                  <c:v>190.077</c:v>
                </c:pt>
                <c:pt idx="2751">
                  <c:v>188.52199999999999</c:v>
                </c:pt>
                <c:pt idx="2752">
                  <c:v>186.917</c:v>
                </c:pt>
                <c:pt idx="2753">
                  <c:v>185.27099999999999</c:v>
                </c:pt>
                <c:pt idx="2754">
                  <c:v>239.423</c:v>
                </c:pt>
                <c:pt idx="2755">
                  <c:v>238.49199999999999</c:v>
                </c:pt>
                <c:pt idx="2756">
                  <c:v>237.64500000000001</c:v>
                </c:pt>
                <c:pt idx="2757">
                  <c:v>236.81299999999999</c:v>
                </c:pt>
                <c:pt idx="2758">
                  <c:v>235.98</c:v>
                </c:pt>
                <c:pt idx="2759">
                  <c:v>235.14599999999999</c:v>
                </c:pt>
                <c:pt idx="2760">
                  <c:v>234.31399999999999</c:v>
                </c:pt>
                <c:pt idx="2761">
                  <c:v>233.47900000000001</c:v>
                </c:pt>
                <c:pt idx="2762">
                  <c:v>232.64</c:v>
                </c:pt>
                <c:pt idx="2763">
                  <c:v>231.804</c:v>
                </c:pt>
                <c:pt idx="2764">
                  <c:v>230.97399999999999</c:v>
                </c:pt>
                <c:pt idx="2765">
                  <c:v>230.142</c:v>
                </c:pt>
                <c:pt idx="2766">
                  <c:v>229.304</c:v>
                </c:pt>
                <c:pt idx="2767">
                  <c:v>228.47200000000001</c:v>
                </c:pt>
                <c:pt idx="2768">
                  <c:v>227.63800000000001</c:v>
                </c:pt>
                <c:pt idx="2769">
                  <c:v>226.79499999999999</c:v>
                </c:pt>
                <c:pt idx="2770">
                  <c:v>225.95099999999999</c:v>
                </c:pt>
                <c:pt idx="2771">
                  <c:v>225.10499999999999</c:v>
                </c:pt>
                <c:pt idx="2772">
                  <c:v>224.25399999999999</c:v>
                </c:pt>
                <c:pt idx="2773">
                  <c:v>223.393</c:v>
                </c:pt>
                <c:pt idx="2774">
                  <c:v>222.52699999999999</c:v>
                </c:pt>
                <c:pt idx="2775">
                  <c:v>221.65799999999999</c:v>
                </c:pt>
                <c:pt idx="2776">
                  <c:v>220.78200000000001</c:v>
                </c:pt>
                <c:pt idx="2777">
                  <c:v>219.90100000000001</c:v>
                </c:pt>
                <c:pt idx="2778">
                  <c:v>219.017</c:v>
                </c:pt>
                <c:pt idx="2779">
                  <c:v>218.126</c:v>
                </c:pt>
                <c:pt idx="2780">
                  <c:v>217.22300000000001</c:v>
                </c:pt>
                <c:pt idx="2781">
                  <c:v>216.31</c:v>
                </c:pt>
                <c:pt idx="2782">
                  <c:v>215.39</c:v>
                </c:pt>
                <c:pt idx="2783">
                  <c:v>214.46</c:v>
                </c:pt>
                <c:pt idx="2784">
                  <c:v>213.51599999999999</c:v>
                </c:pt>
                <c:pt idx="2785">
                  <c:v>212.56</c:v>
                </c:pt>
                <c:pt idx="2786">
                  <c:v>211.59100000000001</c:v>
                </c:pt>
                <c:pt idx="2787">
                  <c:v>210.60400000000001</c:v>
                </c:pt>
                <c:pt idx="2788">
                  <c:v>209.59800000000001</c:v>
                </c:pt>
                <c:pt idx="2789">
                  <c:v>208.58199999999999</c:v>
                </c:pt>
                <c:pt idx="2790">
                  <c:v>207.54499999999999</c:v>
                </c:pt>
                <c:pt idx="2791">
                  <c:v>206.48</c:v>
                </c:pt>
                <c:pt idx="2792">
                  <c:v>205.398</c:v>
                </c:pt>
                <c:pt idx="2793">
                  <c:v>204.297</c:v>
                </c:pt>
                <c:pt idx="2794">
                  <c:v>203.16800000000001</c:v>
                </c:pt>
                <c:pt idx="2795">
                  <c:v>202.011</c:v>
                </c:pt>
                <c:pt idx="2796">
                  <c:v>200.83199999999999</c:v>
                </c:pt>
                <c:pt idx="2797">
                  <c:v>199.62</c:v>
                </c:pt>
                <c:pt idx="2798">
                  <c:v>198.375</c:v>
                </c:pt>
                <c:pt idx="2799">
                  <c:v>197.101</c:v>
                </c:pt>
                <c:pt idx="2800">
                  <c:v>195.79300000000001</c:v>
                </c:pt>
                <c:pt idx="2801">
                  <c:v>194.44800000000001</c:v>
                </c:pt>
                <c:pt idx="2802">
                  <c:v>193.05799999999999</c:v>
                </c:pt>
                <c:pt idx="2803">
                  <c:v>191.624</c:v>
                </c:pt>
                <c:pt idx="2804">
                  <c:v>190.148</c:v>
                </c:pt>
                <c:pt idx="2805">
                  <c:v>188.62100000000001</c:v>
                </c:pt>
                <c:pt idx="2806">
                  <c:v>187.03100000000001</c:v>
                </c:pt>
                <c:pt idx="2807">
                  <c:v>185.363</c:v>
                </c:pt>
                <c:pt idx="2808">
                  <c:v>239.61600000000001</c:v>
                </c:pt>
                <c:pt idx="2809">
                  <c:v>238.85</c:v>
                </c:pt>
                <c:pt idx="2810">
                  <c:v>237.99799999999999</c:v>
                </c:pt>
                <c:pt idx="2811">
                  <c:v>237.136</c:v>
                </c:pt>
                <c:pt idx="2812">
                  <c:v>236.274</c:v>
                </c:pt>
                <c:pt idx="2813">
                  <c:v>235.41</c:v>
                </c:pt>
                <c:pt idx="2814">
                  <c:v>234.54499999999999</c:v>
                </c:pt>
                <c:pt idx="2815">
                  <c:v>233.68799999999999</c:v>
                </c:pt>
                <c:pt idx="2816">
                  <c:v>232.83199999999999</c:v>
                </c:pt>
                <c:pt idx="2817">
                  <c:v>231.97399999999999</c:v>
                </c:pt>
                <c:pt idx="2818">
                  <c:v>231.119</c:v>
                </c:pt>
                <c:pt idx="2819">
                  <c:v>230.27</c:v>
                </c:pt>
                <c:pt idx="2820">
                  <c:v>229.42</c:v>
                </c:pt>
                <c:pt idx="2821">
                  <c:v>228.56700000000001</c:v>
                </c:pt>
                <c:pt idx="2822">
                  <c:v>227.71899999999999</c:v>
                </c:pt>
                <c:pt idx="2823">
                  <c:v>226.87100000000001</c:v>
                </c:pt>
                <c:pt idx="2824">
                  <c:v>226.01499999999999</c:v>
                </c:pt>
                <c:pt idx="2825">
                  <c:v>225.155</c:v>
                </c:pt>
                <c:pt idx="2826">
                  <c:v>224.297</c:v>
                </c:pt>
                <c:pt idx="2827">
                  <c:v>223.434</c:v>
                </c:pt>
                <c:pt idx="2828">
                  <c:v>222.56</c:v>
                </c:pt>
                <c:pt idx="2829">
                  <c:v>221.684</c:v>
                </c:pt>
                <c:pt idx="2830">
                  <c:v>220.80799999999999</c:v>
                </c:pt>
                <c:pt idx="2831">
                  <c:v>219.92500000000001</c:v>
                </c:pt>
                <c:pt idx="2832">
                  <c:v>219.03299999999999</c:v>
                </c:pt>
                <c:pt idx="2833">
                  <c:v>218.13900000000001</c:v>
                </c:pt>
                <c:pt idx="2834">
                  <c:v>217.23599999999999</c:v>
                </c:pt>
                <c:pt idx="2835">
                  <c:v>216.32</c:v>
                </c:pt>
                <c:pt idx="2836">
                  <c:v>215.39699999999999</c:v>
                </c:pt>
                <c:pt idx="2837">
                  <c:v>214.46700000000001</c:v>
                </c:pt>
                <c:pt idx="2838">
                  <c:v>213.52600000000001</c:v>
                </c:pt>
                <c:pt idx="2839">
                  <c:v>212.56800000000001</c:v>
                </c:pt>
                <c:pt idx="2840">
                  <c:v>211.596</c:v>
                </c:pt>
                <c:pt idx="2841">
                  <c:v>210.61</c:v>
                </c:pt>
                <c:pt idx="2842">
                  <c:v>209.607</c:v>
                </c:pt>
                <c:pt idx="2843">
                  <c:v>208.58600000000001</c:v>
                </c:pt>
                <c:pt idx="2844">
                  <c:v>207.55</c:v>
                </c:pt>
                <c:pt idx="2845">
                  <c:v>206.49299999999999</c:v>
                </c:pt>
                <c:pt idx="2846">
                  <c:v>205.41200000000001</c:v>
                </c:pt>
                <c:pt idx="2847">
                  <c:v>204.30699999999999</c:v>
                </c:pt>
                <c:pt idx="2848">
                  <c:v>203.18199999999999</c:v>
                </c:pt>
                <c:pt idx="2849">
                  <c:v>202.03200000000001</c:v>
                </c:pt>
                <c:pt idx="2850">
                  <c:v>200.85300000000001</c:v>
                </c:pt>
                <c:pt idx="2851">
                  <c:v>199.64699999999999</c:v>
                </c:pt>
                <c:pt idx="2852">
                  <c:v>198.41499999999999</c:v>
                </c:pt>
                <c:pt idx="2853">
                  <c:v>197.148</c:v>
                </c:pt>
                <c:pt idx="2854">
                  <c:v>195.845</c:v>
                </c:pt>
                <c:pt idx="2855">
                  <c:v>194.511</c:v>
                </c:pt>
                <c:pt idx="2856">
                  <c:v>193.13800000000001</c:v>
                </c:pt>
                <c:pt idx="2857">
                  <c:v>191.71899999999999</c:v>
                </c:pt>
                <c:pt idx="2858">
                  <c:v>190.26400000000001</c:v>
                </c:pt>
                <c:pt idx="2859">
                  <c:v>188.774</c:v>
                </c:pt>
                <c:pt idx="2860">
                  <c:v>187.23699999999999</c:v>
                </c:pt>
                <c:pt idx="2861">
                  <c:v>185.66</c:v>
                </c:pt>
                <c:pt idx="2862">
                  <c:v>240.21199999999999</c:v>
                </c:pt>
                <c:pt idx="2863">
                  <c:v>239.316</c:v>
                </c:pt>
                <c:pt idx="2864">
                  <c:v>238.39699999999999</c:v>
                </c:pt>
                <c:pt idx="2865">
                  <c:v>237.48</c:v>
                </c:pt>
                <c:pt idx="2866">
                  <c:v>236.57400000000001</c:v>
                </c:pt>
                <c:pt idx="2867">
                  <c:v>235.68199999999999</c:v>
                </c:pt>
                <c:pt idx="2868">
                  <c:v>234.79300000000001</c:v>
                </c:pt>
                <c:pt idx="2869">
                  <c:v>233.90299999999999</c:v>
                </c:pt>
                <c:pt idx="2870">
                  <c:v>233.024</c:v>
                </c:pt>
                <c:pt idx="2871">
                  <c:v>232.149</c:v>
                </c:pt>
                <c:pt idx="2872">
                  <c:v>231.273</c:v>
                </c:pt>
                <c:pt idx="2873">
                  <c:v>230.404</c:v>
                </c:pt>
                <c:pt idx="2874">
                  <c:v>229.54300000000001</c:v>
                </c:pt>
                <c:pt idx="2875">
                  <c:v>228.68</c:v>
                </c:pt>
                <c:pt idx="2876">
                  <c:v>227.81200000000001</c:v>
                </c:pt>
                <c:pt idx="2877">
                  <c:v>226.94900000000001</c:v>
                </c:pt>
                <c:pt idx="2878">
                  <c:v>226.08699999999999</c:v>
                </c:pt>
                <c:pt idx="2879">
                  <c:v>225.22</c:v>
                </c:pt>
                <c:pt idx="2880">
                  <c:v>224.35</c:v>
                </c:pt>
                <c:pt idx="2881">
                  <c:v>223.48099999999999</c:v>
                </c:pt>
                <c:pt idx="2882">
                  <c:v>222.608</c:v>
                </c:pt>
                <c:pt idx="2883">
                  <c:v>221.727</c:v>
                </c:pt>
                <c:pt idx="2884">
                  <c:v>220.84200000000001</c:v>
                </c:pt>
                <c:pt idx="2885">
                  <c:v>219.95599999999999</c:v>
                </c:pt>
                <c:pt idx="2886">
                  <c:v>219.06399999999999</c:v>
                </c:pt>
                <c:pt idx="2887">
                  <c:v>218.16399999999999</c:v>
                </c:pt>
                <c:pt idx="2888">
                  <c:v>217.26</c:v>
                </c:pt>
                <c:pt idx="2889">
                  <c:v>216.34899999999999</c:v>
                </c:pt>
                <c:pt idx="2890">
                  <c:v>215.42500000000001</c:v>
                </c:pt>
                <c:pt idx="2891">
                  <c:v>214.489</c:v>
                </c:pt>
                <c:pt idx="2892">
                  <c:v>213.548</c:v>
                </c:pt>
                <c:pt idx="2893">
                  <c:v>212.59299999999999</c:v>
                </c:pt>
                <c:pt idx="2894">
                  <c:v>211.61799999999999</c:v>
                </c:pt>
                <c:pt idx="2895">
                  <c:v>210.63200000000001</c:v>
                </c:pt>
                <c:pt idx="2896">
                  <c:v>209.63399999999999</c:v>
                </c:pt>
                <c:pt idx="2897">
                  <c:v>208.61500000000001</c:v>
                </c:pt>
                <c:pt idx="2898">
                  <c:v>207.57599999999999</c:v>
                </c:pt>
                <c:pt idx="2899">
                  <c:v>206.523</c:v>
                </c:pt>
                <c:pt idx="2900">
                  <c:v>205.447</c:v>
                </c:pt>
                <c:pt idx="2901">
                  <c:v>204.34399999999999</c:v>
                </c:pt>
                <c:pt idx="2902">
                  <c:v>203.22</c:v>
                </c:pt>
                <c:pt idx="2903">
                  <c:v>202.077</c:v>
                </c:pt>
                <c:pt idx="2904">
                  <c:v>200.90799999999999</c:v>
                </c:pt>
                <c:pt idx="2905">
                  <c:v>199.708</c:v>
                </c:pt>
                <c:pt idx="2906">
                  <c:v>198.48099999999999</c:v>
                </c:pt>
                <c:pt idx="2907">
                  <c:v>197.226</c:v>
                </c:pt>
                <c:pt idx="2908">
                  <c:v>195.93700000000001</c:v>
                </c:pt>
                <c:pt idx="2909">
                  <c:v>194.61099999999999</c:v>
                </c:pt>
                <c:pt idx="2910">
                  <c:v>193.25399999999999</c:v>
                </c:pt>
                <c:pt idx="2911">
                  <c:v>191.86199999999999</c:v>
                </c:pt>
                <c:pt idx="2912">
                  <c:v>190.429</c:v>
                </c:pt>
                <c:pt idx="2913">
                  <c:v>188.96100000000001</c:v>
                </c:pt>
                <c:pt idx="2914">
                  <c:v>187.47200000000001</c:v>
                </c:pt>
                <c:pt idx="2915">
                  <c:v>185.995</c:v>
                </c:pt>
                <c:pt idx="2916">
                  <c:v>240.875</c:v>
                </c:pt>
                <c:pt idx="2917">
                  <c:v>239.82</c:v>
                </c:pt>
                <c:pt idx="2918">
                  <c:v>238.81399999999999</c:v>
                </c:pt>
                <c:pt idx="2919">
                  <c:v>237.84299999999999</c:v>
                </c:pt>
                <c:pt idx="2920">
                  <c:v>236.89099999999999</c:v>
                </c:pt>
                <c:pt idx="2921">
                  <c:v>235.95699999999999</c:v>
                </c:pt>
                <c:pt idx="2922">
                  <c:v>235.04</c:v>
                </c:pt>
                <c:pt idx="2923">
                  <c:v>234.12899999999999</c:v>
                </c:pt>
                <c:pt idx="2924">
                  <c:v>233.221</c:v>
                </c:pt>
                <c:pt idx="2925">
                  <c:v>232.327</c:v>
                </c:pt>
                <c:pt idx="2926">
                  <c:v>231.44</c:v>
                </c:pt>
                <c:pt idx="2927">
                  <c:v>230.553</c:v>
                </c:pt>
                <c:pt idx="2928">
                  <c:v>229.67</c:v>
                </c:pt>
                <c:pt idx="2929">
                  <c:v>228.79400000000001</c:v>
                </c:pt>
                <c:pt idx="2930">
                  <c:v>227.917</c:v>
                </c:pt>
                <c:pt idx="2931">
                  <c:v>227.04</c:v>
                </c:pt>
                <c:pt idx="2932">
                  <c:v>226.16499999999999</c:v>
                </c:pt>
                <c:pt idx="2933">
                  <c:v>225.29400000000001</c:v>
                </c:pt>
                <c:pt idx="2934">
                  <c:v>224.41900000000001</c:v>
                </c:pt>
                <c:pt idx="2935">
                  <c:v>223.53800000000001</c:v>
                </c:pt>
                <c:pt idx="2936">
                  <c:v>222.66</c:v>
                </c:pt>
                <c:pt idx="2937">
                  <c:v>221.77799999999999</c:v>
                </c:pt>
                <c:pt idx="2938">
                  <c:v>220.88900000000001</c:v>
                </c:pt>
                <c:pt idx="2939">
                  <c:v>219.99700000000001</c:v>
                </c:pt>
                <c:pt idx="2940">
                  <c:v>219.10499999999999</c:v>
                </c:pt>
                <c:pt idx="2941">
                  <c:v>218.209</c:v>
                </c:pt>
                <c:pt idx="2942">
                  <c:v>217.30199999999999</c:v>
                </c:pt>
                <c:pt idx="2943">
                  <c:v>216.386</c:v>
                </c:pt>
                <c:pt idx="2944">
                  <c:v>215.464</c:v>
                </c:pt>
                <c:pt idx="2945">
                  <c:v>214.53</c:v>
                </c:pt>
                <c:pt idx="2946">
                  <c:v>213.584</c:v>
                </c:pt>
                <c:pt idx="2947">
                  <c:v>212.63</c:v>
                </c:pt>
                <c:pt idx="2948">
                  <c:v>211.66200000000001</c:v>
                </c:pt>
                <c:pt idx="2949">
                  <c:v>210.67699999999999</c:v>
                </c:pt>
                <c:pt idx="2950">
                  <c:v>209.67400000000001</c:v>
                </c:pt>
                <c:pt idx="2951">
                  <c:v>208.65799999999999</c:v>
                </c:pt>
                <c:pt idx="2952">
                  <c:v>207.626</c:v>
                </c:pt>
                <c:pt idx="2953">
                  <c:v>206.572</c:v>
                </c:pt>
                <c:pt idx="2954">
                  <c:v>205.501</c:v>
                </c:pt>
                <c:pt idx="2955">
                  <c:v>204.40899999999999</c:v>
                </c:pt>
                <c:pt idx="2956">
                  <c:v>203.291</c:v>
                </c:pt>
                <c:pt idx="2957">
                  <c:v>202.149</c:v>
                </c:pt>
                <c:pt idx="2958">
                  <c:v>200.98699999999999</c:v>
                </c:pt>
                <c:pt idx="2959">
                  <c:v>199.79900000000001</c:v>
                </c:pt>
                <c:pt idx="2960">
                  <c:v>198.578</c:v>
                </c:pt>
                <c:pt idx="2961">
                  <c:v>197.33199999999999</c:v>
                </c:pt>
                <c:pt idx="2962">
                  <c:v>196.06</c:v>
                </c:pt>
                <c:pt idx="2963">
                  <c:v>194.75200000000001</c:v>
                </c:pt>
                <c:pt idx="2964">
                  <c:v>193.40700000000001</c:v>
                </c:pt>
                <c:pt idx="2965">
                  <c:v>192.035</c:v>
                </c:pt>
                <c:pt idx="2966">
                  <c:v>190.626</c:v>
                </c:pt>
                <c:pt idx="2967">
                  <c:v>189.178</c:v>
                </c:pt>
                <c:pt idx="2968">
                  <c:v>187.69300000000001</c:v>
                </c:pt>
                <c:pt idx="2969">
                  <c:v>186.14</c:v>
                </c:pt>
                <c:pt idx="2970">
                  <c:v>241.50800000000001</c:v>
                </c:pt>
                <c:pt idx="2971">
                  <c:v>240.31200000000001</c:v>
                </c:pt>
                <c:pt idx="2972">
                  <c:v>239.221</c:v>
                </c:pt>
                <c:pt idx="2973">
                  <c:v>238.197</c:v>
                </c:pt>
                <c:pt idx="2974">
                  <c:v>237.208</c:v>
                </c:pt>
                <c:pt idx="2975">
                  <c:v>236.23599999999999</c:v>
                </c:pt>
                <c:pt idx="2976">
                  <c:v>235.28700000000001</c:v>
                </c:pt>
                <c:pt idx="2977">
                  <c:v>234.357</c:v>
                </c:pt>
                <c:pt idx="2978">
                  <c:v>233.43299999999999</c:v>
                </c:pt>
                <c:pt idx="2979">
                  <c:v>232.511</c:v>
                </c:pt>
                <c:pt idx="2980">
                  <c:v>231.60300000000001</c:v>
                </c:pt>
                <c:pt idx="2981">
                  <c:v>230.70500000000001</c:v>
                </c:pt>
                <c:pt idx="2982">
                  <c:v>229.80799999999999</c:v>
                </c:pt>
                <c:pt idx="2983">
                  <c:v>228.91300000000001</c:v>
                </c:pt>
                <c:pt idx="2984">
                  <c:v>228.02699999999999</c:v>
                </c:pt>
                <c:pt idx="2985">
                  <c:v>227.14500000000001</c:v>
                </c:pt>
                <c:pt idx="2986">
                  <c:v>226.25899999999999</c:v>
                </c:pt>
                <c:pt idx="2987">
                  <c:v>225.374</c:v>
                </c:pt>
                <c:pt idx="2988">
                  <c:v>224.49199999999999</c:v>
                </c:pt>
                <c:pt idx="2989">
                  <c:v>223.608</c:v>
                </c:pt>
                <c:pt idx="2990">
                  <c:v>222.72200000000001</c:v>
                </c:pt>
                <c:pt idx="2991">
                  <c:v>221.83699999999999</c:v>
                </c:pt>
                <c:pt idx="2992">
                  <c:v>220.95</c:v>
                </c:pt>
                <c:pt idx="2993">
                  <c:v>220.05600000000001</c:v>
                </c:pt>
                <c:pt idx="2994">
                  <c:v>219.15700000000001</c:v>
                </c:pt>
                <c:pt idx="2995">
                  <c:v>218.261</c:v>
                </c:pt>
                <c:pt idx="2996">
                  <c:v>217.35599999999999</c:v>
                </c:pt>
                <c:pt idx="2997">
                  <c:v>216.43899999999999</c:v>
                </c:pt>
                <c:pt idx="2998">
                  <c:v>215.51400000000001</c:v>
                </c:pt>
                <c:pt idx="2999">
                  <c:v>214.584</c:v>
                </c:pt>
                <c:pt idx="3000">
                  <c:v>213.64099999999999</c:v>
                </c:pt>
                <c:pt idx="3001">
                  <c:v>212.68299999999999</c:v>
                </c:pt>
                <c:pt idx="3002">
                  <c:v>211.71700000000001</c:v>
                </c:pt>
                <c:pt idx="3003">
                  <c:v>210.73500000000001</c:v>
                </c:pt>
                <c:pt idx="3004">
                  <c:v>209.73400000000001</c:v>
                </c:pt>
                <c:pt idx="3005">
                  <c:v>208.71899999999999</c:v>
                </c:pt>
                <c:pt idx="3006">
                  <c:v>207.69200000000001</c:v>
                </c:pt>
                <c:pt idx="3007">
                  <c:v>206.64699999999999</c:v>
                </c:pt>
                <c:pt idx="3008">
                  <c:v>205.58</c:v>
                </c:pt>
                <c:pt idx="3009">
                  <c:v>204.49100000000001</c:v>
                </c:pt>
                <c:pt idx="3010">
                  <c:v>203.38300000000001</c:v>
                </c:pt>
                <c:pt idx="3011">
                  <c:v>202.251</c:v>
                </c:pt>
                <c:pt idx="3012">
                  <c:v>201.09299999999999</c:v>
                </c:pt>
                <c:pt idx="3013">
                  <c:v>199.91399999999999</c:v>
                </c:pt>
                <c:pt idx="3014">
                  <c:v>198.71100000000001</c:v>
                </c:pt>
                <c:pt idx="3015">
                  <c:v>197.476</c:v>
                </c:pt>
                <c:pt idx="3016">
                  <c:v>196.21100000000001</c:v>
                </c:pt>
                <c:pt idx="3017">
                  <c:v>194.92</c:v>
                </c:pt>
                <c:pt idx="3018">
                  <c:v>193.59700000000001</c:v>
                </c:pt>
                <c:pt idx="3019">
                  <c:v>192.24100000000001</c:v>
                </c:pt>
                <c:pt idx="3020">
                  <c:v>190.85499999999999</c:v>
                </c:pt>
                <c:pt idx="3021">
                  <c:v>189.441</c:v>
                </c:pt>
                <c:pt idx="3022">
                  <c:v>187.995</c:v>
                </c:pt>
                <c:pt idx="3023">
                  <c:v>186.51900000000001</c:v>
                </c:pt>
                <c:pt idx="3024">
                  <c:v>241.82599999999999</c:v>
                </c:pt>
                <c:pt idx="3025">
                  <c:v>240.71299999999999</c:v>
                </c:pt>
                <c:pt idx="3026">
                  <c:v>239.60900000000001</c:v>
                </c:pt>
                <c:pt idx="3027">
                  <c:v>238.54</c:v>
                </c:pt>
                <c:pt idx="3028">
                  <c:v>237.51599999999999</c:v>
                </c:pt>
                <c:pt idx="3029">
                  <c:v>236.52099999999999</c:v>
                </c:pt>
                <c:pt idx="3030">
                  <c:v>235.54400000000001</c:v>
                </c:pt>
                <c:pt idx="3031">
                  <c:v>234.584</c:v>
                </c:pt>
                <c:pt idx="3032">
                  <c:v>233.64</c:v>
                </c:pt>
                <c:pt idx="3033">
                  <c:v>232.70400000000001</c:v>
                </c:pt>
                <c:pt idx="3034">
                  <c:v>231.77600000000001</c:v>
                </c:pt>
                <c:pt idx="3035">
                  <c:v>230.858</c:v>
                </c:pt>
                <c:pt idx="3036">
                  <c:v>229.952</c:v>
                </c:pt>
                <c:pt idx="3037">
                  <c:v>229.04900000000001</c:v>
                </c:pt>
                <c:pt idx="3038">
                  <c:v>228.14500000000001</c:v>
                </c:pt>
                <c:pt idx="3039">
                  <c:v>227.251</c:v>
                </c:pt>
                <c:pt idx="3040">
                  <c:v>226.358</c:v>
                </c:pt>
                <c:pt idx="3041">
                  <c:v>225.464</c:v>
                </c:pt>
                <c:pt idx="3042">
                  <c:v>224.57300000000001</c:v>
                </c:pt>
                <c:pt idx="3043">
                  <c:v>223.68600000000001</c:v>
                </c:pt>
                <c:pt idx="3044">
                  <c:v>222.8</c:v>
                </c:pt>
                <c:pt idx="3045">
                  <c:v>221.90899999999999</c:v>
                </c:pt>
                <c:pt idx="3046">
                  <c:v>221.01599999999999</c:v>
                </c:pt>
                <c:pt idx="3047">
                  <c:v>220.124</c:v>
                </c:pt>
                <c:pt idx="3048">
                  <c:v>219.22499999999999</c:v>
                </c:pt>
                <c:pt idx="3049">
                  <c:v>218.32300000000001</c:v>
                </c:pt>
                <c:pt idx="3050">
                  <c:v>217.41900000000001</c:v>
                </c:pt>
                <c:pt idx="3051">
                  <c:v>216.50800000000001</c:v>
                </c:pt>
                <c:pt idx="3052">
                  <c:v>215.584</c:v>
                </c:pt>
                <c:pt idx="3053">
                  <c:v>214.649</c:v>
                </c:pt>
                <c:pt idx="3054">
                  <c:v>213.70699999999999</c:v>
                </c:pt>
                <c:pt idx="3055">
                  <c:v>212.75299999999999</c:v>
                </c:pt>
                <c:pt idx="3056">
                  <c:v>211.786</c:v>
                </c:pt>
                <c:pt idx="3057">
                  <c:v>210.80699999999999</c:v>
                </c:pt>
                <c:pt idx="3058">
                  <c:v>209.815</c:v>
                </c:pt>
                <c:pt idx="3059">
                  <c:v>208.80500000000001</c:v>
                </c:pt>
                <c:pt idx="3060">
                  <c:v>207.77699999999999</c:v>
                </c:pt>
                <c:pt idx="3061">
                  <c:v>206.738</c:v>
                </c:pt>
                <c:pt idx="3062">
                  <c:v>205.68100000000001</c:v>
                </c:pt>
                <c:pt idx="3063">
                  <c:v>204.596</c:v>
                </c:pt>
                <c:pt idx="3064">
                  <c:v>203.494</c:v>
                </c:pt>
                <c:pt idx="3065">
                  <c:v>202.375</c:v>
                </c:pt>
                <c:pt idx="3066">
                  <c:v>201.23</c:v>
                </c:pt>
                <c:pt idx="3067">
                  <c:v>200.05799999999999</c:v>
                </c:pt>
                <c:pt idx="3068">
                  <c:v>198.86699999999999</c:v>
                </c:pt>
                <c:pt idx="3069">
                  <c:v>197.648</c:v>
                </c:pt>
                <c:pt idx="3070">
                  <c:v>196.39500000000001</c:v>
                </c:pt>
                <c:pt idx="3071">
                  <c:v>195.11699999999999</c:v>
                </c:pt>
                <c:pt idx="3072">
                  <c:v>193.816</c:v>
                </c:pt>
                <c:pt idx="3073">
                  <c:v>192.48400000000001</c:v>
                </c:pt>
                <c:pt idx="3074">
                  <c:v>191.11799999999999</c:v>
                </c:pt>
                <c:pt idx="3075">
                  <c:v>189.72499999999999</c:v>
                </c:pt>
                <c:pt idx="3076">
                  <c:v>188.31800000000001</c:v>
                </c:pt>
                <c:pt idx="3077">
                  <c:v>186.93100000000001</c:v>
                </c:pt>
                <c:pt idx="3078">
                  <c:v>242.28700000000001</c:v>
                </c:pt>
                <c:pt idx="3079">
                  <c:v>241.12</c:v>
                </c:pt>
                <c:pt idx="3080">
                  <c:v>239.98599999999999</c:v>
                </c:pt>
                <c:pt idx="3081">
                  <c:v>238.886</c:v>
                </c:pt>
                <c:pt idx="3082">
                  <c:v>237.81899999999999</c:v>
                </c:pt>
                <c:pt idx="3083">
                  <c:v>236.79400000000001</c:v>
                </c:pt>
                <c:pt idx="3084">
                  <c:v>235.798</c:v>
                </c:pt>
                <c:pt idx="3085">
                  <c:v>234.816</c:v>
                </c:pt>
                <c:pt idx="3086">
                  <c:v>233.84700000000001</c:v>
                </c:pt>
                <c:pt idx="3087">
                  <c:v>232.89599999999999</c:v>
                </c:pt>
                <c:pt idx="3088">
                  <c:v>231.958</c:v>
                </c:pt>
                <c:pt idx="3089">
                  <c:v>231.024</c:v>
                </c:pt>
                <c:pt idx="3090">
                  <c:v>230.09800000000001</c:v>
                </c:pt>
                <c:pt idx="3091">
                  <c:v>229.184</c:v>
                </c:pt>
                <c:pt idx="3092">
                  <c:v>228.273</c:v>
                </c:pt>
                <c:pt idx="3093">
                  <c:v>227.363</c:v>
                </c:pt>
                <c:pt idx="3094">
                  <c:v>226.46299999999999</c:v>
                </c:pt>
                <c:pt idx="3095">
                  <c:v>225.56700000000001</c:v>
                </c:pt>
                <c:pt idx="3096">
                  <c:v>224.66900000000001</c:v>
                </c:pt>
                <c:pt idx="3097">
                  <c:v>223.77199999999999</c:v>
                </c:pt>
                <c:pt idx="3098">
                  <c:v>222.88300000000001</c:v>
                </c:pt>
                <c:pt idx="3099">
                  <c:v>221.99199999999999</c:v>
                </c:pt>
                <c:pt idx="3100">
                  <c:v>221.09399999999999</c:v>
                </c:pt>
                <c:pt idx="3101">
                  <c:v>220.19800000000001</c:v>
                </c:pt>
                <c:pt idx="3102">
                  <c:v>219.303</c:v>
                </c:pt>
                <c:pt idx="3103">
                  <c:v>218.40299999999999</c:v>
                </c:pt>
                <c:pt idx="3104">
                  <c:v>217.495</c:v>
                </c:pt>
                <c:pt idx="3105">
                  <c:v>216.584</c:v>
                </c:pt>
                <c:pt idx="3106">
                  <c:v>215.66399999999999</c:v>
                </c:pt>
                <c:pt idx="3107">
                  <c:v>214.72800000000001</c:v>
                </c:pt>
                <c:pt idx="3108">
                  <c:v>213.785</c:v>
                </c:pt>
                <c:pt idx="3109">
                  <c:v>212.83500000000001</c:v>
                </c:pt>
                <c:pt idx="3110">
                  <c:v>211.875</c:v>
                </c:pt>
                <c:pt idx="3111">
                  <c:v>210.898</c:v>
                </c:pt>
                <c:pt idx="3112">
                  <c:v>209.90799999999999</c:v>
                </c:pt>
                <c:pt idx="3113">
                  <c:v>208.905</c:v>
                </c:pt>
                <c:pt idx="3114">
                  <c:v>207.88499999999999</c:v>
                </c:pt>
                <c:pt idx="3115">
                  <c:v>206.84800000000001</c:v>
                </c:pt>
                <c:pt idx="3116">
                  <c:v>205.798</c:v>
                </c:pt>
                <c:pt idx="3117">
                  <c:v>204.72800000000001</c:v>
                </c:pt>
                <c:pt idx="3118">
                  <c:v>203.63499999999999</c:v>
                </c:pt>
                <c:pt idx="3119">
                  <c:v>202.51900000000001</c:v>
                </c:pt>
                <c:pt idx="3120">
                  <c:v>201.386</c:v>
                </c:pt>
                <c:pt idx="3121">
                  <c:v>200.23</c:v>
                </c:pt>
                <c:pt idx="3122">
                  <c:v>199.048</c:v>
                </c:pt>
                <c:pt idx="3123">
                  <c:v>197.84299999999999</c:v>
                </c:pt>
                <c:pt idx="3124">
                  <c:v>196.613</c:v>
                </c:pt>
                <c:pt idx="3125">
                  <c:v>195.35300000000001</c:v>
                </c:pt>
                <c:pt idx="3126">
                  <c:v>194.06399999999999</c:v>
                </c:pt>
                <c:pt idx="3127">
                  <c:v>192.75200000000001</c:v>
                </c:pt>
                <c:pt idx="3128">
                  <c:v>191.411</c:v>
                </c:pt>
                <c:pt idx="3129">
                  <c:v>190.03200000000001</c:v>
                </c:pt>
                <c:pt idx="3130">
                  <c:v>188.614</c:v>
                </c:pt>
                <c:pt idx="3131">
                  <c:v>187.11</c:v>
                </c:pt>
                <c:pt idx="3132">
                  <c:v>242.828</c:v>
                </c:pt>
                <c:pt idx="3133">
                  <c:v>241.53299999999999</c:v>
                </c:pt>
                <c:pt idx="3134">
                  <c:v>240.34299999999999</c:v>
                </c:pt>
                <c:pt idx="3135">
                  <c:v>239.21299999999999</c:v>
                </c:pt>
                <c:pt idx="3136">
                  <c:v>238.12200000000001</c:v>
                </c:pt>
                <c:pt idx="3137">
                  <c:v>237.06700000000001</c:v>
                </c:pt>
                <c:pt idx="3138">
                  <c:v>236.04300000000001</c:v>
                </c:pt>
                <c:pt idx="3139">
                  <c:v>235.048</c:v>
                </c:pt>
                <c:pt idx="3140">
                  <c:v>234.066</c:v>
                </c:pt>
                <c:pt idx="3141">
                  <c:v>233.09100000000001</c:v>
                </c:pt>
                <c:pt idx="3142">
                  <c:v>232.137</c:v>
                </c:pt>
                <c:pt idx="3143">
                  <c:v>231.19200000000001</c:v>
                </c:pt>
                <c:pt idx="3144">
                  <c:v>230.25200000000001</c:v>
                </c:pt>
                <c:pt idx="3145">
                  <c:v>229.32300000000001</c:v>
                </c:pt>
                <c:pt idx="3146">
                  <c:v>228.40700000000001</c:v>
                </c:pt>
                <c:pt idx="3147">
                  <c:v>227.49199999999999</c:v>
                </c:pt>
                <c:pt idx="3148">
                  <c:v>226.577</c:v>
                </c:pt>
                <c:pt idx="3149">
                  <c:v>225.672</c:v>
                </c:pt>
                <c:pt idx="3150">
                  <c:v>224.77199999999999</c:v>
                </c:pt>
                <c:pt idx="3151">
                  <c:v>223.87100000000001</c:v>
                </c:pt>
                <c:pt idx="3152">
                  <c:v>222.97300000000001</c:v>
                </c:pt>
                <c:pt idx="3153">
                  <c:v>222.08</c:v>
                </c:pt>
                <c:pt idx="3154">
                  <c:v>221.18600000000001</c:v>
                </c:pt>
                <c:pt idx="3155">
                  <c:v>220.28800000000001</c:v>
                </c:pt>
                <c:pt idx="3156">
                  <c:v>219.38800000000001</c:v>
                </c:pt>
                <c:pt idx="3157">
                  <c:v>218.488</c:v>
                </c:pt>
                <c:pt idx="3158">
                  <c:v>217.584</c:v>
                </c:pt>
                <c:pt idx="3159">
                  <c:v>216.672</c:v>
                </c:pt>
                <c:pt idx="3160">
                  <c:v>215.75299999999999</c:v>
                </c:pt>
                <c:pt idx="3161">
                  <c:v>214.82499999999999</c:v>
                </c:pt>
                <c:pt idx="3162">
                  <c:v>213.88300000000001</c:v>
                </c:pt>
                <c:pt idx="3163">
                  <c:v>212.93</c:v>
                </c:pt>
                <c:pt idx="3164">
                  <c:v>211.97399999999999</c:v>
                </c:pt>
                <c:pt idx="3165">
                  <c:v>211.006</c:v>
                </c:pt>
                <c:pt idx="3166">
                  <c:v>210.018</c:v>
                </c:pt>
                <c:pt idx="3167">
                  <c:v>209.01900000000001</c:v>
                </c:pt>
                <c:pt idx="3168">
                  <c:v>208.01</c:v>
                </c:pt>
                <c:pt idx="3169">
                  <c:v>206.982</c:v>
                </c:pt>
                <c:pt idx="3170">
                  <c:v>205.935</c:v>
                </c:pt>
                <c:pt idx="3171">
                  <c:v>204.875</c:v>
                </c:pt>
                <c:pt idx="3172">
                  <c:v>203.79400000000001</c:v>
                </c:pt>
                <c:pt idx="3173">
                  <c:v>202.68799999999999</c:v>
                </c:pt>
                <c:pt idx="3174">
                  <c:v>201.56399999999999</c:v>
                </c:pt>
                <c:pt idx="3175">
                  <c:v>200.423</c:v>
                </c:pt>
                <c:pt idx="3176">
                  <c:v>199.26</c:v>
                </c:pt>
                <c:pt idx="3177">
                  <c:v>198.06800000000001</c:v>
                </c:pt>
                <c:pt idx="3178">
                  <c:v>196.852</c:v>
                </c:pt>
                <c:pt idx="3179">
                  <c:v>195.613</c:v>
                </c:pt>
                <c:pt idx="3180">
                  <c:v>194.34700000000001</c:v>
                </c:pt>
                <c:pt idx="3181">
                  <c:v>193.05</c:v>
                </c:pt>
                <c:pt idx="3182">
                  <c:v>191.73099999999999</c:v>
                </c:pt>
                <c:pt idx="3183">
                  <c:v>190.387</c:v>
                </c:pt>
                <c:pt idx="3184">
                  <c:v>189.005</c:v>
                </c:pt>
                <c:pt idx="3185">
                  <c:v>187.577</c:v>
                </c:pt>
                <c:pt idx="3186">
                  <c:v>243.083</c:v>
                </c:pt>
                <c:pt idx="3187">
                  <c:v>241.86199999999999</c:v>
                </c:pt>
                <c:pt idx="3188">
                  <c:v>240.67099999999999</c:v>
                </c:pt>
                <c:pt idx="3189">
                  <c:v>239.51900000000001</c:v>
                </c:pt>
                <c:pt idx="3190">
                  <c:v>238.41200000000001</c:v>
                </c:pt>
                <c:pt idx="3191">
                  <c:v>237.34299999999999</c:v>
                </c:pt>
                <c:pt idx="3192">
                  <c:v>236.29599999999999</c:v>
                </c:pt>
                <c:pt idx="3193">
                  <c:v>235.27500000000001</c:v>
                </c:pt>
                <c:pt idx="3194">
                  <c:v>234.279</c:v>
                </c:pt>
                <c:pt idx="3195">
                  <c:v>233.29300000000001</c:v>
                </c:pt>
                <c:pt idx="3196">
                  <c:v>232.31800000000001</c:v>
                </c:pt>
                <c:pt idx="3197">
                  <c:v>231.36099999999999</c:v>
                </c:pt>
                <c:pt idx="3198">
                  <c:v>230.416</c:v>
                </c:pt>
                <c:pt idx="3199">
                  <c:v>229.476</c:v>
                </c:pt>
                <c:pt idx="3200">
                  <c:v>228.54400000000001</c:v>
                </c:pt>
                <c:pt idx="3201">
                  <c:v>227.62100000000001</c:v>
                </c:pt>
                <c:pt idx="3202">
                  <c:v>226.702</c:v>
                </c:pt>
                <c:pt idx="3203">
                  <c:v>225.78800000000001</c:v>
                </c:pt>
                <c:pt idx="3204">
                  <c:v>224.87899999999999</c:v>
                </c:pt>
                <c:pt idx="3205">
                  <c:v>223.97900000000001</c:v>
                </c:pt>
                <c:pt idx="3206">
                  <c:v>223.07900000000001</c:v>
                </c:pt>
                <c:pt idx="3207">
                  <c:v>222.178</c:v>
                </c:pt>
                <c:pt idx="3208">
                  <c:v>221.28200000000001</c:v>
                </c:pt>
                <c:pt idx="3209">
                  <c:v>220.38499999999999</c:v>
                </c:pt>
                <c:pt idx="3210">
                  <c:v>219.48400000000001</c:v>
                </c:pt>
                <c:pt idx="3211">
                  <c:v>218.58199999999999</c:v>
                </c:pt>
                <c:pt idx="3212">
                  <c:v>217.68100000000001</c:v>
                </c:pt>
                <c:pt idx="3213">
                  <c:v>216.774</c:v>
                </c:pt>
                <c:pt idx="3214">
                  <c:v>215.85599999999999</c:v>
                </c:pt>
                <c:pt idx="3215">
                  <c:v>214.92699999999999</c:v>
                </c:pt>
                <c:pt idx="3216">
                  <c:v>213.99100000000001</c:v>
                </c:pt>
                <c:pt idx="3217">
                  <c:v>213.04400000000001</c:v>
                </c:pt>
                <c:pt idx="3218">
                  <c:v>212.08699999999999</c:v>
                </c:pt>
                <c:pt idx="3219">
                  <c:v>211.124</c:v>
                </c:pt>
                <c:pt idx="3220">
                  <c:v>210.148</c:v>
                </c:pt>
                <c:pt idx="3221">
                  <c:v>209.15600000000001</c:v>
                </c:pt>
                <c:pt idx="3222">
                  <c:v>208.148</c:v>
                </c:pt>
                <c:pt idx="3223">
                  <c:v>207.12899999999999</c:v>
                </c:pt>
                <c:pt idx="3224">
                  <c:v>206.09299999999999</c:v>
                </c:pt>
                <c:pt idx="3225">
                  <c:v>205.04</c:v>
                </c:pt>
                <c:pt idx="3226">
                  <c:v>203.97</c:v>
                </c:pt>
                <c:pt idx="3227">
                  <c:v>202.88300000000001</c:v>
                </c:pt>
                <c:pt idx="3228">
                  <c:v>201.773</c:v>
                </c:pt>
                <c:pt idx="3229">
                  <c:v>200.64</c:v>
                </c:pt>
                <c:pt idx="3230">
                  <c:v>199.49100000000001</c:v>
                </c:pt>
                <c:pt idx="3231">
                  <c:v>198.31899999999999</c:v>
                </c:pt>
                <c:pt idx="3232">
                  <c:v>197.11699999999999</c:v>
                </c:pt>
                <c:pt idx="3233">
                  <c:v>195.89400000000001</c:v>
                </c:pt>
                <c:pt idx="3234">
                  <c:v>194.65199999999999</c:v>
                </c:pt>
                <c:pt idx="3235">
                  <c:v>193.37899999999999</c:v>
                </c:pt>
                <c:pt idx="3236">
                  <c:v>192.08</c:v>
                </c:pt>
                <c:pt idx="3237">
                  <c:v>190.767</c:v>
                </c:pt>
                <c:pt idx="3238">
                  <c:v>189.44</c:v>
                </c:pt>
                <c:pt idx="3239">
                  <c:v>188.12299999999999</c:v>
                </c:pt>
                <c:pt idx="3240">
                  <c:v>243.40600000000001</c:v>
                </c:pt>
                <c:pt idx="3241">
                  <c:v>242.17</c:v>
                </c:pt>
                <c:pt idx="3242">
                  <c:v>240.97800000000001</c:v>
                </c:pt>
                <c:pt idx="3243">
                  <c:v>239.821</c:v>
                </c:pt>
                <c:pt idx="3244">
                  <c:v>238.69</c:v>
                </c:pt>
                <c:pt idx="3245">
                  <c:v>237.60400000000001</c:v>
                </c:pt>
                <c:pt idx="3246">
                  <c:v>236.54599999999999</c:v>
                </c:pt>
                <c:pt idx="3247">
                  <c:v>235.505</c:v>
                </c:pt>
                <c:pt idx="3248">
                  <c:v>234.489</c:v>
                </c:pt>
                <c:pt idx="3249">
                  <c:v>233.49700000000001</c:v>
                </c:pt>
                <c:pt idx="3250">
                  <c:v>232.51400000000001</c:v>
                </c:pt>
                <c:pt idx="3251">
                  <c:v>231.53700000000001</c:v>
                </c:pt>
                <c:pt idx="3252">
                  <c:v>230.578</c:v>
                </c:pt>
                <c:pt idx="3253">
                  <c:v>229.63200000000001</c:v>
                </c:pt>
                <c:pt idx="3254">
                  <c:v>228.69</c:v>
                </c:pt>
                <c:pt idx="3255">
                  <c:v>227.755</c:v>
                </c:pt>
                <c:pt idx="3256">
                  <c:v>226.833</c:v>
                </c:pt>
                <c:pt idx="3257">
                  <c:v>225.917</c:v>
                </c:pt>
                <c:pt idx="3258">
                  <c:v>225.00200000000001</c:v>
                </c:pt>
                <c:pt idx="3259">
                  <c:v>224.09200000000001</c:v>
                </c:pt>
                <c:pt idx="3260">
                  <c:v>223.18899999999999</c:v>
                </c:pt>
                <c:pt idx="3261">
                  <c:v>222.28800000000001</c:v>
                </c:pt>
                <c:pt idx="3262">
                  <c:v>221.386</c:v>
                </c:pt>
                <c:pt idx="3263">
                  <c:v>220.489</c:v>
                </c:pt>
                <c:pt idx="3264">
                  <c:v>219.59399999999999</c:v>
                </c:pt>
                <c:pt idx="3265">
                  <c:v>218.69200000000001</c:v>
                </c:pt>
                <c:pt idx="3266">
                  <c:v>217.786</c:v>
                </c:pt>
                <c:pt idx="3267">
                  <c:v>216.88200000000001</c:v>
                </c:pt>
                <c:pt idx="3268">
                  <c:v>215.97</c:v>
                </c:pt>
                <c:pt idx="3269">
                  <c:v>215.041</c:v>
                </c:pt>
                <c:pt idx="3270">
                  <c:v>214.107</c:v>
                </c:pt>
                <c:pt idx="3271">
                  <c:v>213.16800000000001</c:v>
                </c:pt>
                <c:pt idx="3272">
                  <c:v>212.21899999999999</c:v>
                </c:pt>
                <c:pt idx="3273">
                  <c:v>211.25700000000001</c:v>
                </c:pt>
                <c:pt idx="3274">
                  <c:v>210.28800000000001</c:v>
                </c:pt>
                <c:pt idx="3275">
                  <c:v>209.30500000000001</c:v>
                </c:pt>
                <c:pt idx="3276">
                  <c:v>208.304</c:v>
                </c:pt>
                <c:pt idx="3277">
                  <c:v>207.291</c:v>
                </c:pt>
                <c:pt idx="3278">
                  <c:v>206.267</c:v>
                </c:pt>
                <c:pt idx="3279">
                  <c:v>205.22900000000001</c:v>
                </c:pt>
                <c:pt idx="3280">
                  <c:v>204.17</c:v>
                </c:pt>
                <c:pt idx="3281">
                  <c:v>203.09200000000001</c:v>
                </c:pt>
                <c:pt idx="3282">
                  <c:v>201.999</c:v>
                </c:pt>
                <c:pt idx="3283">
                  <c:v>200.88499999999999</c:v>
                </c:pt>
                <c:pt idx="3284">
                  <c:v>199.74600000000001</c:v>
                </c:pt>
                <c:pt idx="3285">
                  <c:v>198.59</c:v>
                </c:pt>
                <c:pt idx="3286">
                  <c:v>197.41300000000001</c:v>
                </c:pt>
                <c:pt idx="3287">
                  <c:v>196.20699999999999</c:v>
                </c:pt>
                <c:pt idx="3288">
                  <c:v>194.977</c:v>
                </c:pt>
                <c:pt idx="3289">
                  <c:v>193.727</c:v>
                </c:pt>
                <c:pt idx="3290">
                  <c:v>192.453</c:v>
                </c:pt>
                <c:pt idx="3291">
                  <c:v>191.15700000000001</c:v>
                </c:pt>
                <c:pt idx="3292">
                  <c:v>189.85900000000001</c:v>
                </c:pt>
                <c:pt idx="3293">
                  <c:v>188.64099999999999</c:v>
                </c:pt>
                <c:pt idx="3294">
                  <c:v>243.739</c:v>
                </c:pt>
                <c:pt idx="3295">
                  <c:v>242.464</c:v>
                </c:pt>
                <c:pt idx="3296">
                  <c:v>241.25899999999999</c:v>
                </c:pt>
                <c:pt idx="3297">
                  <c:v>240.1</c:v>
                </c:pt>
                <c:pt idx="3298">
                  <c:v>238.96700000000001</c:v>
                </c:pt>
                <c:pt idx="3299">
                  <c:v>237.85900000000001</c:v>
                </c:pt>
                <c:pt idx="3300">
                  <c:v>236.78800000000001</c:v>
                </c:pt>
                <c:pt idx="3301">
                  <c:v>235.74199999999999</c:v>
                </c:pt>
                <c:pt idx="3302">
                  <c:v>234.71100000000001</c:v>
                </c:pt>
                <c:pt idx="3303">
                  <c:v>233.7</c:v>
                </c:pt>
                <c:pt idx="3304">
                  <c:v>232.70599999999999</c:v>
                </c:pt>
                <c:pt idx="3305">
                  <c:v>231.72200000000001</c:v>
                </c:pt>
                <c:pt idx="3306">
                  <c:v>230.749</c:v>
                </c:pt>
                <c:pt idx="3307">
                  <c:v>229.78899999999999</c:v>
                </c:pt>
                <c:pt idx="3308">
                  <c:v>228.84399999999999</c:v>
                </c:pt>
                <c:pt idx="3309">
                  <c:v>227.905</c:v>
                </c:pt>
                <c:pt idx="3310">
                  <c:v>226.96899999999999</c:v>
                </c:pt>
                <c:pt idx="3311">
                  <c:v>226.047</c:v>
                </c:pt>
                <c:pt idx="3312">
                  <c:v>225.13</c:v>
                </c:pt>
                <c:pt idx="3313">
                  <c:v>224.214</c:v>
                </c:pt>
                <c:pt idx="3314">
                  <c:v>223.30500000000001</c:v>
                </c:pt>
                <c:pt idx="3315">
                  <c:v>222.404</c:v>
                </c:pt>
                <c:pt idx="3316">
                  <c:v>221.506</c:v>
                </c:pt>
                <c:pt idx="3317">
                  <c:v>220.60599999999999</c:v>
                </c:pt>
                <c:pt idx="3318">
                  <c:v>219.70599999999999</c:v>
                </c:pt>
                <c:pt idx="3319">
                  <c:v>218.80799999999999</c:v>
                </c:pt>
                <c:pt idx="3320">
                  <c:v>217.905</c:v>
                </c:pt>
                <c:pt idx="3321">
                  <c:v>216.99799999999999</c:v>
                </c:pt>
                <c:pt idx="3322">
                  <c:v>216.08799999999999</c:v>
                </c:pt>
                <c:pt idx="3323">
                  <c:v>215.16900000000001</c:v>
                </c:pt>
                <c:pt idx="3324">
                  <c:v>214.239</c:v>
                </c:pt>
                <c:pt idx="3325">
                  <c:v>213.30099999999999</c:v>
                </c:pt>
                <c:pt idx="3326">
                  <c:v>212.35900000000001</c:v>
                </c:pt>
                <c:pt idx="3327">
                  <c:v>211.40700000000001</c:v>
                </c:pt>
                <c:pt idx="3328">
                  <c:v>210.44200000000001</c:v>
                </c:pt>
                <c:pt idx="3329">
                  <c:v>209.46700000000001</c:v>
                </c:pt>
                <c:pt idx="3330">
                  <c:v>208.48</c:v>
                </c:pt>
                <c:pt idx="3331">
                  <c:v>207.476</c:v>
                </c:pt>
                <c:pt idx="3332">
                  <c:v>206.458</c:v>
                </c:pt>
                <c:pt idx="3333">
                  <c:v>205.43199999999999</c:v>
                </c:pt>
                <c:pt idx="3334">
                  <c:v>204.38900000000001</c:v>
                </c:pt>
                <c:pt idx="3335">
                  <c:v>203.322</c:v>
                </c:pt>
                <c:pt idx="3336">
                  <c:v>202.24100000000001</c:v>
                </c:pt>
                <c:pt idx="3337">
                  <c:v>201.14599999999999</c:v>
                </c:pt>
                <c:pt idx="3338">
                  <c:v>200.02699999999999</c:v>
                </c:pt>
                <c:pt idx="3339">
                  <c:v>198.88399999999999</c:v>
                </c:pt>
                <c:pt idx="3340">
                  <c:v>197.726</c:v>
                </c:pt>
                <c:pt idx="3341">
                  <c:v>196.54300000000001</c:v>
                </c:pt>
                <c:pt idx="3342">
                  <c:v>195.33</c:v>
                </c:pt>
                <c:pt idx="3343">
                  <c:v>194.096</c:v>
                </c:pt>
                <c:pt idx="3344">
                  <c:v>192.84100000000001</c:v>
                </c:pt>
                <c:pt idx="3345">
                  <c:v>191.55500000000001</c:v>
                </c:pt>
                <c:pt idx="3346">
                  <c:v>190.208</c:v>
                </c:pt>
                <c:pt idx="3347">
                  <c:v>188.68600000000001</c:v>
                </c:pt>
                <c:pt idx="3348">
                  <c:v>243.839</c:v>
                </c:pt>
                <c:pt idx="3349">
                  <c:v>242.69399999999999</c:v>
                </c:pt>
                <c:pt idx="3350">
                  <c:v>241.52</c:v>
                </c:pt>
                <c:pt idx="3351">
                  <c:v>240.364</c:v>
                </c:pt>
                <c:pt idx="3352">
                  <c:v>239.23699999999999</c:v>
                </c:pt>
                <c:pt idx="3353">
                  <c:v>238.125</c:v>
                </c:pt>
                <c:pt idx="3354">
                  <c:v>237.03200000000001</c:v>
                </c:pt>
                <c:pt idx="3355">
                  <c:v>235.97200000000001</c:v>
                </c:pt>
                <c:pt idx="3356">
                  <c:v>234.93600000000001</c:v>
                </c:pt>
                <c:pt idx="3357">
                  <c:v>233.91200000000001</c:v>
                </c:pt>
                <c:pt idx="3358">
                  <c:v>232.90100000000001</c:v>
                </c:pt>
                <c:pt idx="3359">
                  <c:v>231.91</c:v>
                </c:pt>
                <c:pt idx="3360">
                  <c:v>230.93199999999999</c:v>
                </c:pt>
                <c:pt idx="3361">
                  <c:v>229.96100000000001</c:v>
                </c:pt>
                <c:pt idx="3362">
                  <c:v>229.001</c:v>
                </c:pt>
                <c:pt idx="3363">
                  <c:v>228.05600000000001</c:v>
                </c:pt>
                <c:pt idx="3364">
                  <c:v>227.11600000000001</c:v>
                </c:pt>
                <c:pt idx="3365">
                  <c:v>226.184</c:v>
                </c:pt>
                <c:pt idx="3366">
                  <c:v>225.26300000000001</c:v>
                </c:pt>
                <c:pt idx="3367">
                  <c:v>224.35</c:v>
                </c:pt>
                <c:pt idx="3368">
                  <c:v>223.43700000000001</c:v>
                </c:pt>
                <c:pt idx="3369">
                  <c:v>222.52799999999999</c:v>
                </c:pt>
                <c:pt idx="3370">
                  <c:v>221.63</c:v>
                </c:pt>
                <c:pt idx="3371">
                  <c:v>220.732</c:v>
                </c:pt>
                <c:pt idx="3372">
                  <c:v>219.82900000000001</c:v>
                </c:pt>
                <c:pt idx="3373">
                  <c:v>218.929</c:v>
                </c:pt>
                <c:pt idx="3374">
                  <c:v>218.03200000000001</c:v>
                </c:pt>
                <c:pt idx="3375">
                  <c:v>217.12799999999999</c:v>
                </c:pt>
                <c:pt idx="3376">
                  <c:v>216.21600000000001</c:v>
                </c:pt>
                <c:pt idx="3377">
                  <c:v>215.30099999999999</c:v>
                </c:pt>
                <c:pt idx="3378">
                  <c:v>214.37899999999999</c:v>
                </c:pt>
                <c:pt idx="3379">
                  <c:v>213.447</c:v>
                </c:pt>
                <c:pt idx="3380">
                  <c:v>212.50899999999999</c:v>
                </c:pt>
                <c:pt idx="3381">
                  <c:v>211.566</c:v>
                </c:pt>
                <c:pt idx="3382">
                  <c:v>210.613</c:v>
                </c:pt>
                <c:pt idx="3383">
                  <c:v>209.64400000000001</c:v>
                </c:pt>
                <c:pt idx="3384">
                  <c:v>208.66399999999999</c:v>
                </c:pt>
                <c:pt idx="3385">
                  <c:v>207.67400000000001</c:v>
                </c:pt>
                <c:pt idx="3386">
                  <c:v>206.67</c:v>
                </c:pt>
                <c:pt idx="3387">
                  <c:v>205.65100000000001</c:v>
                </c:pt>
                <c:pt idx="3388">
                  <c:v>204.62200000000001</c:v>
                </c:pt>
                <c:pt idx="3389">
                  <c:v>203.57599999999999</c:v>
                </c:pt>
                <c:pt idx="3390">
                  <c:v>202.50899999999999</c:v>
                </c:pt>
                <c:pt idx="3391">
                  <c:v>201.42400000000001</c:v>
                </c:pt>
                <c:pt idx="3392">
                  <c:v>200.32400000000001</c:v>
                </c:pt>
                <c:pt idx="3393">
                  <c:v>199.20400000000001</c:v>
                </c:pt>
                <c:pt idx="3394">
                  <c:v>198.06100000000001</c:v>
                </c:pt>
                <c:pt idx="3395">
                  <c:v>196.89699999999999</c:v>
                </c:pt>
                <c:pt idx="3396">
                  <c:v>195.71199999999999</c:v>
                </c:pt>
                <c:pt idx="3397">
                  <c:v>194.499</c:v>
                </c:pt>
                <c:pt idx="3398">
                  <c:v>193.26</c:v>
                </c:pt>
                <c:pt idx="3399">
                  <c:v>192.00299999999999</c:v>
                </c:pt>
                <c:pt idx="3400">
                  <c:v>190.732</c:v>
                </c:pt>
                <c:pt idx="3401">
                  <c:v>189.46600000000001</c:v>
                </c:pt>
                <c:pt idx="3402">
                  <c:v>244.119</c:v>
                </c:pt>
                <c:pt idx="3403">
                  <c:v>242.94200000000001</c:v>
                </c:pt>
                <c:pt idx="3404">
                  <c:v>241.786</c:v>
                </c:pt>
                <c:pt idx="3405">
                  <c:v>240.63399999999999</c:v>
                </c:pt>
                <c:pt idx="3406">
                  <c:v>239.49799999999999</c:v>
                </c:pt>
                <c:pt idx="3407">
                  <c:v>238.38399999999999</c:v>
                </c:pt>
                <c:pt idx="3408">
                  <c:v>237.286</c:v>
                </c:pt>
                <c:pt idx="3409">
                  <c:v>236.21</c:v>
                </c:pt>
                <c:pt idx="3410">
                  <c:v>235.15799999999999</c:v>
                </c:pt>
                <c:pt idx="3411">
                  <c:v>234.13</c:v>
                </c:pt>
                <c:pt idx="3412">
                  <c:v>233.113</c:v>
                </c:pt>
                <c:pt idx="3413">
                  <c:v>232.10300000000001</c:v>
                </c:pt>
                <c:pt idx="3414">
                  <c:v>231.114</c:v>
                </c:pt>
                <c:pt idx="3415">
                  <c:v>230.137</c:v>
                </c:pt>
                <c:pt idx="3416">
                  <c:v>229.167</c:v>
                </c:pt>
                <c:pt idx="3417">
                  <c:v>228.21</c:v>
                </c:pt>
                <c:pt idx="3418">
                  <c:v>227.268</c:v>
                </c:pt>
                <c:pt idx="3419">
                  <c:v>226.33600000000001</c:v>
                </c:pt>
                <c:pt idx="3420">
                  <c:v>225.40799999999999</c:v>
                </c:pt>
                <c:pt idx="3421">
                  <c:v>224.48699999999999</c:v>
                </c:pt>
                <c:pt idx="3422">
                  <c:v>223.57499999999999</c:v>
                </c:pt>
                <c:pt idx="3423">
                  <c:v>222.66499999999999</c:v>
                </c:pt>
                <c:pt idx="3424">
                  <c:v>221.75899999999999</c:v>
                </c:pt>
                <c:pt idx="3425">
                  <c:v>220.86099999999999</c:v>
                </c:pt>
                <c:pt idx="3426">
                  <c:v>219.965</c:v>
                </c:pt>
                <c:pt idx="3427">
                  <c:v>219.065</c:v>
                </c:pt>
                <c:pt idx="3428">
                  <c:v>218.16200000000001</c:v>
                </c:pt>
                <c:pt idx="3429">
                  <c:v>217.261</c:v>
                </c:pt>
                <c:pt idx="3430">
                  <c:v>216.35499999999999</c:v>
                </c:pt>
                <c:pt idx="3431">
                  <c:v>215.441</c:v>
                </c:pt>
                <c:pt idx="3432">
                  <c:v>214.52500000000001</c:v>
                </c:pt>
                <c:pt idx="3433">
                  <c:v>213.60499999999999</c:v>
                </c:pt>
                <c:pt idx="3434">
                  <c:v>212.67500000000001</c:v>
                </c:pt>
                <c:pt idx="3435">
                  <c:v>211.73500000000001</c:v>
                </c:pt>
                <c:pt idx="3436">
                  <c:v>210.791</c:v>
                </c:pt>
                <c:pt idx="3437">
                  <c:v>209.83500000000001</c:v>
                </c:pt>
                <c:pt idx="3438">
                  <c:v>208.863</c:v>
                </c:pt>
                <c:pt idx="3439">
                  <c:v>207.88300000000001</c:v>
                </c:pt>
                <c:pt idx="3440">
                  <c:v>206.89500000000001</c:v>
                </c:pt>
                <c:pt idx="3441">
                  <c:v>205.89099999999999</c:v>
                </c:pt>
                <c:pt idx="3442">
                  <c:v>204.87100000000001</c:v>
                </c:pt>
                <c:pt idx="3443">
                  <c:v>203.84100000000001</c:v>
                </c:pt>
                <c:pt idx="3444">
                  <c:v>202.79400000000001</c:v>
                </c:pt>
                <c:pt idx="3445">
                  <c:v>201.72499999999999</c:v>
                </c:pt>
                <c:pt idx="3446">
                  <c:v>200.64</c:v>
                </c:pt>
                <c:pt idx="3447">
                  <c:v>199.541</c:v>
                </c:pt>
                <c:pt idx="3448">
                  <c:v>198.422</c:v>
                </c:pt>
                <c:pt idx="3449">
                  <c:v>197.27699999999999</c:v>
                </c:pt>
                <c:pt idx="3450">
                  <c:v>196.10900000000001</c:v>
                </c:pt>
                <c:pt idx="3451">
                  <c:v>194.92</c:v>
                </c:pt>
                <c:pt idx="3452">
                  <c:v>193.70599999999999</c:v>
                </c:pt>
                <c:pt idx="3453">
                  <c:v>192.46799999999999</c:v>
                </c:pt>
                <c:pt idx="3454">
                  <c:v>191.23699999999999</c:v>
                </c:pt>
                <c:pt idx="3455">
                  <c:v>190.114</c:v>
                </c:pt>
                <c:pt idx="3456">
                  <c:v>244.345</c:v>
                </c:pt>
                <c:pt idx="3457">
                  <c:v>243.18100000000001</c:v>
                </c:pt>
                <c:pt idx="3458">
                  <c:v>242.036</c:v>
                </c:pt>
                <c:pt idx="3459">
                  <c:v>240.899</c:v>
                </c:pt>
                <c:pt idx="3460">
                  <c:v>239.76499999999999</c:v>
                </c:pt>
                <c:pt idx="3461">
                  <c:v>238.64</c:v>
                </c:pt>
                <c:pt idx="3462">
                  <c:v>237.541</c:v>
                </c:pt>
                <c:pt idx="3463">
                  <c:v>236.46299999999999</c:v>
                </c:pt>
                <c:pt idx="3464">
                  <c:v>235.39699999999999</c:v>
                </c:pt>
                <c:pt idx="3465">
                  <c:v>234.35</c:v>
                </c:pt>
                <c:pt idx="3466">
                  <c:v>233.32400000000001</c:v>
                </c:pt>
                <c:pt idx="3467">
                  <c:v>232.30699999999999</c:v>
                </c:pt>
                <c:pt idx="3468">
                  <c:v>231.30099999999999</c:v>
                </c:pt>
                <c:pt idx="3469">
                  <c:v>230.316</c:v>
                </c:pt>
                <c:pt idx="3470">
                  <c:v>229.345</c:v>
                </c:pt>
                <c:pt idx="3471">
                  <c:v>228.38</c:v>
                </c:pt>
                <c:pt idx="3472">
                  <c:v>227.42500000000001</c:v>
                </c:pt>
                <c:pt idx="3473">
                  <c:v>226.49</c:v>
                </c:pt>
                <c:pt idx="3474">
                  <c:v>225.56100000000001</c:v>
                </c:pt>
                <c:pt idx="3475">
                  <c:v>224.63499999999999</c:v>
                </c:pt>
                <c:pt idx="3476">
                  <c:v>223.71700000000001</c:v>
                </c:pt>
                <c:pt idx="3477">
                  <c:v>222.80799999999999</c:v>
                </c:pt>
                <c:pt idx="3478">
                  <c:v>221.90299999999999</c:v>
                </c:pt>
                <c:pt idx="3479">
                  <c:v>220.999</c:v>
                </c:pt>
                <c:pt idx="3480">
                  <c:v>220.10300000000001</c:v>
                </c:pt>
                <c:pt idx="3481">
                  <c:v>219.20500000000001</c:v>
                </c:pt>
                <c:pt idx="3482">
                  <c:v>218.303</c:v>
                </c:pt>
                <c:pt idx="3483">
                  <c:v>217.40100000000001</c:v>
                </c:pt>
                <c:pt idx="3484">
                  <c:v>216.499</c:v>
                </c:pt>
                <c:pt idx="3485">
                  <c:v>215.595</c:v>
                </c:pt>
                <c:pt idx="3486">
                  <c:v>214.68299999999999</c:v>
                </c:pt>
                <c:pt idx="3487">
                  <c:v>213.76599999999999</c:v>
                </c:pt>
                <c:pt idx="3488">
                  <c:v>212.846</c:v>
                </c:pt>
                <c:pt idx="3489">
                  <c:v>211.917</c:v>
                </c:pt>
                <c:pt idx="3490">
                  <c:v>210.97800000000001</c:v>
                </c:pt>
                <c:pt idx="3491">
                  <c:v>210.03299999999999</c:v>
                </c:pt>
                <c:pt idx="3492">
                  <c:v>209.078</c:v>
                </c:pt>
                <c:pt idx="3493">
                  <c:v>208.11</c:v>
                </c:pt>
                <c:pt idx="3494">
                  <c:v>207.13</c:v>
                </c:pt>
                <c:pt idx="3495">
                  <c:v>206.142</c:v>
                </c:pt>
                <c:pt idx="3496">
                  <c:v>205.14</c:v>
                </c:pt>
                <c:pt idx="3497">
                  <c:v>204.12299999999999</c:v>
                </c:pt>
                <c:pt idx="3498">
                  <c:v>203.09299999999999</c:v>
                </c:pt>
                <c:pt idx="3499">
                  <c:v>202.048</c:v>
                </c:pt>
                <c:pt idx="3500">
                  <c:v>200.983</c:v>
                </c:pt>
                <c:pt idx="3501">
                  <c:v>199.899</c:v>
                </c:pt>
                <c:pt idx="3502">
                  <c:v>198.79900000000001</c:v>
                </c:pt>
                <c:pt idx="3503">
                  <c:v>197.68</c:v>
                </c:pt>
                <c:pt idx="3504">
                  <c:v>196.53200000000001</c:v>
                </c:pt>
                <c:pt idx="3505">
                  <c:v>195.36099999999999</c:v>
                </c:pt>
                <c:pt idx="3506">
                  <c:v>194.166</c:v>
                </c:pt>
                <c:pt idx="3507">
                  <c:v>192.934</c:v>
                </c:pt>
                <c:pt idx="3508">
                  <c:v>191.63900000000001</c:v>
                </c:pt>
                <c:pt idx="3509">
                  <c:v>190.178</c:v>
                </c:pt>
                <c:pt idx="3510">
                  <c:v>244.49799999999999</c:v>
                </c:pt>
                <c:pt idx="3511">
                  <c:v>243.417</c:v>
                </c:pt>
                <c:pt idx="3512">
                  <c:v>242.29400000000001</c:v>
                </c:pt>
                <c:pt idx="3513">
                  <c:v>241.16200000000001</c:v>
                </c:pt>
                <c:pt idx="3514">
                  <c:v>240.035</c:v>
                </c:pt>
                <c:pt idx="3515">
                  <c:v>238.91399999999999</c:v>
                </c:pt>
                <c:pt idx="3516">
                  <c:v>237.80199999999999</c:v>
                </c:pt>
                <c:pt idx="3517">
                  <c:v>236.714</c:v>
                </c:pt>
                <c:pt idx="3518">
                  <c:v>235.642</c:v>
                </c:pt>
                <c:pt idx="3519">
                  <c:v>234.58099999999999</c:v>
                </c:pt>
                <c:pt idx="3520">
                  <c:v>233.53899999999999</c:v>
                </c:pt>
                <c:pt idx="3521">
                  <c:v>232.518</c:v>
                </c:pt>
                <c:pt idx="3522">
                  <c:v>231.50700000000001</c:v>
                </c:pt>
                <c:pt idx="3523">
                  <c:v>230.50399999999999</c:v>
                </c:pt>
                <c:pt idx="3524">
                  <c:v>229.523</c:v>
                </c:pt>
                <c:pt idx="3525">
                  <c:v>228.55600000000001</c:v>
                </c:pt>
                <c:pt idx="3526">
                  <c:v>227.596</c:v>
                </c:pt>
                <c:pt idx="3527">
                  <c:v>226.648</c:v>
                </c:pt>
                <c:pt idx="3528">
                  <c:v>225.71600000000001</c:v>
                </c:pt>
                <c:pt idx="3529">
                  <c:v>224.79300000000001</c:v>
                </c:pt>
                <c:pt idx="3530">
                  <c:v>223.87200000000001</c:v>
                </c:pt>
                <c:pt idx="3531">
                  <c:v>222.95699999999999</c:v>
                </c:pt>
                <c:pt idx="3532">
                  <c:v>222.05099999999999</c:v>
                </c:pt>
                <c:pt idx="3533">
                  <c:v>221.148</c:v>
                </c:pt>
                <c:pt idx="3534">
                  <c:v>220.24700000000001</c:v>
                </c:pt>
                <c:pt idx="3535">
                  <c:v>219.351</c:v>
                </c:pt>
                <c:pt idx="3536">
                  <c:v>218.45500000000001</c:v>
                </c:pt>
                <c:pt idx="3537">
                  <c:v>217.55500000000001</c:v>
                </c:pt>
                <c:pt idx="3538">
                  <c:v>216.65199999999999</c:v>
                </c:pt>
                <c:pt idx="3539">
                  <c:v>215.75299999999999</c:v>
                </c:pt>
                <c:pt idx="3540">
                  <c:v>214.85</c:v>
                </c:pt>
                <c:pt idx="3541">
                  <c:v>213.93799999999999</c:v>
                </c:pt>
                <c:pt idx="3542">
                  <c:v>213.023</c:v>
                </c:pt>
                <c:pt idx="3543">
                  <c:v>212.10499999999999</c:v>
                </c:pt>
                <c:pt idx="3544">
                  <c:v>211.178</c:v>
                </c:pt>
                <c:pt idx="3545">
                  <c:v>210.24</c:v>
                </c:pt>
                <c:pt idx="3546">
                  <c:v>209.29900000000001</c:v>
                </c:pt>
                <c:pt idx="3547">
                  <c:v>208.34700000000001</c:v>
                </c:pt>
                <c:pt idx="3548">
                  <c:v>207.38</c:v>
                </c:pt>
                <c:pt idx="3549">
                  <c:v>206.404</c:v>
                </c:pt>
                <c:pt idx="3550">
                  <c:v>205.42</c:v>
                </c:pt>
                <c:pt idx="3551">
                  <c:v>204.42400000000001</c:v>
                </c:pt>
                <c:pt idx="3552">
                  <c:v>203.41</c:v>
                </c:pt>
                <c:pt idx="3553">
                  <c:v>202.38200000000001</c:v>
                </c:pt>
                <c:pt idx="3554">
                  <c:v>201.34100000000001</c:v>
                </c:pt>
                <c:pt idx="3555">
                  <c:v>200.28</c:v>
                </c:pt>
                <c:pt idx="3556">
                  <c:v>199.19800000000001</c:v>
                </c:pt>
                <c:pt idx="3557">
                  <c:v>198.101</c:v>
                </c:pt>
                <c:pt idx="3558">
                  <c:v>196.983</c:v>
                </c:pt>
                <c:pt idx="3559">
                  <c:v>195.834</c:v>
                </c:pt>
                <c:pt idx="3560">
                  <c:v>194.65799999999999</c:v>
                </c:pt>
                <c:pt idx="3561">
                  <c:v>193.45599999999999</c:v>
                </c:pt>
                <c:pt idx="3562">
                  <c:v>192.215</c:v>
                </c:pt>
                <c:pt idx="3563">
                  <c:v>190.899</c:v>
                </c:pt>
                <c:pt idx="3564">
                  <c:v>244.81200000000001</c:v>
                </c:pt>
                <c:pt idx="3565">
                  <c:v>243.691</c:v>
                </c:pt>
                <c:pt idx="3566">
                  <c:v>242.57</c:v>
                </c:pt>
                <c:pt idx="3567">
                  <c:v>241.43799999999999</c:v>
                </c:pt>
                <c:pt idx="3568">
                  <c:v>240.30699999999999</c:v>
                </c:pt>
                <c:pt idx="3569">
                  <c:v>239.19</c:v>
                </c:pt>
                <c:pt idx="3570">
                  <c:v>238.078</c:v>
                </c:pt>
                <c:pt idx="3571">
                  <c:v>236.97300000000001</c:v>
                </c:pt>
                <c:pt idx="3572">
                  <c:v>235.89</c:v>
                </c:pt>
                <c:pt idx="3573">
                  <c:v>234.82599999999999</c:v>
                </c:pt>
                <c:pt idx="3574">
                  <c:v>233.77099999999999</c:v>
                </c:pt>
                <c:pt idx="3575">
                  <c:v>232.732</c:v>
                </c:pt>
                <c:pt idx="3576">
                  <c:v>231.71199999999999</c:v>
                </c:pt>
                <c:pt idx="3577">
                  <c:v>230.70500000000001</c:v>
                </c:pt>
                <c:pt idx="3578">
                  <c:v>229.71100000000001</c:v>
                </c:pt>
                <c:pt idx="3579">
                  <c:v>228.73400000000001</c:v>
                </c:pt>
                <c:pt idx="3580">
                  <c:v>227.773</c:v>
                </c:pt>
                <c:pt idx="3581">
                  <c:v>226.822</c:v>
                </c:pt>
                <c:pt idx="3582">
                  <c:v>225.87899999999999</c:v>
                </c:pt>
                <c:pt idx="3583">
                  <c:v>224.952</c:v>
                </c:pt>
                <c:pt idx="3584">
                  <c:v>224.03200000000001</c:v>
                </c:pt>
                <c:pt idx="3585">
                  <c:v>223.113</c:v>
                </c:pt>
                <c:pt idx="3586">
                  <c:v>222.203</c:v>
                </c:pt>
                <c:pt idx="3587">
                  <c:v>221.30199999999999</c:v>
                </c:pt>
                <c:pt idx="3588">
                  <c:v>220.405</c:v>
                </c:pt>
                <c:pt idx="3589">
                  <c:v>219.50700000000001</c:v>
                </c:pt>
                <c:pt idx="3590">
                  <c:v>218.60900000000001</c:v>
                </c:pt>
                <c:pt idx="3591">
                  <c:v>217.714</c:v>
                </c:pt>
                <c:pt idx="3592">
                  <c:v>216.815</c:v>
                </c:pt>
                <c:pt idx="3593">
                  <c:v>215.916</c:v>
                </c:pt>
                <c:pt idx="3594">
                  <c:v>215.01900000000001</c:v>
                </c:pt>
                <c:pt idx="3595">
                  <c:v>214.119</c:v>
                </c:pt>
                <c:pt idx="3596">
                  <c:v>213.21199999999999</c:v>
                </c:pt>
                <c:pt idx="3597">
                  <c:v>212.298</c:v>
                </c:pt>
                <c:pt idx="3598">
                  <c:v>211.38200000000001</c:v>
                </c:pt>
                <c:pt idx="3599">
                  <c:v>210.459</c:v>
                </c:pt>
                <c:pt idx="3600">
                  <c:v>209.52799999999999</c:v>
                </c:pt>
                <c:pt idx="3601">
                  <c:v>208.59100000000001</c:v>
                </c:pt>
                <c:pt idx="3602">
                  <c:v>207.64500000000001</c:v>
                </c:pt>
                <c:pt idx="3603">
                  <c:v>206.684</c:v>
                </c:pt>
                <c:pt idx="3604">
                  <c:v>205.71299999999999</c:v>
                </c:pt>
                <c:pt idx="3605">
                  <c:v>204.73400000000001</c:v>
                </c:pt>
                <c:pt idx="3606">
                  <c:v>203.744</c:v>
                </c:pt>
                <c:pt idx="3607">
                  <c:v>202.73599999999999</c:v>
                </c:pt>
                <c:pt idx="3608">
                  <c:v>201.71299999999999</c:v>
                </c:pt>
                <c:pt idx="3609">
                  <c:v>200.67699999999999</c:v>
                </c:pt>
                <c:pt idx="3610">
                  <c:v>199.62200000000001</c:v>
                </c:pt>
                <c:pt idx="3611">
                  <c:v>198.54499999999999</c:v>
                </c:pt>
                <c:pt idx="3612">
                  <c:v>197.452</c:v>
                </c:pt>
                <c:pt idx="3613">
                  <c:v>196.33199999999999</c:v>
                </c:pt>
                <c:pt idx="3614">
                  <c:v>195.18199999999999</c:v>
                </c:pt>
                <c:pt idx="3615">
                  <c:v>194.01499999999999</c:v>
                </c:pt>
                <c:pt idx="3616">
                  <c:v>192.858</c:v>
                </c:pt>
                <c:pt idx="3617">
                  <c:v>191.83799999999999</c:v>
                </c:pt>
                <c:pt idx="3618">
                  <c:v>245.149</c:v>
                </c:pt>
                <c:pt idx="3619">
                  <c:v>243.97</c:v>
                </c:pt>
                <c:pt idx="3620">
                  <c:v>242.84</c:v>
                </c:pt>
                <c:pt idx="3621">
                  <c:v>241.71600000000001</c:v>
                </c:pt>
                <c:pt idx="3622">
                  <c:v>240.58799999999999</c:v>
                </c:pt>
                <c:pt idx="3623">
                  <c:v>239.46600000000001</c:v>
                </c:pt>
                <c:pt idx="3624">
                  <c:v>238.35599999999999</c:v>
                </c:pt>
                <c:pt idx="3625">
                  <c:v>237.251</c:v>
                </c:pt>
                <c:pt idx="3626">
                  <c:v>236.149</c:v>
                </c:pt>
                <c:pt idx="3627">
                  <c:v>235.07</c:v>
                </c:pt>
                <c:pt idx="3628">
                  <c:v>234.00899999999999</c:v>
                </c:pt>
                <c:pt idx="3629">
                  <c:v>232.95699999999999</c:v>
                </c:pt>
                <c:pt idx="3630">
                  <c:v>231.92099999999999</c:v>
                </c:pt>
                <c:pt idx="3631">
                  <c:v>230.90799999999999</c:v>
                </c:pt>
                <c:pt idx="3632">
                  <c:v>229.91200000000001</c:v>
                </c:pt>
                <c:pt idx="3633">
                  <c:v>228.92500000000001</c:v>
                </c:pt>
                <c:pt idx="3634">
                  <c:v>227.953</c:v>
                </c:pt>
                <c:pt idx="3635">
                  <c:v>226.999</c:v>
                </c:pt>
                <c:pt idx="3636">
                  <c:v>226.054</c:v>
                </c:pt>
                <c:pt idx="3637">
                  <c:v>225.11799999999999</c:v>
                </c:pt>
                <c:pt idx="3638">
                  <c:v>224.19499999999999</c:v>
                </c:pt>
                <c:pt idx="3639">
                  <c:v>223.28100000000001</c:v>
                </c:pt>
                <c:pt idx="3640">
                  <c:v>222.369</c:v>
                </c:pt>
                <c:pt idx="3641">
                  <c:v>221.46100000000001</c:v>
                </c:pt>
                <c:pt idx="3642">
                  <c:v>220.565</c:v>
                </c:pt>
                <c:pt idx="3643">
                  <c:v>219.67</c:v>
                </c:pt>
                <c:pt idx="3644">
                  <c:v>218.77199999999999</c:v>
                </c:pt>
                <c:pt idx="3645">
                  <c:v>217.87700000000001</c:v>
                </c:pt>
                <c:pt idx="3646">
                  <c:v>216.98500000000001</c:v>
                </c:pt>
                <c:pt idx="3647">
                  <c:v>216.09100000000001</c:v>
                </c:pt>
                <c:pt idx="3648">
                  <c:v>215.19499999999999</c:v>
                </c:pt>
                <c:pt idx="3649">
                  <c:v>214.30199999999999</c:v>
                </c:pt>
                <c:pt idx="3650">
                  <c:v>213.404</c:v>
                </c:pt>
                <c:pt idx="3651">
                  <c:v>212.499</c:v>
                </c:pt>
                <c:pt idx="3652">
                  <c:v>211.59100000000001</c:v>
                </c:pt>
                <c:pt idx="3653">
                  <c:v>210.68199999999999</c:v>
                </c:pt>
                <c:pt idx="3654">
                  <c:v>209.76900000000001</c:v>
                </c:pt>
                <c:pt idx="3655">
                  <c:v>208.845</c:v>
                </c:pt>
                <c:pt idx="3656">
                  <c:v>207.91300000000001</c:v>
                </c:pt>
                <c:pt idx="3657">
                  <c:v>206.97200000000001</c:v>
                </c:pt>
                <c:pt idx="3658">
                  <c:v>206.02099999999999</c:v>
                </c:pt>
                <c:pt idx="3659">
                  <c:v>205.05799999999999</c:v>
                </c:pt>
                <c:pt idx="3660">
                  <c:v>204.08799999999999</c:v>
                </c:pt>
                <c:pt idx="3661">
                  <c:v>203.107</c:v>
                </c:pt>
                <c:pt idx="3662">
                  <c:v>202.107</c:v>
                </c:pt>
                <c:pt idx="3663">
                  <c:v>201.09100000000001</c:v>
                </c:pt>
                <c:pt idx="3664">
                  <c:v>200.06100000000001</c:v>
                </c:pt>
                <c:pt idx="3665">
                  <c:v>199.01400000000001</c:v>
                </c:pt>
                <c:pt idx="3666">
                  <c:v>197.94399999999999</c:v>
                </c:pt>
                <c:pt idx="3667">
                  <c:v>196.85</c:v>
                </c:pt>
                <c:pt idx="3668">
                  <c:v>195.72900000000001</c:v>
                </c:pt>
                <c:pt idx="3669">
                  <c:v>194.57599999999999</c:v>
                </c:pt>
                <c:pt idx="3670">
                  <c:v>193.36199999999999</c:v>
                </c:pt>
                <c:pt idx="3671">
                  <c:v>191.982</c:v>
                </c:pt>
                <c:pt idx="3672">
                  <c:v>245.25299999999999</c:v>
                </c:pt>
                <c:pt idx="3673">
                  <c:v>244.21799999999999</c:v>
                </c:pt>
                <c:pt idx="3674">
                  <c:v>243.11</c:v>
                </c:pt>
                <c:pt idx="3675">
                  <c:v>241.995</c:v>
                </c:pt>
                <c:pt idx="3676">
                  <c:v>240.88</c:v>
                </c:pt>
                <c:pt idx="3677">
                  <c:v>239.756</c:v>
                </c:pt>
                <c:pt idx="3678">
                  <c:v>238.63399999999999</c:v>
                </c:pt>
                <c:pt idx="3679">
                  <c:v>237.524</c:v>
                </c:pt>
                <c:pt idx="3680">
                  <c:v>236.42</c:v>
                </c:pt>
                <c:pt idx="3681">
                  <c:v>235.32599999999999</c:v>
                </c:pt>
                <c:pt idx="3682">
                  <c:v>234.249</c:v>
                </c:pt>
                <c:pt idx="3683">
                  <c:v>233.19200000000001</c:v>
                </c:pt>
                <c:pt idx="3684">
                  <c:v>232.148</c:v>
                </c:pt>
                <c:pt idx="3685">
                  <c:v>231.11799999999999</c:v>
                </c:pt>
                <c:pt idx="3686">
                  <c:v>230.11199999999999</c:v>
                </c:pt>
                <c:pt idx="3687">
                  <c:v>229.12200000000001</c:v>
                </c:pt>
                <c:pt idx="3688">
                  <c:v>228.14099999999999</c:v>
                </c:pt>
                <c:pt idx="3689">
                  <c:v>227.178</c:v>
                </c:pt>
                <c:pt idx="3690">
                  <c:v>226.232</c:v>
                </c:pt>
                <c:pt idx="3691">
                  <c:v>225.298</c:v>
                </c:pt>
                <c:pt idx="3692">
                  <c:v>224.369</c:v>
                </c:pt>
                <c:pt idx="3693">
                  <c:v>223.44900000000001</c:v>
                </c:pt>
                <c:pt idx="3694">
                  <c:v>222.53800000000001</c:v>
                </c:pt>
                <c:pt idx="3695">
                  <c:v>221.631</c:v>
                </c:pt>
                <c:pt idx="3696">
                  <c:v>220.72800000000001</c:v>
                </c:pt>
                <c:pt idx="3697">
                  <c:v>219.83500000000001</c:v>
                </c:pt>
                <c:pt idx="3698">
                  <c:v>218.94399999999999</c:v>
                </c:pt>
                <c:pt idx="3699">
                  <c:v>218.05</c:v>
                </c:pt>
                <c:pt idx="3700">
                  <c:v>217.15799999999999</c:v>
                </c:pt>
                <c:pt idx="3701">
                  <c:v>216.26900000000001</c:v>
                </c:pt>
                <c:pt idx="3702">
                  <c:v>215.38</c:v>
                </c:pt>
                <c:pt idx="3703">
                  <c:v>214.49</c:v>
                </c:pt>
                <c:pt idx="3704">
                  <c:v>213.6</c:v>
                </c:pt>
                <c:pt idx="3705">
                  <c:v>212.709</c:v>
                </c:pt>
                <c:pt idx="3706">
                  <c:v>211.81200000000001</c:v>
                </c:pt>
                <c:pt idx="3707">
                  <c:v>210.911</c:v>
                </c:pt>
                <c:pt idx="3708">
                  <c:v>210.011</c:v>
                </c:pt>
                <c:pt idx="3709">
                  <c:v>209.107</c:v>
                </c:pt>
                <c:pt idx="3710">
                  <c:v>208.19</c:v>
                </c:pt>
                <c:pt idx="3711">
                  <c:v>207.26599999999999</c:v>
                </c:pt>
                <c:pt idx="3712">
                  <c:v>206.33600000000001</c:v>
                </c:pt>
                <c:pt idx="3713">
                  <c:v>205.39699999999999</c:v>
                </c:pt>
                <c:pt idx="3714">
                  <c:v>204.44499999999999</c:v>
                </c:pt>
                <c:pt idx="3715">
                  <c:v>203.48699999999999</c:v>
                </c:pt>
                <c:pt idx="3716">
                  <c:v>202.51499999999999</c:v>
                </c:pt>
                <c:pt idx="3717">
                  <c:v>201.52199999999999</c:v>
                </c:pt>
                <c:pt idx="3718">
                  <c:v>200.51599999999999</c:v>
                </c:pt>
                <c:pt idx="3719">
                  <c:v>199.49700000000001</c:v>
                </c:pt>
                <c:pt idx="3720">
                  <c:v>198.459</c:v>
                </c:pt>
                <c:pt idx="3721">
                  <c:v>197.39400000000001</c:v>
                </c:pt>
                <c:pt idx="3722">
                  <c:v>196.303</c:v>
                </c:pt>
                <c:pt idx="3723">
                  <c:v>195.19</c:v>
                </c:pt>
                <c:pt idx="3724">
                  <c:v>194.04300000000001</c:v>
                </c:pt>
                <c:pt idx="3725">
                  <c:v>192.828</c:v>
                </c:pt>
                <c:pt idx="3726">
                  <c:v>245.62700000000001</c:v>
                </c:pt>
                <c:pt idx="3727">
                  <c:v>244.53200000000001</c:v>
                </c:pt>
                <c:pt idx="3728">
                  <c:v>243.42099999999999</c:v>
                </c:pt>
                <c:pt idx="3729">
                  <c:v>242.292</c:v>
                </c:pt>
                <c:pt idx="3730">
                  <c:v>241.16900000000001</c:v>
                </c:pt>
                <c:pt idx="3731">
                  <c:v>240.048</c:v>
                </c:pt>
                <c:pt idx="3732">
                  <c:v>238.92099999999999</c:v>
                </c:pt>
                <c:pt idx="3733">
                  <c:v>237.798</c:v>
                </c:pt>
                <c:pt idx="3734">
                  <c:v>236.691</c:v>
                </c:pt>
                <c:pt idx="3735">
                  <c:v>235.595</c:v>
                </c:pt>
                <c:pt idx="3736">
                  <c:v>234.50399999999999</c:v>
                </c:pt>
                <c:pt idx="3737">
                  <c:v>233.43100000000001</c:v>
                </c:pt>
                <c:pt idx="3738">
                  <c:v>232.37799999999999</c:v>
                </c:pt>
                <c:pt idx="3739">
                  <c:v>231.34</c:v>
                </c:pt>
                <c:pt idx="3740">
                  <c:v>230.31800000000001</c:v>
                </c:pt>
                <c:pt idx="3741">
                  <c:v>229.32</c:v>
                </c:pt>
                <c:pt idx="3742">
                  <c:v>228.34100000000001</c:v>
                </c:pt>
                <c:pt idx="3743">
                  <c:v>227.37100000000001</c:v>
                </c:pt>
                <c:pt idx="3744">
                  <c:v>226.41300000000001</c:v>
                </c:pt>
                <c:pt idx="3745">
                  <c:v>225.477</c:v>
                </c:pt>
                <c:pt idx="3746">
                  <c:v>224.54900000000001</c:v>
                </c:pt>
                <c:pt idx="3747">
                  <c:v>223.625</c:v>
                </c:pt>
                <c:pt idx="3748">
                  <c:v>222.71</c:v>
                </c:pt>
                <c:pt idx="3749">
                  <c:v>221.804</c:v>
                </c:pt>
                <c:pt idx="3750">
                  <c:v>220.904</c:v>
                </c:pt>
                <c:pt idx="3751">
                  <c:v>220.006</c:v>
                </c:pt>
                <c:pt idx="3752">
                  <c:v>219.11600000000001</c:v>
                </c:pt>
                <c:pt idx="3753">
                  <c:v>218.227</c:v>
                </c:pt>
                <c:pt idx="3754">
                  <c:v>217.33699999999999</c:v>
                </c:pt>
                <c:pt idx="3755">
                  <c:v>216.45</c:v>
                </c:pt>
                <c:pt idx="3756">
                  <c:v>215.56800000000001</c:v>
                </c:pt>
                <c:pt idx="3757">
                  <c:v>214.68799999999999</c:v>
                </c:pt>
                <c:pt idx="3758">
                  <c:v>213.804</c:v>
                </c:pt>
                <c:pt idx="3759">
                  <c:v>212.92</c:v>
                </c:pt>
                <c:pt idx="3760">
                  <c:v>212.03700000000001</c:v>
                </c:pt>
                <c:pt idx="3761">
                  <c:v>211.149</c:v>
                </c:pt>
                <c:pt idx="3762">
                  <c:v>210.25899999999999</c:v>
                </c:pt>
                <c:pt idx="3763">
                  <c:v>209.369</c:v>
                </c:pt>
                <c:pt idx="3764">
                  <c:v>208.47399999999999</c:v>
                </c:pt>
                <c:pt idx="3765">
                  <c:v>207.56899999999999</c:v>
                </c:pt>
                <c:pt idx="3766">
                  <c:v>206.65700000000001</c:v>
                </c:pt>
                <c:pt idx="3767">
                  <c:v>205.74100000000001</c:v>
                </c:pt>
                <c:pt idx="3768">
                  <c:v>204.816</c:v>
                </c:pt>
                <c:pt idx="3769">
                  <c:v>203.87899999999999</c:v>
                </c:pt>
                <c:pt idx="3770">
                  <c:v>202.93199999999999</c:v>
                </c:pt>
                <c:pt idx="3771">
                  <c:v>201.97300000000001</c:v>
                </c:pt>
                <c:pt idx="3772">
                  <c:v>200.995</c:v>
                </c:pt>
                <c:pt idx="3773">
                  <c:v>200</c:v>
                </c:pt>
                <c:pt idx="3774">
                  <c:v>198.99100000000001</c:v>
                </c:pt>
                <c:pt idx="3775">
                  <c:v>197.96299999999999</c:v>
                </c:pt>
                <c:pt idx="3776">
                  <c:v>196.90600000000001</c:v>
                </c:pt>
                <c:pt idx="3777">
                  <c:v>195.833</c:v>
                </c:pt>
                <c:pt idx="3778">
                  <c:v>194.77600000000001</c:v>
                </c:pt>
                <c:pt idx="3779">
                  <c:v>193.874</c:v>
                </c:pt>
                <c:pt idx="3780">
                  <c:v>246.04</c:v>
                </c:pt>
                <c:pt idx="3781">
                  <c:v>244.85599999999999</c:v>
                </c:pt>
                <c:pt idx="3782">
                  <c:v>243.73099999999999</c:v>
                </c:pt>
                <c:pt idx="3783">
                  <c:v>242.607</c:v>
                </c:pt>
                <c:pt idx="3784">
                  <c:v>241.47499999999999</c:v>
                </c:pt>
                <c:pt idx="3785">
                  <c:v>240.34200000000001</c:v>
                </c:pt>
                <c:pt idx="3786">
                  <c:v>239.21199999999999</c:v>
                </c:pt>
                <c:pt idx="3787">
                  <c:v>238.08799999999999</c:v>
                </c:pt>
                <c:pt idx="3788">
                  <c:v>236.96600000000001</c:v>
                </c:pt>
                <c:pt idx="3789">
                  <c:v>235.85900000000001</c:v>
                </c:pt>
                <c:pt idx="3790">
                  <c:v>234.76499999999999</c:v>
                </c:pt>
                <c:pt idx="3791">
                  <c:v>233.679</c:v>
                </c:pt>
                <c:pt idx="3792">
                  <c:v>232.61099999999999</c:v>
                </c:pt>
                <c:pt idx="3793">
                  <c:v>231.56800000000001</c:v>
                </c:pt>
                <c:pt idx="3794">
                  <c:v>230.54</c:v>
                </c:pt>
                <c:pt idx="3795">
                  <c:v>229.52699999999999</c:v>
                </c:pt>
                <c:pt idx="3796">
                  <c:v>228.53800000000001</c:v>
                </c:pt>
                <c:pt idx="3797">
                  <c:v>227.56700000000001</c:v>
                </c:pt>
                <c:pt idx="3798">
                  <c:v>226.60599999999999</c:v>
                </c:pt>
                <c:pt idx="3799">
                  <c:v>225.65799999999999</c:v>
                </c:pt>
                <c:pt idx="3800">
                  <c:v>224.72900000000001</c:v>
                </c:pt>
                <c:pt idx="3801">
                  <c:v>223.80799999999999</c:v>
                </c:pt>
                <c:pt idx="3802">
                  <c:v>222.89099999999999</c:v>
                </c:pt>
                <c:pt idx="3803">
                  <c:v>221.98</c:v>
                </c:pt>
                <c:pt idx="3804">
                  <c:v>221.08099999999999</c:v>
                </c:pt>
                <c:pt idx="3805">
                  <c:v>220.185</c:v>
                </c:pt>
                <c:pt idx="3806">
                  <c:v>219.292</c:v>
                </c:pt>
                <c:pt idx="3807">
                  <c:v>218.40600000000001</c:v>
                </c:pt>
                <c:pt idx="3808">
                  <c:v>217.524</c:v>
                </c:pt>
                <c:pt idx="3809">
                  <c:v>216.64099999999999</c:v>
                </c:pt>
                <c:pt idx="3810">
                  <c:v>215.75899999999999</c:v>
                </c:pt>
                <c:pt idx="3811">
                  <c:v>214.886</c:v>
                </c:pt>
                <c:pt idx="3812">
                  <c:v>214.01400000000001</c:v>
                </c:pt>
                <c:pt idx="3813">
                  <c:v>213.13800000000001</c:v>
                </c:pt>
                <c:pt idx="3814">
                  <c:v>212.26300000000001</c:v>
                </c:pt>
                <c:pt idx="3815">
                  <c:v>211.39</c:v>
                </c:pt>
                <c:pt idx="3816">
                  <c:v>210.51499999999999</c:v>
                </c:pt>
                <c:pt idx="3817">
                  <c:v>209.637</c:v>
                </c:pt>
                <c:pt idx="3818">
                  <c:v>208.76</c:v>
                </c:pt>
                <c:pt idx="3819">
                  <c:v>207.87700000000001</c:v>
                </c:pt>
                <c:pt idx="3820">
                  <c:v>206.98599999999999</c:v>
                </c:pt>
                <c:pt idx="3821">
                  <c:v>206.09</c:v>
                </c:pt>
                <c:pt idx="3822">
                  <c:v>205.191</c:v>
                </c:pt>
                <c:pt idx="3823">
                  <c:v>204.28299999999999</c:v>
                </c:pt>
                <c:pt idx="3824">
                  <c:v>203.36199999999999</c:v>
                </c:pt>
                <c:pt idx="3825">
                  <c:v>202.43</c:v>
                </c:pt>
                <c:pt idx="3826">
                  <c:v>201.48599999999999</c:v>
                </c:pt>
                <c:pt idx="3827">
                  <c:v>200.52500000000001</c:v>
                </c:pt>
                <c:pt idx="3828">
                  <c:v>199.54400000000001</c:v>
                </c:pt>
                <c:pt idx="3829">
                  <c:v>198.547</c:v>
                </c:pt>
                <c:pt idx="3830">
                  <c:v>197.52600000000001</c:v>
                </c:pt>
                <c:pt idx="3831">
                  <c:v>196.46799999999999</c:v>
                </c:pt>
                <c:pt idx="3832">
                  <c:v>195.35</c:v>
                </c:pt>
                <c:pt idx="3833">
                  <c:v>194.065</c:v>
                </c:pt>
                <c:pt idx="3834">
                  <c:v>246.16499999999999</c:v>
                </c:pt>
                <c:pt idx="3835">
                  <c:v>245.14500000000001</c:v>
                </c:pt>
                <c:pt idx="3836">
                  <c:v>244.041</c:v>
                </c:pt>
                <c:pt idx="3837">
                  <c:v>242.92099999999999</c:v>
                </c:pt>
                <c:pt idx="3838">
                  <c:v>241.792</c:v>
                </c:pt>
                <c:pt idx="3839">
                  <c:v>240.649</c:v>
                </c:pt>
                <c:pt idx="3840">
                  <c:v>239.505</c:v>
                </c:pt>
                <c:pt idx="3841">
                  <c:v>238.375</c:v>
                </c:pt>
                <c:pt idx="3842">
                  <c:v>237.251</c:v>
                </c:pt>
                <c:pt idx="3843">
                  <c:v>236.12899999999999</c:v>
                </c:pt>
                <c:pt idx="3844">
                  <c:v>235.02600000000001</c:v>
                </c:pt>
                <c:pt idx="3845">
                  <c:v>233.93899999999999</c:v>
                </c:pt>
                <c:pt idx="3846">
                  <c:v>232.85900000000001</c:v>
                </c:pt>
                <c:pt idx="3847">
                  <c:v>231.797</c:v>
                </c:pt>
                <c:pt idx="3848">
                  <c:v>230.762</c:v>
                </c:pt>
                <c:pt idx="3849">
                  <c:v>229.744</c:v>
                </c:pt>
                <c:pt idx="3850">
                  <c:v>228.744</c:v>
                </c:pt>
                <c:pt idx="3851">
                  <c:v>227.76300000000001</c:v>
                </c:pt>
                <c:pt idx="3852">
                  <c:v>226.80099999999999</c:v>
                </c:pt>
                <c:pt idx="3853">
                  <c:v>225.852</c:v>
                </c:pt>
                <c:pt idx="3854">
                  <c:v>224.91200000000001</c:v>
                </c:pt>
                <c:pt idx="3855">
                  <c:v>223.989</c:v>
                </c:pt>
                <c:pt idx="3856">
                  <c:v>223.07400000000001</c:v>
                </c:pt>
                <c:pt idx="3857">
                  <c:v>222.161</c:v>
                </c:pt>
                <c:pt idx="3858">
                  <c:v>221.25800000000001</c:v>
                </c:pt>
                <c:pt idx="3859">
                  <c:v>220.36500000000001</c:v>
                </c:pt>
                <c:pt idx="3860">
                  <c:v>219.47800000000001</c:v>
                </c:pt>
                <c:pt idx="3861">
                  <c:v>218.59100000000001</c:v>
                </c:pt>
                <c:pt idx="3862">
                  <c:v>217.709</c:v>
                </c:pt>
                <c:pt idx="3863">
                  <c:v>216.833</c:v>
                </c:pt>
                <c:pt idx="3864">
                  <c:v>215.958</c:v>
                </c:pt>
                <c:pt idx="3865">
                  <c:v>215.08699999999999</c:v>
                </c:pt>
                <c:pt idx="3866">
                  <c:v>214.22300000000001</c:v>
                </c:pt>
                <c:pt idx="3867">
                  <c:v>213.36099999999999</c:v>
                </c:pt>
                <c:pt idx="3868">
                  <c:v>212.49700000000001</c:v>
                </c:pt>
                <c:pt idx="3869">
                  <c:v>211.63300000000001</c:v>
                </c:pt>
                <c:pt idx="3870">
                  <c:v>210.773</c:v>
                </c:pt>
                <c:pt idx="3871">
                  <c:v>209.91300000000001</c:v>
                </c:pt>
                <c:pt idx="3872">
                  <c:v>209.05</c:v>
                </c:pt>
                <c:pt idx="3873">
                  <c:v>208.18700000000001</c:v>
                </c:pt>
                <c:pt idx="3874">
                  <c:v>207.322</c:v>
                </c:pt>
                <c:pt idx="3875">
                  <c:v>206.45</c:v>
                </c:pt>
                <c:pt idx="3876">
                  <c:v>205.572</c:v>
                </c:pt>
                <c:pt idx="3877">
                  <c:v>204.691</c:v>
                </c:pt>
                <c:pt idx="3878">
                  <c:v>203.803</c:v>
                </c:pt>
                <c:pt idx="3879">
                  <c:v>202.90100000000001</c:v>
                </c:pt>
                <c:pt idx="3880">
                  <c:v>201.98699999999999</c:v>
                </c:pt>
                <c:pt idx="3881">
                  <c:v>201.06200000000001</c:v>
                </c:pt>
                <c:pt idx="3882">
                  <c:v>200.119</c:v>
                </c:pt>
                <c:pt idx="3883">
                  <c:v>199.155</c:v>
                </c:pt>
                <c:pt idx="3884">
                  <c:v>198.172</c:v>
                </c:pt>
                <c:pt idx="3885">
                  <c:v>197.155</c:v>
                </c:pt>
                <c:pt idx="3886">
                  <c:v>196.09899999999999</c:v>
                </c:pt>
                <c:pt idx="3887">
                  <c:v>194.99799999999999</c:v>
                </c:pt>
                <c:pt idx="3888">
                  <c:v>246.62799999999999</c:v>
                </c:pt>
                <c:pt idx="3889">
                  <c:v>245.53</c:v>
                </c:pt>
                <c:pt idx="3890">
                  <c:v>244.40100000000001</c:v>
                </c:pt>
                <c:pt idx="3891">
                  <c:v>243.25200000000001</c:v>
                </c:pt>
                <c:pt idx="3892">
                  <c:v>242.10499999999999</c:v>
                </c:pt>
                <c:pt idx="3893">
                  <c:v>240.95599999999999</c:v>
                </c:pt>
                <c:pt idx="3894">
                  <c:v>239.804</c:v>
                </c:pt>
                <c:pt idx="3895">
                  <c:v>238.65899999999999</c:v>
                </c:pt>
                <c:pt idx="3896">
                  <c:v>237.53200000000001</c:v>
                </c:pt>
                <c:pt idx="3897">
                  <c:v>236.41200000000001</c:v>
                </c:pt>
                <c:pt idx="3898">
                  <c:v>235.29300000000001</c:v>
                </c:pt>
                <c:pt idx="3899">
                  <c:v>234.19300000000001</c:v>
                </c:pt>
                <c:pt idx="3900">
                  <c:v>233.108</c:v>
                </c:pt>
                <c:pt idx="3901">
                  <c:v>232.03700000000001</c:v>
                </c:pt>
                <c:pt idx="3902">
                  <c:v>230.98599999999999</c:v>
                </c:pt>
                <c:pt idx="3903">
                  <c:v>229.96100000000001</c:v>
                </c:pt>
                <c:pt idx="3904">
                  <c:v>228.958</c:v>
                </c:pt>
                <c:pt idx="3905">
                  <c:v>227.96899999999999</c:v>
                </c:pt>
                <c:pt idx="3906">
                  <c:v>226.99600000000001</c:v>
                </c:pt>
                <c:pt idx="3907">
                  <c:v>226.04300000000001</c:v>
                </c:pt>
                <c:pt idx="3908">
                  <c:v>225.102</c:v>
                </c:pt>
                <c:pt idx="3909">
                  <c:v>224.172</c:v>
                </c:pt>
                <c:pt idx="3910">
                  <c:v>223.256</c:v>
                </c:pt>
                <c:pt idx="3911">
                  <c:v>222.34899999999999</c:v>
                </c:pt>
                <c:pt idx="3912">
                  <c:v>221.44499999999999</c:v>
                </c:pt>
                <c:pt idx="3913">
                  <c:v>220.54599999999999</c:v>
                </c:pt>
                <c:pt idx="3914">
                  <c:v>219.661</c:v>
                </c:pt>
                <c:pt idx="3915">
                  <c:v>218.78</c:v>
                </c:pt>
                <c:pt idx="3916">
                  <c:v>217.899</c:v>
                </c:pt>
                <c:pt idx="3917">
                  <c:v>217.02500000000001</c:v>
                </c:pt>
                <c:pt idx="3918">
                  <c:v>216.15799999999999</c:v>
                </c:pt>
                <c:pt idx="3919">
                  <c:v>215.29499999999999</c:v>
                </c:pt>
                <c:pt idx="3920">
                  <c:v>214.434</c:v>
                </c:pt>
                <c:pt idx="3921">
                  <c:v>213.58199999999999</c:v>
                </c:pt>
                <c:pt idx="3922">
                  <c:v>212.73099999999999</c:v>
                </c:pt>
                <c:pt idx="3923">
                  <c:v>211.87899999999999</c:v>
                </c:pt>
                <c:pt idx="3924">
                  <c:v>211.03100000000001</c:v>
                </c:pt>
                <c:pt idx="3925">
                  <c:v>210.18799999999999</c:v>
                </c:pt>
                <c:pt idx="3926">
                  <c:v>209.34700000000001</c:v>
                </c:pt>
                <c:pt idx="3927">
                  <c:v>208.50200000000001</c:v>
                </c:pt>
                <c:pt idx="3928">
                  <c:v>207.65700000000001</c:v>
                </c:pt>
                <c:pt idx="3929">
                  <c:v>206.81100000000001</c:v>
                </c:pt>
                <c:pt idx="3930">
                  <c:v>205.96100000000001</c:v>
                </c:pt>
                <c:pt idx="3931">
                  <c:v>205.10499999999999</c:v>
                </c:pt>
                <c:pt idx="3932">
                  <c:v>204.24700000000001</c:v>
                </c:pt>
                <c:pt idx="3933">
                  <c:v>203.38300000000001</c:v>
                </c:pt>
                <c:pt idx="3934">
                  <c:v>202.50299999999999</c:v>
                </c:pt>
                <c:pt idx="3935">
                  <c:v>201.61099999999999</c:v>
                </c:pt>
                <c:pt idx="3936">
                  <c:v>200.709</c:v>
                </c:pt>
                <c:pt idx="3937">
                  <c:v>199.78899999999999</c:v>
                </c:pt>
                <c:pt idx="3938">
                  <c:v>198.845</c:v>
                </c:pt>
                <c:pt idx="3939">
                  <c:v>197.874</c:v>
                </c:pt>
                <c:pt idx="3940">
                  <c:v>196.89099999999999</c:v>
                </c:pt>
                <c:pt idx="3941">
                  <c:v>195.995</c:v>
                </c:pt>
                <c:pt idx="3942">
                  <c:v>247.16300000000001</c:v>
                </c:pt>
                <c:pt idx="3943">
                  <c:v>245.953</c:v>
                </c:pt>
                <c:pt idx="3944">
                  <c:v>244.77500000000001</c:v>
                </c:pt>
                <c:pt idx="3945">
                  <c:v>243.60400000000001</c:v>
                </c:pt>
                <c:pt idx="3946">
                  <c:v>242.42599999999999</c:v>
                </c:pt>
                <c:pt idx="3947">
                  <c:v>241.262</c:v>
                </c:pt>
                <c:pt idx="3948">
                  <c:v>240.11</c:v>
                </c:pt>
                <c:pt idx="3949">
                  <c:v>238.95500000000001</c:v>
                </c:pt>
                <c:pt idx="3950">
                  <c:v>237.80799999999999</c:v>
                </c:pt>
                <c:pt idx="3951">
                  <c:v>236.68199999999999</c:v>
                </c:pt>
                <c:pt idx="3952">
                  <c:v>235.56399999999999</c:v>
                </c:pt>
                <c:pt idx="3953">
                  <c:v>234.452</c:v>
                </c:pt>
                <c:pt idx="3954">
                  <c:v>233.35599999999999</c:v>
                </c:pt>
                <c:pt idx="3955">
                  <c:v>232.28100000000001</c:v>
                </c:pt>
                <c:pt idx="3956">
                  <c:v>231.22499999999999</c:v>
                </c:pt>
                <c:pt idx="3957">
                  <c:v>230.184</c:v>
                </c:pt>
                <c:pt idx="3958">
                  <c:v>229.16900000000001</c:v>
                </c:pt>
                <c:pt idx="3959">
                  <c:v>228.17500000000001</c:v>
                </c:pt>
                <c:pt idx="3960">
                  <c:v>227.19499999999999</c:v>
                </c:pt>
                <c:pt idx="3961">
                  <c:v>226.232</c:v>
                </c:pt>
                <c:pt idx="3962">
                  <c:v>225.29</c:v>
                </c:pt>
                <c:pt idx="3963">
                  <c:v>224.363</c:v>
                </c:pt>
                <c:pt idx="3964">
                  <c:v>223.44200000000001</c:v>
                </c:pt>
                <c:pt idx="3965">
                  <c:v>222.53100000000001</c:v>
                </c:pt>
                <c:pt idx="3966">
                  <c:v>221.63</c:v>
                </c:pt>
                <c:pt idx="3967">
                  <c:v>220.733</c:v>
                </c:pt>
                <c:pt idx="3968">
                  <c:v>219.84299999999999</c:v>
                </c:pt>
                <c:pt idx="3969">
                  <c:v>218.965</c:v>
                </c:pt>
                <c:pt idx="3970">
                  <c:v>218.09299999999999</c:v>
                </c:pt>
                <c:pt idx="3971">
                  <c:v>217.22200000000001</c:v>
                </c:pt>
                <c:pt idx="3972">
                  <c:v>216.357</c:v>
                </c:pt>
                <c:pt idx="3973">
                  <c:v>215.501</c:v>
                </c:pt>
                <c:pt idx="3974">
                  <c:v>214.65</c:v>
                </c:pt>
                <c:pt idx="3975">
                  <c:v>213.804</c:v>
                </c:pt>
                <c:pt idx="3976">
                  <c:v>212.965</c:v>
                </c:pt>
                <c:pt idx="3977">
                  <c:v>212.13</c:v>
                </c:pt>
                <c:pt idx="3978">
                  <c:v>211.29599999999999</c:v>
                </c:pt>
                <c:pt idx="3979">
                  <c:v>210.465</c:v>
                </c:pt>
                <c:pt idx="3980">
                  <c:v>209.642</c:v>
                </c:pt>
                <c:pt idx="3981">
                  <c:v>208.822</c:v>
                </c:pt>
                <c:pt idx="3982">
                  <c:v>207.99700000000001</c:v>
                </c:pt>
                <c:pt idx="3983">
                  <c:v>207.173</c:v>
                </c:pt>
                <c:pt idx="3984">
                  <c:v>206.352</c:v>
                </c:pt>
                <c:pt idx="3985">
                  <c:v>205.52799999999999</c:v>
                </c:pt>
                <c:pt idx="3986">
                  <c:v>204.69800000000001</c:v>
                </c:pt>
                <c:pt idx="3987">
                  <c:v>203.86799999999999</c:v>
                </c:pt>
                <c:pt idx="3988">
                  <c:v>203.02799999999999</c:v>
                </c:pt>
                <c:pt idx="3989">
                  <c:v>202.17500000000001</c:v>
                </c:pt>
                <c:pt idx="3990">
                  <c:v>201.31100000000001</c:v>
                </c:pt>
                <c:pt idx="3991">
                  <c:v>200.43700000000001</c:v>
                </c:pt>
                <c:pt idx="3992">
                  <c:v>199.53899999999999</c:v>
                </c:pt>
                <c:pt idx="3993">
                  <c:v>198.601</c:v>
                </c:pt>
                <c:pt idx="3994">
                  <c:v>197.58699999999999</c:v>
                </c:pt>
                <c:pt idx="3995">
                  <c:v>196.38499999999999</c:v>
                </c:pt>
                <c:pt idx="3996">
                  <c:v>247.68899999999999</c:v>
                </c:pt>
                <c:pt idx="3997">
                  <c:v>246.37100000000001</c:v>
                </c:pt>
                <c:pt idx="3998">
                  <c:v>245.14500000000001</c:v>
                </c:pt>
                <c:pt idx="3999">
                  <c:v>243.95400000000001</c:v>
                </c:pt>
                <c:pt idx="4000">
                  <c:v>242.767</c:v>
                </c:pt>
                <c:pt idx="4001">
                  <c:v>241.57599999999999</c:v>
                </c:pt>
                <c:pt idx="4002">
                  <c:v>240.404</c:v>
                </c:pt>
                <c:pt idx="4003">
                  <c:v>239.245</c:v>
                </c:pt>
                <c:pt idx="4004">
                  <c:v>238.089</c:v>
                </c:pt>
                <c:pt idx="4005">
                  <c:v>236.94499999999999</c:v>
                </c:pt>
                <c:pt idx="4006">
                  <c:v>235.82400000000001</c:v>
                </c:pt>
                <c:pt idx="4007">
                  <c:v>234.714</c:v>
                </c:pt>
                <c:pt idx="4008">
                  <c:v>233.61</c:v>
                </c:pt>
                <c:pt idx="4009">
                  <c:v>232.523</c:v>
                </c:pt>
                <c:pt idx="4010">
                  <c:v>231.46</c:v>
                </c:pt>
                <c:pt idx="4011">
                  <c:v>230.41499999999999</c:v>
                </c:pt>
                <c:pt idx="4012">
                  <c:v>229.38499999999999</c:v>
                </c:pt>
                <c:pt idx="4013">
                  <c:v>228.38200000000001</c:v>
                </c:pt>
                <c:pt idx="4014">
                  <c:v>227.4</c:v>
                </c:pt>
                <c:pt idx="4015">
                  <c:v>226.43</c:v>
                </c:pt>
                <c:pt idx="4016">
                  <c:v>225.477</c:v>
                </c:pt>
                <c:pt idx="4017">
                  <c:v>224.548</c:v>
                </c:pt>
                <c:pt idx="4018">
                  <c:v>223.63</c:v>
                </c:pt>
                <c:pt idx="4019">
                  <c:v>222.71600000000001</c:v>
                </c:pt>
                <c:pt idx="4020">
                  <c:v>221.81200000000001</c:v>
                </c:pt>
                <c:pt idx="4021">
                  <c:v>220.91800000000001</c:v>
                </c:pt>
                <c:pt idx="4022">
                  <c:v>220.03200000000001</c:v>
                </c:pt>
                <c:pt idx="4023">
                  <c:v>219.15100000000001</c:v>
                </c:pt>
                <c:pt idx="4024">
                  <c:v>218.28100000000001</c:v>
                </c:pt>
                <c:pt idx="4025">
                  <c:v>217.41800000000001</c:v>
                </c:pt>
                <c:pt idx="4026">
                  <c:v>216.55600000000001</c:v>
                </c:pt>
                <c:pt idx="4027">
                  <c:v>215.70400000000001</c:v>
                </c:pt>
                <c:pt idx="4028">
                  <c:v>214.863</c:v>
                </c:pt>
                <c:pt idx="4029">
                  <c:v>214.03100000000001</c:v>
                </c:pt>
                <c:pt idx="4030">
                  <c:v>213.2</c:v>
                </c:pt>
                <c:pt idx="4031">
                  <c:v>212.376</c:v>
                </c:pt>
                <c:pt idx="4032">
                  <c:v>211.559</c:v>
                </c:pt>
                <c:pt idx="4033">
                  <c:v>210.74600000000001</c:v>
                </c:pt>
                <c:pt idx="4034">
                  <c:v>209.93700000000001</c:v>
                </c:pt>
                <c:pt idx="4035">
                  <c:v>209.13800000000001</c:v>
                </c:pt>
                <c:pt idx="4036">
                  <c:v>208.34</c:v>
                </c:pt>
                <c:pt idx="4037">
                  <c:v>207.541</c:v>
                </c:pt>
                <c:pt idx="4038">
                  <c:v>206.744</c:v>
                </c:pt>
                <c:pt idx="4039">
                  <c:v>205.95099999999999</c:v>
                </c:pt>
                <c:pt idx="4040">
                  <c:v>205.15700000000001</c:v>
                </c:pt>
                <c:pt idx="4041">
                  <c:v>204.36099999999999</c:v>
                </c:pt>
                <c:pt idx="4042">
                  <c:v>203.559</c:v>
                </c:pt>
                <c:pt idx="4043">
                  <c:v>202.751</c:v>
                </c:pt>
                <c:pt idx="4044">
                  <c:v>201.935</c:v>
                </c:pt>
                <c:pt idx="4045">
                  <c:v>201.10499999999999</c:v>
                </c:pt>
                <c:pt idx="4046">
                  <c:v>200.26300000000001</c:v>
                </c:pt>
                <c:pt idx="4047">
                  <c:v>199.39500000000001</c:v>
                </c:pt>
                <c:pt idx="4048">
                  <c:v>198.47499999999999</c:v>
                </c:pt>
                <c:pt idx="4049">
                  <c:v>197.46299999999999</c:v>
                </c:pt>
                <c:pt idx="4050">
                  <c:v>247.83799999999999</c:v>
                </c:pt>
                <c:pt idx="4051">
                  <c:v>246.715</c:v>
                </c:pt>
                <c:pt idx="4052">
                  <c:v>245.51400000000001</c:v>
                </c:pt>
                <c:pt idx="4053">
                  <c:v>244.29599999999999</c:v>
                </c:pt>
                <c:pt idx="4054">
                  <c:v>243.09399999999999</c:v>
                </c:pt>
                <c:pt idx="4055">
                  <c:v>241.898</c:v>
                </c:pt>
                <c:pt idx="4056">
                  <c:v>240.70699999999999</c:v>
                </c:pt>
                <c:pt idx="4057">
                  <c:v>239.52799999999999</c:v>
                </c:pt>
                <c:pt idx="4058">
                  <c:v>238.36500000000001</c:v>
                </c:pt>
                <c:pt idx="4059">
                  <c:v>237.21600000000001</c:v>
                </c:pt>
                <c:pt idx="4060">
                  <c:v>236.08</c:v>
                </c:pt>
                <c:pt idx="4061">
                  <c:v>234.96299999999999</c:v>
                </c:pt>
                <c:pt idx="4062">
                  <c:v>233.858</c:v>
                </c:pt>
                <c:pt idx="4063">
                  <c:v>232.76599999999999</c:v>
                </c:pt>
                <c:pt idx="4064">
                  <c:v>231.69300000000001</c:v>
                </c:pt>
                <c:pt idx="4065">
                  <c:v>230.64400000000001</c:v>
                </c:pt>
                <c:pt idx="4066">
                  <c:v>229.61199999999999</c:v>
                </c:pt>
                <c:pt idx="4067">
                  <c:v>228.59299999999999</c:v>
                </c:pt>
                <c:pt idx="4068">
                  <c:v>227.6</c:v>
                </c:pt>
                <c:pt idx="4069">
                  <c:v>226.626</c:v>
                </c:pt>
                <c:pt idx="4070">
                  <c:v>225.66800000000001</c:v>
                </c:pt>
                <c:pt idx="4071">
                  <c:v>224.73</c:v>
                </c:pt>
                <c:pt idx="4072">
                  <c:v>223.81100000000001</c:v>
                </c:pt>
                <c:pt idx="4073">
                  <c:v>222.90199999999999</c:v>
                </c:pt>
                <c:pt idx="4074">
                  <c:v>221.99700000000001</c:v>
                </c:pt>
                <c:pt idx="4075">
                  <c:v>221.1</c:v>
                </c:pt>
                <c:pt idx="4076">
                  <c:v>220.215</c:v>
                </c:pt>
                <c:pt idx="4077">
                  <c:v>219.33799999999999</c:v>
                </c:pt>
                <c:pt idx="4078">
                  <c:v>218.46799999999999</c:v>
                </c:pt>
                <c:pt idx="4079">
                  <c:v>217.60900000000001</c:v>
                </c:pt>
                <c:pt idx="4080">
                  <c:v>216.75800000000001</c:v>
                </c:pt>
                <c:pt idx="4081">
                  <c:v>215.91200000000001</c:v>
                </c:pt>
                <c:pt idx="4082">
                  <c:v>215.07400000000001</c:v>
                </c:pt>
                <c:pt idx="4083">
                  <c:v>214.251</c:v>
                </c:pt>
                <c:pt idx="4084">
                  <c:v>213.435</c:v>
                </c:pt>
                <c:pt idx="4085">
                  <c:v>212.62200000000001</c:v>
                </c:pt>
                <c:pt idx="4086">
                  <c:v>211.81800000000001</c:v>
                </c:pt>
                <c:pt idx="4087">
                  <c:v>211.024</c:v>
                </c:pt>
                <c:pt idx="4088">
                  <c:v>210.23500000000001</c:v>
                </c:pt>
                <c:pt idx="4089">
                  <c:v>209.452</c:v>
                </c:pt>
                <c:pt idx="4090">
                  <c:v>208.679</c:v>
                </c:pt>
                <c:pt idx="4091">
                  <c:v>207.90799999999999</c:v>
                </c:pt>
                <c:pt idx="4092">
                  <c:v>207.137</c:v>
                </c:pt>
                <c:pt idx="4093">
                  <c:v>206.37299999999999</c:v>
                </c:pt>
                <c:pt idx="4094">
                  <c:v>205.614</c:v>
                </c:pt>
                <c:pt idx="4095">
                  <c:v>204.857</c:v>
                </c:pt>
                <c:pt idx="4096">
                  <c:v>204.096</c:v>
                </c:pt>
                <c:pt idx="4097">
                  <c:v>203.33099999999999</c:v>
                </c:pt>
                <c:pt idx="4098">
                  <c:v>202.56700000000001</c:v>
                </c:pt>
                <c:pt idx="4099">
                  <c:v>201.79599999999999</c:v>
                </c:pt>
                <c:pt idx="4100">
                  <c:v>201.01400000000001</c:v>
                </c:pt>
                <c:pt idx="4101">
                  <c:v>200.232</c:v>
                </c:pt>
                <c:pt idx="4102">
                  <c:v>199.452</c:v>
                </c:pt>
                <c:pt idx="4103">
                  <c:v>198.685</c:v>
                </c:pt>
                <c:pt idx="4104">
                  <c:v>248.387</c:v>
                </c:pt>
                <c:pt idx="4105">
                  <c:v>247.13499999999999</c:v>
                </c:pt>
                <c:pt idx="4106">
                  <c:v>245.89599999999999</c:v>
                </c:pt>
                <c:pt idx="4107">
                  <c:v>244.65299999999999</c:v>
                </c:pt>
                <c:pt idx="4108">
                  <c:v>243.41800000000001</c:v>
                </c:pt>
                <c:pt idx="4109">
                  <c:v>242.208</c:v>
                </c:pt>
                <c:pt idx="4110">
                  <c:v>241.011</c:v>
                </c:pt>
                <c:pt idx="4111">
                  <c:v>239.81700000000001</c:v>
                </c:pt>
                <c:pt idx="4112">
                  <c:v>238.63499999999999</c:v>
                </c:pt>
                <c:pt idx="4113">
                  <c:v>237.47800000000001</c:v>
                </c:pt>
                <c:pt idx="4114">
                  <c:v>236.33799999999999</c:v>
                </c:pt>
                <c:pt idx="4115">
                  <c:v>235.20599999999999</c:v>
                </c:pt>
                <c:pt idx="4116">
                  <c:v>234.09800000000001</c:v>
                </c:pt>
                <c:pt idx="4117">
                  <c:v>233.011</c:v>
                </c:pt>
                <c:pt idx="4118">
                  <c:v>231.93100000000001</c:v>
                </c:pt>
                <c:pt idx="4119">
                  <c:v>230.86699999999999</c:v>
                </c:pt>
                <c:pt idx="4120">
                  <c:v>229.828</c:v>
                </c:pt>
                <c:pt idx="4121">
                  <c:v>228.80600000000001</c:v>
                </c:pt>
                <c:pt idx="4122">
                  <c:v>227.80199999999999</c:v>
                </c:pt>
                <c:pt idx="4123">
                  <c:v>226.81899999999999</c:v>
                </c:pt>
                <c:pt idx="4124">
                  <c:v>225.86</c:v>
                </c:pt>
                <c:pt idx="4125">
                  <c:v>224.91900000000001</c:v>
                </c:pt>
                <c:pt idx="4126">
                  <c:v>223.99</c:v>
                </c:pt>
                <c:pt idx="4127">
                  <c:v>223.07900000000001</c:v>
                </c:pt>
                <c:pt idx="4128">
                  <c:v>222.17699999999999</c:v>
                </c:pt>
                <c:pt idx="4129">
                  <c:v>221.279</c:v>
                </c:pt>
                <c:pt idx="4130">
                  <c:v>220.392</c:v>
                </c:pt>
                <c:pt idx="4131">
                  <c:v>219.51900000000001</c:v>
                </c:pt>
                <c:pt idx="4132">
                  <c:v>218.65700000000001</c:v>
                </c:pt>
                <c:pt idx="4133">
                  <c:v>217.79900000000001</c:v>
                </c:pt>
                <c:pt idx="4134">
                  <c:v>216.95099999999999</c:v>
                </c:pt>
                <c:pt idx="4135">
                  <c:v>216.114</c:v>
                </c:pt>
                <c:pt idx="4136">
                  <c:v>215.286</c:v>
                </c:pt>
                <c:pt idx="4137">
                  <c:v>214.46700000000001</c:v>
                </c:pt>
                <c:pt idx="4138">
                  <c:v>213.66300000000001</c:v>
                </c:pt>
                <c:pt idx="4139">
                  <c:v>212.86699999999999</c:v>
                </c:pt>
                <c:pt idx="4140">
                  <c:v>212.077</c:v>
                </c:pt>
                <c:pt idx="4141">
                  <c:v>211.29599999999999</c:v>
                </c:pt>
                <c:pt idx="4142">
                  <c:v>210.52699999999999</c:v>
                </c:pt>
                <c:pt idx="4143">
                  <c:v>209.768</c:v>
                </c:pt>
                <c:pt idx="4144">
                  <c:v>209.01599999999999</c:v>
                </c:pt>
                <c:pt idx="4145">
                  <c:v>208.27</c:v>
                </c:pt>
                <c:pt idx="4146">
                  <c:v>207.53100000000001</c:v>
                </c:pt>
                <c:pt idx="4147">
                  <c:v>206.79900000000001</c:v>
                </c:pt>
                <c:pt idx="4148">
                  <c:v>206.071</c:v>
                </c:pt>
                <c:pt idx="4149">
                  <c:v>205.351</c:v>
                </c:pt>
                <c:pt idx="4150">
                  <c:v>204.636</c:v>
                </c:pt>
                <c:pt idx="4151">
                  <c:v>203.91800000000001</c:v>
                </c:pt>
                <c:pt idx="4152">
                  <c:v>203.20099999999999</c:v>
                </c:pt>
                <c:pt idx="4153">
                  <c:v>202.488</c:v>
                </c:pt>
                <c:pt idx="4154">
                  <c:v>201.77500000000001</c:v>
                </c:pt>
                <c:pt idx="4155">
                  <c:v>201.066</c:v>
                </c:pt>
                <c:pt idx="4156">
                  <c:v>200.405</c:v>
                </c:pt>
                <c:pt idx="4157">
                  <c:v>199.95</c:v>
                </c:pt>
                <c:pt idx="4158">
                  <c:v>248.95400000000001</c:v>
                </c:pt>
                <c:pt idx="4159">
                  <c:v>247.571</c:v>
                </c:pt>
                <c:pt idx="4160">
                  <c:v>246.27500000000001</c:v>
                </c:pt>
                <c:pt idx="4161">
                  <c:v>245.00899999999999</c:v>
                </c:pt>
                <c:pt idx="4162">
                  <c:v>243.75700000000001</c:v>
                </c:pt>
                <c:pt idx="4163">
                  <c:v>242.51599999999999</c:v>
                </c:pt>
                <c:pt idx="4164">
                  <c:v>241.298</c:v>
                </c:pt>
                <c:pt idx="4165">
                  <c:v>240.095</c:v>
                </c:pt>
                <c:pt idx="4166">
                  <c:v>238.90199999999999</c:v>
                </c:pt>
                <c:pt idx="4167">
                  <c:v>237.73</c:v>
                </c:pt>
                <c:pt idx="4168">
                  <c:v>236.58500000000001</c:v>
                </c:pt>
                <c:pt idx="4169">
                  <c:v>235.45599999999999</c:v>
                </c:pt>
                <c:pt idx="4170">
                  <c:v>234.334</c:v>
                </c:pt>
                <c:pt idx="4171">
                  <c:v>233.23699999999999</c:v>
                </c:pt>
                <c:pt idx="4172">
                  <c:v>232.15700000000001</c:v>
                </c:pt>
                <c:pt idx="4173">
                  <c:v>231.08799999999999</c:v>
                </c:pt>
                <c:pt idx="4174">
                  <c:v>230.036</c:v>
                </c:pt>
                <c:pt idx="4175">
                  <c:v>229.011</c:v>
                </c:pt>
                <c:pt idx="4176">
                  <c:v>228.00700000000001</c:v>
                </c:pt>
                <c:pt idx="4177">
                  <c:v>227.017</c:v>
                </c:pt>
                <c:pt idx="4178">
                  <c:v>226.047</c:v>
                </c:pt>
                <c:pt idx="4179">
                  <c:v>225.101</c:v>
                </c:pt>
                <c:pt idx="4180">
                  <c:v>224.17</c:v>
                </c:pt>
                <c:pt idx="4181">
                  <c:v>223.25200000000001</c:v>
                </c:pt>
                <c:pt idx="4182">
                  <c:v>222.34899999999999</c:v>
                </c:pt>
                <c:pt idx="4183">
                  <c:v>221.458</c:v>
                </c:pt>
                <c:pt idx="4184">
                  <c:v>220.572</c:v>
                </c:pt>
                <c:pt idx="4185">
                  <c:v>219.69499999999999</c:v>
                </c:pt>
                <c:pt idx="4186">
                  <c:v>218.83600000000001</c:v>
                </c:pt>
                <c:pt idx="4187">
                  <c:v>217.98599999999999</c:v>
                </c:pt>
                <c:pt idx="4188">
                  <c:v>217.14099999999999</c:v>
                </c:pt>
                <c:pt idx="4189">
                  <c:v>216.309</c:v>
                </c:pt>
                <c:pt idx="4190">
                  <c:v>215.49100000000001</c:v>
                </c:pt>
                <c:pt idx="4191">
                  <c:v>214.68299999999999</c:v>
                </c:pt>
                <c:pt idx="4192">
                  <c:v>213.88499999999999</c:v>
                </c:pt>
                <c:pt idx="4193">
                  <c:v>213.10300000000001</c:v>
                </c:pt>
                <c:pt idx="4194">
                  <c:v>212.33</c:v>
                </c:pt>
                <c:pt idx="4195">
                  <c:v>211.56399999999999</c:v>
                </c:pt>
                <c:pt idx="4196">
                  <c:v>210.81200000000001</c:v>
                </c:pt>
                <c:pt idx="4197">
                  <c:v>210.07400000000001</c:v>
                </c:pt>
                <c:pt idx="4198">
                  <c:v>209.34800000000001</c:v>
                </c:pt>
                <c:pt idx="4199">
                  <c:v>208.62799999999999</c:v>
                </c:pt>
                <c:pt idx="4200">
                  <c:v>207.917</c:v>
                </c:pt>
                <c:pt idx="4201">
                  <c:v>207.21899999999999</c:v>
                </c:pt>
                <c:pt idx="4202">
                  <c:v>206.529</c:v>
                </c:pt>
                <c:pt idx="4203">
                  <c:v>205.84399999999999</c:v>
                </c:pt>
                <c:pt idx="4204">
                  <c:v>205.172</c:v>
                </c:pt>
                <c:pt idx="4205">
                  <c:v>204.50700000000001</c:v>
                </c:pt>
                <c:pt idx="4206">
                  <c:v>203.84200000000001</c:v>
                </c:pt>
                <c:pt idx="4207">
                  <c:v>203.18199999999999</c:v>
                </c:pt>
                <c:pt idx="4208">
                  <c:v>202.52699999999999</c:v>
                </c:pt>
                <c:pt idx="4209">
                  <c:v>201.864</c:v>
                </c:pt>
                <c:pt idx="4210">
                  <c:v>201.15600000000001</c:v>
                </c:pt>
                <c:pt idx="4211">
                  <c:v>200.256</c:v>
                </c:pt>
                <c:pt idx="4212">
                  <c:v>249.11199999999999</c:v>
                </c:pt>
                <c:pt idx="4213">
                  <c:v>247.93</c:v>
                </c:pt>
                <c:pt idx="4214">
                  <c:v>246.65199999999999</c:v>
                </c:pt>
                <c:pt idx="4215">
                  <c:v>245.36</c:v>
                </c:pt>
                <c:pt idx="4216">
                  <c:v>244.08799999999999</c:v>
                </c:pt>
                <c:pt idx="4217">
                  <c:v>242.83099999999999</c:v>
                </c:pt>
                <c:pt idx="4218">
                  <c:v>241.58099999999999</c:v>
                </c:pt>
                <c:pt idx="4219">
                  <c:v>240.36099999999999</c:v>
                </c:pt>
                <c:pt idx="4220">
                  <c:v>239.17</c:v>
                </c:pt>
                <c:pt idx="4221">
                  <c:v>237.98699999999999</c:v>
                </c:pt>
                <c:pt idx="4222">
                  <c:v>236.821</c:v>
                </c:pt>
                <c:pt idx="4223">
                  <c:v>235.68700000000001</c:v>
                </c:pt>
                <c:pt idx="4224">
                  <c:v>234.56899999999999</c:v>
                </c:pt>
                <c:pt idx="4225">
                  <c:v>233.46199999999999</c:v>
                </c:pt>
                <c:pt idx="4226">
                  <c:v>232.37200000000001</c:v>
                </c:pt>
                <c:pt idx="4227">
                  <c:v>231.30099999999999</c:v>
                </c:pt>
                <c:pt idx="4228">
                  <c:v>230.24799999999999</c:v>
                </c:pt>
                <c:pt idx="4229">
                  <c:v>229.21</c:v>
                </c:pt>
                <c:pt idx="4230">
                  <c:v>228.2</c:v>
                </c:pt>
                <c:pt idx="4231">
                  <c:v>227.208</c:v>
                </c:pt>
                <c:pt idx="4232">
                  <c:v>226.23099999999999</c:v>
                </c:pt>
                <c:pt idx="4233">
                  <c:v>225.27600000000001</c:v>
                </c:pt>
                <c:pt idx="4234">
                  <c:v>224.34299999999999</c:v>
                </c:pt>
                <c:pt idx="4235">
                  <c:v>223.42699999999999</c:v>
                </c:pt>
                <c:pt idx="4236">
                  <c:v>222.52</c:v>
                </c:pt>
                <c:pt idx="4237">
                  <c:v>221.624</c:v>
                </c:pt>
                <c:pt idx="4238">
                  <c:v>220.74199999999999</c:v>
                </c:pt>
                <c:pt idx="4239">
                  <c:v>219.869</c:v>
                </c:pt>
                <c:pt idx="4240">
                  <c:v>219.00700000000001</c:v>
                </c:pt>
                <c:pt idx="4241">
                  <c:v>218.16200000000001</c:v>
                </c:pt>
                <c:pt idx="4242">
                  <c:v>217.328</c:v>
                </c:pt>
                <c:pt idx="4243">
                  <c:v>216.50200000000001</c:v>
                </c:pt>
                <c:pt idx="4244">
                  <c:v>215.68700000000001</c:v>
                </c:pt>
                <c:pt idx="4245">
                  <c:v>214.88900000000001</c:v>
                </c:pt>
                <c:pt idx="4246">
                  <c:v>214.10499999999999</c:v>
                </c:pt>
                <c:pt idx="4247">
                  <c:v>213.333</c:v>
                </c:pt>
                <c:pt idx="4248">
                  <c:v>212.57300000000001</c:v>
                </c:pt>
                <c:pt idx="4249">
                  <c:v>211.827</c:v>
                </c:pt>
                <c:pt idx="4250">
                  <c:v>211.09399999999999</c:v>
                </c:pt>
                <c:pt idx="4251">
                  <c:v>210.37299999999999</c:v>
                </c:pt>
                <c:pt idx="4252">
                  <c:v>209.66900000000001</c:v>
                </c:pt>
                <c:pt idx="4253">
                  <c:v>208.97800000000001</c:v>
                </c:pt>
                <c:pt idx="4254">
                  <c:v>208.29599999999999</c:v>
                </c:pt>
                <c:pt idx="4255">
                  <c:v>207.62799999999999</c:v>
                </c:pt>
                <c:pt idx="4256">
                  <c:v>206.976</c:v>
                </c:pt>
                <c:pt idx="4257">
                  <c:v>206.334</c:v>
                </c:pt>
                <c:pt idx="4258">
                  <c:v>205.703</c:v>
                </c:pt>
                <c:pt idx="4259">
                  <c:v>205.08799999999999</c:v>
                </c:pt>
                <c:pt idx="4260">
                  <c:v>204.48</c:v>
                </c:pt>
                <c:pt idx="4261">
                  <c:v>203.88</c:v>
                </c:pt>
                <c:pt idx="4262">
                  <c:v>203.28800000000001</c:v>
                </c:pt>
                <c:pt idx="4263">
                  <c:v>202.70099999999999</c:v>
                </c:pt>
                <c:pt idx="4264">
                  <c:v>202.09700000000001</c:v>
                </c:pt>
                <c:pt idx="4265">
                  <c:v>201.42</c:v>
                </c:pt>
                <c:pt idx="4266">
                  <c:v>249.69399999999999</c:v>
                </c:pt>
                <c:pt idx="4267">
                  <c:v>248.369</c:v>
                </c:pt>
                <c:pt idx="4268">
                  <c:v>247.04400000000001</c:v>
                </c:pt>
                <c:pt idx="4269">
                  <c:v>245.71799999999999</c:v>
                </c:pt>
                <c:pt idx="4270">
                  <c:v>244.411</c:v>
                </c:pt>
                <c:pt idx="4271">
                  <c:v>243.136</c:v>
                </c:pt>
                <c:pt idx="4272">
                  <c:v>241.87700000000001</c:v>
                </c:pt>
                <c:pt idx="4273">
                  <c:v>240.62799999999999</c:v>
                </c:pt>
                <c:pt idx="4274">
                  <c:v>239.41399999999999</c:v>
                </c:pt>
                <c:pt idx="4275">
                  <c:v>238.227</c:v>
                </c:pt>
                <c:pt idx="4276">
                  <c:v>237.054</c:v>
                </c:pt>
                <c:pt idx="4277">
                  <c:v>235.904</c:v>
                </c:pt>
                <c:pt idx="4278">
                  <c:v>234.78399999999999</c:v>
                </c:pt>
                <c:pt idx="4279">
                  <c:v>233.68</c:v>
                </c:pt>
                <c:pt idx="4280">
                  <c:v>232.58500000000001</c:v>
                </c:pt>
                <c:pt idx="4281">
                  <c:v>231.50399999999999</c:v>
                </c:pt>
                <c:pt idx="4282">
                  <c:v>230.446</c:v>
                </c:pt>
                <c:pt idx="4283">
                  <c:v>229.40799999999999</c:v>
                </c:pt>
                <c:pt idx="4284">
                  <c:v>228.386</c:v>
                </c:pt>
                <c:pt idx="4285">
                  <c:v>227.38900000000001</c:v>
                </c:pt>
                <c:pt idx="4286">
                  <c:v>226.41499999999999</c:v>
                </c:pt>
                <c:pt idx="4287">
                  <c:v>225.45400000000001</c:v>
                </c:pt>
                <c:pt idx="4288">
                  <c:v>224.50899999999999</c:v>
                </c:pt>
                <c:pt idx="4289">
                  <c:v>223.59</c:v>
                </c:pt>
                <c:pt idx="4290">
                  <c:v>222.685</c:v>
                </c:pt>
                <c:pt idx="4291">
                  <c:v>221.78700000000001</c:v>
                </c:pt>
                <c:pt idx="4292">
                  <c:v>220.90299999999999</c:v>
                </c:pt>
                <c:pt idx="4293">
                  <c:v>220.03399999999999</c:v>
                </c:pt>
                <c:pt idx="4294">
                  <c:v>219.17699999999999</c:v>
                </c:pt>
                <c:pt idx="4295">
                  <c:v>218.33</c:v>
                </c:pt>
                <c:pt idx="4296">
                  <c:v>217.501</c:v>
                </c:pt>
                <c:pt idx="4297">
                  <c:v>216.684</c:v>
                </c:pt>
                <c:pt idx="4298">
                  <c:v>215.875</c:v>
                </c:pt>
                <c:pt idx="4299">
                  <c:v>215.084</c:v>
                </c:pt>
                <c:pt idx="4300">
                  <c:v>214.31100000000001</c:v>
                </c:pt>
                <c:pt idx="4301">
                  <c:v>213.55500000000001</c:v>
                </c:pt>
                <c:pt idx="4302">
                  <c:v>212.80799999999999</c:v>
                </c:pt>
                <c:pt idx="4303">
                  <c:v>212.077</c:v>
                </c:pt>
                <c:pt idx="4304">
                  <c:v>211.364</c:v>
                </c:pt>
                <c:pt idx="4305">
                  <c:v>210.66499999999999</c:v>
                </c:pt>
                <c:pt idx="4306">
                  <c:v>209.98</c:v>
                </c:pt>
                <c:pt idx="4307">
                  <c:v>209.315</c:v>
                </c:pt>
                <c:pt idx="4308">
                  <c:v>208.666</c:v>
                </c:pt>
                <c:pt idx="4309">
                  <c:v>208.03</c:v>
                </c:pt>
                <c:pt idx="4310">
                  <c:v>207.411</c:v>
                </c:pt>
                <c:pt idx="4311">
                  <c:v>206.81100000000001</c:v>
                </c:pt>
                <c:pt idx="4312">
                  <c:v>206.22900000000001</c:v>
                </c:pt>
                <c:pt idx="4313">
                  <c:v>205.661</c:v>
                </c:pt>
                <c:pt idx="4314">
                  <c:v>205.11</c:v>
                </c:pt>
                <c:pt idx="4315">
                  <c:v>204.57499999999999</c:v>
                </c:pt>
                <c:pt idx="4316">
                  <c:v>204.05699999999999</c:v>
                </c:pt>
                <c:pt idx="4317">
                  <c:v>203.56299999999999</c:v>
                </c:pt>
                <c:pt idx="4318">
                  <c:v>203.107</c:v>
                </c:pt>
                <c:pt idx="4319">
                  <c:v>202.72200000000001</c:v>
                </c:pt>
                <c:pt idx="4320">
                  <c:v>250.297</c:v>
                </c:pt>
                <c:pt idx="4321">
                  <c:v>248.81200000000001</c:v>
                </c:pt>
                <c:pt idx="4322">
                  <c:v>247.42699999999999</c:v>
                </c:pt>
                <c:pt idx="4323">
                  <c:v>246.083</c:v>
                </c:pt>
                <c:pt idx="4324">
                  <c:v>244.74600000000001</c:v>
                </c:pt>
                <c:pt idx="4325">
                  <c:v>243.429</c:v>
                </c:pt>
                <c:pt idx="4326">
                  <c:v>242.149</c:v>
                </c:pt>
                <c:pt idx="4327">
                  <c:v>240.893</c:v>
                </c:pt>
                <c:pt idx="4328">
                  <c:v>239.66</c:v>
                </c:pt>
                <c:pt idx="4329">
                  <c:v>238.453</c:v>
                </c:pt>
                <c:pt idx="4330">
                  <c:v>237.27500000000001</c:v>
                </c:pt>
                <c:pt idx="4331">
                  <c:v>236.12200000000001</c:v>
                </c:pt>
                <c:pt idx="4332">
                  <c:v>234.988</c:v>
                </c:pt>
                <c:pt idx="4333">
                  <c:v>233.87700000000001</c:v>
                </c:pt>
                <c:pt idx="4334">
                  <c:v>232.78200000000001</c:v>
                </c:pt>
                <c:pt idx="4335">
                  <c:v>231.69800000000001</c:v>
                </c:pt>
                <c:pt idx="4336">
                  <c:v>230.63200000000001</c:v>
                </c:pt>
                <c:pt idx="4337">
                  <c:v>229.59200000000001</c:v>
                </c:pt>
                <c:pt idx="4338">
                  <c:v>228.57300000000001</c:v>
                </c:pt>
                <c:pt idx="4339">
                  <c:v>227.56700000000001</c:v>
                </c:pt>
                <c:pt idx="4340">
                  <c:v>226.583</c:v>
                </c:pt>
                <c:pt idx="4341">
                  <c:v>225.62100000000001</c:v>
                </c:pt>
                <c:pt idx="4342">
                  <c:v>224.673</c:v>
                </c:pt>
                <c:pt idx="4343">
                  <c:v>223.744</c:v>
                </c:pt>
                <c:pt idx="4344">
                  <c:v>222.83699999999999</c:v>
                </c:pt>
                <c:pt idx="4345">
                  <c:v>221.94499999999999</c:v>
                </c:pt>
                <c:pt idx="4346">
                  <c:v>221.06100000000001</c:v>
                </c:pt>
                <c:pt idx="4347">
                  <c:v>220.18799999999999</c:v>
                </c:pt>
                <c:pt idx="4348">
                  <c:v>219.334</c:v>
                </c:pt>
                <c:pt idx="4349">
                  <c:v>218.49299999999999</c:v>
                </c:pt>
                <c:pt idx="4350">
                  <c:v>217.66499999999999</c:v>
                </c:pt>
                <c:pt idx="4351">
                  <c:v>216.85400000000001</c:v>
                </c:pt>
                <c:pt idx="4352">
                  <c:v>216.05799999999999</c:v>
                </c:pt>
                <c:pt idx="4353">
                  <c:v>215.274</c:v>
                </c:pt>
                <c:pt idx="4354">
                  <c:v>214.506</c:v>
                </c:pt>
                <c:pt idx="4355">
                  <c:v>213.761</c:v>
                </c:pt>
                <c:pt idx="4356">
                  <c:v>213.03299999999999</c:v>
                </c:pt>
                <c:pt idx="4357">
                  <c:v>212.316</c:v>
                </c:pt>
                <c:pt idx="4358">
                  <c:v>211.61799999999999</c:v>
                </c:pt>
                <c:pt idx="4359">
                  <c:v>210.941</c:v>
                </c:pt>
                <c:pt idx="4360">
                  <c:v>210.28</c:v>
                </c:pt>
                <c:pt idx="4361">
                  <c:v>209.63800000000001</c:v>
                </c:pt>
                <c:pt idx="4362">
                  <c:v>209.01900000000001</c:v>
                </c:pt>
                <c:pt idx="4363">
                  <c:v>208.417</c:v>
                </c:pt>
                <c:pt idx="4364">
                  <c:v>207.833</c:v>
                </c:pt>
                <c:pt idx="4365">
                  <c:v>207.27199999999999</c:v>
                </c:pt>
                <c:pt idx="4366">
                  <c:v>206.73500000000001</c:v>
                </c:pt>
                <c:pt idx="4367">
                  <c:v>206.22</c:v>
                </c:pt>
                <c:pt idx="4368">
                  <c:v>205.72399999999999</c:v>
                </c:pt>
                <c:pt idx="4369">
                  <c:v>205.249</c:v>
                </c:pt>
                <c:pt idx="4370">
                  <c:v>204.804</c:v>
                </c:pt>
                <c:pt idx="4371">
                  <c:v>204.39500000000001</c:v>
                </c:pt>
                <c:pt idx="4372">
                  <c:v>204.06</c:v>
                </c:pt>
                <c:pt idx="4373">
                  <c:v>203.946</c:v>
                </c:pt>
                <c:pt idx="4374">
                  <c:v>250.54400000000001</c:v>
                </c:pt>
                <c:pt idx="4375">
                  <c:v>249.203</c:v>
                </c:pt>
                <c:pt idx="4376">
                  <c:v>247.803</c:v>
                </c:pt>
                <c:pt idx="4377">
                  <c:v>246.422</c:v>
                </c:pt>
                <c:pt idx="4378">
                  <c:v>245.06399999999999</c:v>
                </c:pt>
                <c:pt idx="4379">
                  <c:v>243.721</c:v>
                </c:pt>
                <c:pt idx="4380">
                  <c:v>242.40600000000001</c:v>
                </c:pt>
                <c:pt idx="4381">
                  <c:v>241.136</c:v>
                </c:pt>
                <c:pt idx="4382">
                  <c:v>239.89699999999999</c:v>
                </c:pt>
                <c:pt idx="4383">
                  <c:v>238.67699999999999</c:v>
                </c:pt>
                <c:pt idx="4384">
                  <c:v>237.48099999999999</c:v>
                </c:pt>
                <c:pt idx="4385">
                  <c:v>236.32</c:v>
                </c:pt>
                <c:pt idx="4386">
                  <c:v>235.185</c:v>
                </c:pt>
                <c:pt idx="4387">
                  <c:v>234.06100000000001</c:v>
                </c:pt>
                <c:pt idx="4388">
                  <c:v>232.96199999999999</c:v>
                </c:pt>
                <c:pt idx="4389">
                  <c:v>231.886</c:v>
                </c:pt>
                <c:pt idx="4390">
                  <c:v>230.81700000000001</c:v>
                </c:pt>
                <c:pt idx="4391">
                  <c:v>229.76300000000001</c:v>
                </c:pt>
                <c:pt idx="4392">
                  <c:v>228.74100000000001</c:v>
                </c:pt>
                <c:pt idx="4393">
                  <c:v>227.738</c:v>
                </c:pt>
                <c:pt idx="4394">
                  <c:v>226.74600000000001</c:v>
                </c:pt>
                <c:pt idx="4395">
                  <c:v>225.77600000000001</c:v>
                </c:pt>
                <c:pt idx="4396">
                  <c:v>224.828</c:v>
                </c:pt>
                <c:pt idx="4397">
                  <c:v>223.89699999999999</c:v>
                </c:pt>
                <c:pt idx="4398">
                  <c:v>222.982</c:v>
                </c:pt>
                <c:pt idx="4399">
                  <c:v>222.08799999999999</c:v>
                </c:pt>
                <c:pt idx="4400">
                  <c:v>221.20699999999999</c:v>
                </c:pt>
                <c:pt idx="4401">
                  <c:v>220.334</c:v>
                </c:pt>
                <c:pt idx="4402">
                  <c:v>219.47900000000001</c:v>
                </c:pt>
                <c:pt idx="4403">
                  <c:v>218.643</c:v>
                </c:pt>
                <c:pt idx="4404">
                  <c:v>217.82300000000001</c:v>
                </c:pt>
                <c:pt idx="4405">
                  <c:v>217.01499999999999</c:v>
                </c:pt>
                <c:pt idx="4406">
                  <c:v>216.22300000000001</c:v>
                </c:pt>
                <c:pt idx="4407">
                  <c:v>215.45</c:v>
                </c:pt>
                <c:pt idx="4408">
                  <c:v>214.69300000000001</c:v>
                </c:pt>
                <c:pt idx="4409">
                  <c:v>213.95400000000001</c:v>
                </c:pt>
                <c:pt idx="4410">
                  <c:v>213.239</c:v>
                </c:pt>
                <c:pt idx="4411">
                  <c:v>212.542</c:v>
                </c:pt>
                <c:pt idx="4412">
                  <c:v>211.86099999999999</c:v>
                </c:pt>
                <c:pt idx="4413">
                  <c:v>211.19900000000001</c:v>
                </c:pt>
                <c:pt idx="4414">
                  <c:v>210.56200000000001</c:v>
                </c:pt>
                <c:pt idx="4415">
                  <c:v>209.947</c:v>
                </c:pt>
                <c:pt idx="4416">
                  <c:v>209.35400000000001</c:v>
                </c:pt>
                <c:pt idx="4417">
                  <c:v>208.78399999999999</c:v>
                </c:pt>
                <c:pt idx="4418">
                  <c:v>208.238</c:v>
                </c:pt>
                <c:pt idx="4419">
                  <c:v>207.71700000000001</c:v>
                </c:pt>
                <c:pt idx="4420">
                  <c:v>207.22200000000001</c:v>
                </c:pt>
                <c:pt idx="4421">
                  <c:v>206.756</c:v>
                </c:pt>
                <c:pt idx="4422">
                  <c:v>206.31800000000001</c:v>
                </c:pt>
                <c:pt idx="4423">
                  <c:v>205.90100000000001</c:v>
                </c:pt>
                <c:pt idx="4424">
                  <c:v>205.512</c:v>
                </c:pt>
                <c:pt idx="4425">
                  <c:v>205.15</c:v>
                </c:pt>
                <c:pt idx="4426">
                  <c:v>204.80099999999999</c:v>
                </c:pt>
                <c:pt idx="4427">
                  <c:v>204.363</c:v>
                </c:pt>
                <c:pt idx="4428">
                  <c:v>251.07599999999999</c:v>
                </c:pt>
                <c:pt idx="4429">
                  <c:v>249.65199999999999</c:v>
                </c:pt>
                <c:pt idx="4430">
                  <c:v>248.208</c:v>
                </c:pt>
                <c:pt idx="4431">
                  <c:v>246.773</c:v>
                </c:pt>
                <c:pt idx="4432">
                  <c:v>245.36699999999999</c:v>
                </c:pt>
                <c:pt idx="4433">
                  <c:v>244</c:v>
                </c:pt>
                <c:pt idx="4434">
                  <c:v>242.667</c:v>
                </c:pt>
                <c:pt idx="4435">
                  <c:v>241.36500000000001</c:v>
                </c:pt>
                <c:pt idx="4436">
                  <c:v>240.10599999999999</c:v>
                </c:pt>
                <c:pt idx="4437">
                  <c:v>238.87799999999999</c:v>
                </c:pt>
                <c:pt idx="4438">
                  <c:v>237.673</c:v>
                </c:pt>
                <c:pt idx="4439">
                  <c:v>236.5</c:v>
                </c:pt>
                <c:pt idx="4440">
                  <c:v>235.36099999999999</c:v>
                </c:pt>
                <c:pt idx="4441">
                  <c:v>234.24100000000001</c:v>
                </c:pt>
                <c:pt idx="4442">
                  <c:v>233.13200000000001</c:v>
                </c:pt>
                <c:pt idx="4443">
                  <c:v>232.048</c:v>
                </c:pt>
                <c:pt idx="4444">
                  <c:v>230.982</c:v>
                </c:pt>
                <c:pt idx="4445">
                  <c:v>229.928</c:v>
                </c:pt>
                <c:pt idx="4446">
                  <c:v>228.89400000000001</c:v>
                </c:pt>
                <c:pt idx="4447">
                  <c:v>227.88900000000001</c:v>
                </c:pt>
                <c:pt idx="4448">
                  <c:v>226.90100000000001</c:v>
                </c:pt>
                <c:pt idx="4449">
                  <c:v>225.92699999999999</c:v>
                </c:pt>
                <c:pt idx="4450">
                  <c:v>224.97</c:v>
                </c:pt>
                <c:pt idx="4451">
                  <c:v>224.03700000000001</c:v>
                </c:pt>
                <c:pt idx="4452">
                  <c:v>223.12100000000001</c:v>
                </c:pt>
                <c:pt idx="4453">
                  <c:v>222.22</c:v>
                </c:pt>
                <c:pt idx="4454">
                  <c:v>221.339</c:v>
                </c:pt>
                <c:pt idx="4455">
                  <c:v>220.47399999999999</c:v>
                </c:pt>
                <c:pt idx="4456">
                  <c:v>219.619</c:v>
                </c:pt>
                <c:pt idx="4457">
                  <c:v>218.78</c:v>
                </c:pt>
                <c:pt idx="4458">
                  <c:v>217.964</c:v>
                </c:pt>
                <c:pt idx="4459">
                  <c:v>217.16499999999999</c:v>
                </c:pt>
                <c:pt idx="4460">
                  <c:v>216.37700000000001</c:v>
                </c:pt>
                <c:pt idx="4461">
                  <c:v>215.60900000000001</c:v>
                </c:pt>
                <c:pt idx="4462">
                  <c:v>214.864</c:v>
                </c:pt>
                <c:pt idx="4463">
                  <c:v>214.137</c:v>
                </c:pt>
                <c:pt idx="4464">
                  <c:v>213.429</c:v>
                </c:pt>
                <c:pt idx="4465">
                  <c:v>212.74700000000001</c:v>
                </c:pt>
                <c:pt idx="4466">
                  <c:v>212.084</c:v>
                </c:pt>
                <c:pt idx="4467">
                  <c:v>211.43899999999999</c:v>
                </c:pt>
                <c:pt idx="4468">
                  <c:v>210.821</c:v>
                </c:pt>
                <c:pt idx="4469">
                  <c:v>210.23099999999999</c:v>
                </c:pt>
                <c:pt idx="4470">
                  <c:v>209.667</c:v>
                </c:pt>
                <c:pt idx="4471">
                  <c:v>209.12700000000001</c:v>
                </c:pt>
                <c:pt idx="4472">
                  <c:v>208.61600000000001</c:v>
                </c:pt>
                <c:pt idx="4473">
                  <c:v>208.137</c:v>
                </c:pt>
                <c:pt idx="4474">
                  <c:v>207.68799999999999</c:v>
                </c:pt>
                <c:pt idx="4475">
                  <c:v>207.26900000000001</c:v>
                </c:pt>
                <c:pt idx="4476">
                  <c:v>206.886</c:v>
                </c:pt>
                <c:pt idx="4477">
                  <c:v>206.53200000000001</c:v>
                </c:pt>
                <c:pt idx="4478">
                  <c:v>206.202</c:v>
                </c:pt>
                <c:pt idx="4479">
                  <c:v>205.898</c:v>
                </c:pt>
                <c:pt idx="4480">
                  <c:v>205.62799999999999</c:v>
                </c:pt>
                <c:pt idx="4481">
                  <c:v>205.47</c:v>
                </c:pt>
                <c:pt idx="4482">
                  <c:v>251.732</c:v>
                </c:pt>
                <c:pt idx="4483">
                  <c:v>250.13</c:v>
                </c:pt>
                <c:pt idx="4484">
                  <c:v>248.60400000000001</c:v>
                </c:pt>
                <c:pt idx="4485">
                  <c:v>247.124</c:v>
                </c:pt>
                <c:pt idx="4486">
                  <c:v>245.67400000000001</c:v>
                </c:pt>
                <c:pt idx="4487">
                  <c:v>244.261</c:v>
                </c:pt>
                <c:pt idx="4488">
                  <c:v>242.90299999999999</c:v>
                </c:pt>
                <c:pt idx="4489">
                  <c:v>241.58600000000001</c:v>
                </c:pt>
                <c:pt idx="4490">
                  <c:v>240.297</c:v>
                </c:pt>
                <c:pt idx="4491">
                  <c:v>239.05500000000001</c:v>
                </c:pt>
                <c:pt idx="4492">
                  <c:v>237.85499999999999</c:v>
                </c:pt>
                <c:pt idx="4493">
                  <c:v>236.673</c:v>
                </c:pt>
                <c:pt idx="4494">
                  <c:v>235.51599999999999</c:v>
                </c:pt>
                <c:pt idx="4495">
                  <c:v>234.392</c:v>
                </c:pt>
                <c:pt idx="4496">
                  <c:v>233.28899999999999</c:v>
                </c:pt>
                <c:pt idx="4497">
                  <c:v>232.2</c:v>
                </c:pt>
                <c:pt idx="4498">
                  <c:v>231.12899999999999</c:v>
                </c:pt>
                <c:pt idx="4499">
                  <c:v>230.07599999999999</c:v>
                </c:pt>
                <c:pt idx="4500">
                  <c:v>229.04300000000001</c:v>
                </c:pt>
                <c:pt idx="4501">
                  <c:v>228.02699999999999</c:v>
                </c:pt>
                <c:pt idx="4502">
                  <c:v>227.036</c:v>
                </c:pt>
                <c:pt idx="4503">
                  <c:v>226.06200000000001</c:v>
                </c:pt>
                <c:pt idx="4504">
                  <c:v>225.101</c:v>
                </c:pt>
                <c:pt idx="4505">
                  <c:v>224.161</c:v>
                </c:pt>
                <c:pt idx="4506">
                  <c:v>223.245</c:v>
                </c:pt>
                <c:pt idx="4507">
                  <c:v>222.34899999999999</c:v>
                </c:pt>
                <c:pt idx="4508">
                  <c:v>221.464</c:v>
                </c:pt>
                <c:pt idx="4509">
                  <c:v>220.595</c:v>
                </c:pt>
                <c:pt idx="4510">
                  <c:v>219.745</c:v>
                </c:pt>
                <c:pt idx="4511">
                  <c:v>218.90899999999999</c:v>
                </c:pt>
                <c:pt idx="4512">
                  <c:v>218.09200000000001</c:v>
                </c:pt>
                <c:pt idx="4513">
                  <c:v>217.297</c:v>
                </c:pt>
                <c:pt idx="4514">
                  <c:v>216.52</c:v>
                </c:pt>
                <c:pt idx="4515">
                  <c:v>215.75800000000001</c:v>
                </c:pt>
                <c:pt idx="4516">
                  <c:v>215.01599999999999</c:v>
                </c:pt>
                <c:pt idx="4517">
                  <c:v>214.29900000000001</c:v>
                </c:pt>
                <c:pt idx="4518">
                  <c:v>213.60499999999999</c:v>
                </c:pt>
                <c:pt idx="4519">
                  <c:v>212.93299999999999</c:v>
                </c:pt>
                <c:pt idx="4520">
                  <c:v>212.28399999999999</c:v>
                </c:pt>
                <c:pt idx="4521">
                  <c:v>211.66</c:v>
                </c:pt>
                <c:pt idx="4522">
                  <c:v>211.06200000000001</c:v>
                </c:pt>
                <c:pt idx="4523">
                  <c:v>210.49100000000001</c:v>
                </c:pt>
                <c:pt idx="4524">
                  <c:v>209.952</c:v>
                </c:pt>
                <c:pt idx="4525">
                  <c:v>209.44399999999999</c:v>
                </c:pt>
                <c:pt idx="4526">
                  <c:v>208.96600000000001</c:v>
                </c:pt>
                <c:pt idx="4527">
                  <c:v>208.524</c:v>
                </c:pt>
                <c:pt idx="4528">
                  <c:v>208.12100000000001</c:v>
                </c:pt>
                <c:pt idx="4529">
                  <c:v>207.75399999999999</c:v>
                </c:pt>
                <c:pt idx="4530">
                  <c:v>207.42500000000001</c:v>
                </c:pt>
                <c:pt idx="4531">
                  <c:v>207.13300000000001</c:v>
                </c:pt>
                <c:pt idx="4532">
                  <c:v>206.87100000000001</c:v>
                </c:pt>
                <c:pt idx="4533">
                  <c:v>206.62299999999999</c:v>
                </c:pt>
                <c:pt idx="4534">
                  <c:v>206.34299999999999</c:v>
                </c:pt>
                <c:pt idx="4535">
                  <c:v>205.88399999999999</c:v>
                </c:pt>
                <c:pt idx="4536">
                  <c:v>252.37100000000001</c:v>
                </c:pt>
                <c:pt idx="4537">
                  <c:v>250.602</c:v>
                </c:pt>
                <c:pt idx="4538">
                  <c:v>248.976</c:v>
                </c:pt>
                <c:pt idx="4539">
                  <c:v>247.43600000000001</c:v>
                </c:pt>
                <c:pt idx="4540">
                  <c:v>245.94900000000001</c:v>
                </c:pt>
                <c:pt idx="4541">
                  <c:v>244.50399999999999</c:v>
                </c:pt>
                <c:pt idx="4542">
                  <c:v>243.113</c:v>
                </c:pt>
                <c:pt idx="4543">
                  <c:v>241.78100000000001</c:v>
                </c:pt>
                <c:pt idx="4544">
                  <c:v>240.48599999999999</c:v>
                </c:pt>
                <c:pt idx="4545">
                  <c:v>239.22</c:v>
                </c:pt>
                <c:pt idx="4546">
                  <c:v>238.001</c:v>
                </c:pt>
                <c:pt idx="4547">
                  <c:v>236.81899999999999</c:v>
                </c:pt>
                <c:pt idx="4548">
                  <c:v>235.65600000000001</c:v>
                </c:pt>
                <c:pt idx="4549">
                  <c:v>234.52099999999999</c:v>
                </c:pt>
                <c:pt idx="4550">
                  <c:v>233.41900000000001</c:v>
                </c:pt>
                <c:pt idx="4551">
                  <c:v>232.33600000000001</c:v>
                </c:pt>
                <c:pt idx="4552">
                  <c:v>231.26400000000001</c:v>
                </c:pt>
                <c:pt idx="4553">
                  <c:v>230.20500000000001</c:v>
                </c:pt>
                <c:pt idx="4554">
                  <c:v>229.17</c:v>
                </c:pt>
                <c:pt idx="4555">
                  <c:v>228.15600000000001</c:v>
                </c:pt>
                <c:pt idx="4556">
                  <c:v>227.155</c:v>
                </c:pt>
                <c:pt idx="4557">
                  <c:v>226.179</c:v>
                </c:pt>
                <c:pt idx="4558">
                  <c:v>225.22399999999999</c:v>
                </c:pt>
                <c:pt idx="4559">
                  <c:v>224.28200000000001</c:v>
                </c:pt>
                <c:pt idx="4560">
                  <c:v>223.357</c:v>
                </c:pt>
                <c:pt idx="4561">
                  <c:v>222.459</c:v>
                </c:pt>
                <c:pt idx="4562">
                  <c:v>221.578</c:v>
                </c:pt>
                <c:pt idx="4563">
                  <c:v>220.70699999999999</c:v>
                </c:pt>
                <c:pt idx="4564">
                  <c:v>219.85499999999999</c:v>
                </c:pt>
                <c:pt idx="4565">
                  <c:v>219.023</c:v>
                </c:pt>
                <c:pt idx="4566">
                  <c:v>218.209</c:v>
                </c:pt>
                <c:pt idx="4567">
                  <c:v>217.41300000000001</c:v>
                </c:pt>
                <c:pt idx="4568">
                  <c:v>216.64099999999999</c:v>
                </c:pt>
                <c:pt idx="4569">
                  <c:v>215.887</c:v>
                </c:pt>
                <c:pt idx="4570">
                  <c:v>215.15</c:v>
                </c:pt>
                <c:pt idx="4571">
                  <c:v>214.44</c:v>
                </c:pt>
                <c:pt idx="4572">
                  <c:v>213.75700000000001</c:v>
                </c:pt>
                <c:pt idx="4573">
                  <c:v>213.09899999999999</c:v>
                </c:pt>
                <c:pt idx="4574">
                  <c:v>212.46299999999999</c:v>
                </c:pt>
                <c:pt idx="4575">
                  <c:v>211.85400000000001</c:v>
                </c:pt>
                <c:pt idx="4576">
                  <c:v>211.27500000000001</c:v>
                </c:pt>
                <c:pt idx="4577">
                  <c:v>210.726</c:v>
                </c:pt>
                <c:pt idx="4578">
                  <c:v>210.20699999999999</c:v>
                </c:pt>
                <c:pt idx="4579">
                  <c:v>209.727</c:v>
                </c:pt>
                <c:pt idx="4580">
                  <c:v>209.28399999999999</c:v>
                </c:pt>
                <c:pt idx="4581">
                  <c:v>208.87799999999999</c:v>
                </c:pt>
                <c:pt idx="4582">
                  <c:v>208.51599999999999</c:v>
                </c:pt>
                <c:pt idx="4583">
                  <c:v>208.202</c:v>
                </c:pt>
                <c:pt idx="4584">
                  <c:v>207.93299999999999</c:v>
                </c:pt>
                <c:pt idx="4585">
                  <c:v>207.709</c:v>
                </c:pt>
                <c:pt idx="4586">
                  <c:v>207.52699999999999</c:v>
                </c:pt>
                <c:pt idx="4587">
                  <c:v>207.37899999999999</c:v>
                </c:pt>
                <c:pt idx="4588">
                  <c:v>207.251</c:v>
                </c:pt>
                <c:pt idx="4589">
                  <c:v>207.13399999999999</c:v>
                </c:pt>
                <c:pt idx="4590">
                  <c:v>252.63</c:v>
                </c:pt>
                <c:pt idx="4591">
                  <c:v>250.97300000000001</c:v>
                </c:pt>
                <c:pt idx="4592">
                  <c:v>249.32300000000001</c:v>
                </c:pt>
                <c:pt idx="4593">
                  <c:v>247.71700000000001</c:v>
                </c:pt>
                <c:pt idx="4594">
                  <c:v>246.18899999999999</c:v>
                </c:pt>
                <c:pt idx="4595">
                  <c:v>244.733</c:v>
                </c:pt>
                <c:pt idx="4596">
                  <c:v>243.315</c:v>
                </c:pt>
                <c:pt idx="4597">
                  <c:v>241.94499999999999</c:v>
                </c:pt>
                <c:pt idx="4598">
                  <c:v>240.636</c:v>
                </c:pt>
                <c:pt idx="4599">
                  <c:v>239.36799999999999</c:v>
                </c:pt>
                <c:pt idx="4600">
                  <c:v>238.136</c:v>
                </c:pt>
                <c:pt idx="4601">
                  <c:v>236.93899999999999</c:v>
                </c:pt>
                <c:pt idx="4602">
                  <c:v>235.77600000000001</c:v>
                </c:pt>
                <c:pt idx="4603">
                  <c:v>234.64099999999999</c:v>
                </c:pt>
                <c:pt idx="4604">
                  <c:v>233.52799999999999</c:v>
                </c:pt>
                <c:pt idx="4605">
                  <c:v>232.441</c:v>
                </c:pt>
                <c:pt idx="4606">
                  <c:v>231.37200000000001</c:v>
                </c:pt>
                <c:pt idx="4607">
                  <c:v>230.315</c:v>
                </c:pt>
                <c:pt idx="4608">
                  <c:v>229.27600000000001</c:v>
                </c:pt>
                <c:pt idx="4609">
                  <c:v>228.262</c:v>
                </c:pt>
                <c:pt idx="4610">
                  <c:v>227.268</c:v>
                </c:pt>
                <c:pt idx="4611">
                  <c:v>226.286</c:v>
                </c:pt>
                <c:pt idx="4612">
                  <c:v>225.32400000000001</c:v>
                </c:pt>
                <c:pt idx="4613">
                  <c:v>224.38399999999999</c:v>
                </c:pt>
                <c:pt idx="4614">
                  <c:v>223.459</c:v>
                </c:pt>
                <c:pt idx="4615">
                  <c:v>222.553</c:v>
                </c:pt>
                <c:pt idx="4616">
                  <c:v>221.672</c:v>
                </c:pt>
                <c:pt idx="4617">
                  <c:v>220.80699999999999</c:v>
                </c:pt>
                <c:pt idx="4618">
                  <c:v>219.95500000000001</c:v>
                </c:pt>
                <c:pt idx="4619">
                  <c:v>219.12</c:v>
                </c:pt>
                <c:pt idx="4620">
                  <c:v>218.30799999999999</c:v>
                </c:pt>
                <c:pt idx="4621">
                  <c:v>217.517</c:v>
                </c:pt>
                <c:pt idx="4622">
                  <c:v>216.745</c:v>
                </c:pt>
                <c:pt idx="4623">
                  <c:v>215.995</c:v>
                </c:pt>
                <c:pt idx="4624">
                  <c:v>215.268</c:v>
                </c:pt>
                <c:pt idx="4625">
                  <c:v>214.565</c:v>
                </c:pt>
                <c:pt idx="4626">
                  <c:v>213.886</c:v>
                </c:pt>
                <c:pt idx="4627">
                  <c:v>213.239</c:v>
                </c:pt>
                <c:pt idx="4628">
                  <c:v>212.61799999999999</c:v>
                </c:pt>
                <c:pt idx="4629">
                  <c:v>212.02099999999999</c:v>
                </c:pt>
                <c:pt idx="4630">
                  <c:v>211.45599999999999</c:v>
                </c:pt>
                <c:pt idx="4631">
                  <c:v>210.92599999999999</c:v>
                </c:pt>
                <c:pt idx="4632">
                  <c:v>210.43100000000001</c:v>
                </c:pt>
                <c:pt idx="4633">
                  <c:v>209.97300000000001</c:v>
                </c:pt>
                <c:pt idx="4634">
                  <c:v>209.56</c:v>
                </c:pt>
                <c:pt idx="4635">
                  <c:v>209.191</c:v>
                </c:pt>
                <c:pt idx="4636">
                  <c:v>208.87</c:v>
                </c:pt>
                <c:pt idx="4637">
                  <c:v>208.602</c:v>
                </c:pt>
                <c:pt idx="4638">
                  <c:v>208.39400000000001</c:v>
                </c:pt>
                <c:pt idx="4639">
                  <c:v>208.244</c:v>
                </c:pt>
                <c:pt idx="4640">
                  <c:v>208.15</c:v>
                </c:pt>
                <c:pt idx="4641">
                  <c:v>208.11199999999999</c:v>
                </c:pt>
                <c:pt idx="4642">
                  <c:v>208.15100000000001</c:v>
                </c:pt>
                <c:pt idx="4643">
                  <c:v>208.39400000000001</c:v>
                </c:pt>
                <c:pt idx="4644">
                  <c:v>253.15899999999999</c:v>
                </c:pt>
                <c:pt idx="4645">
                  <c:v>251.358</c:v>
                </c:pt>
                <c:pt idx="4646">
                  <c:v>249.63900000000001</c:v>
                </c:pt>
                <c:pt idx="4647">
                  <c:v>247.99100000000001</c:v>
                </c:pt>
                <c:pt idx="4648">
                  <c:v>246.40600000000001</c:v>
                </c:pt>
                <c:pt idx="4649">
                  <c:v>244.90700000000001</c:v>
                </c:pt>
                <c:pt idx="4650">
                  <c:v>243.47499999999999</c:v>
                </c:pt>
                <c:pt idx="4651">
                  <c:v>242.08799999999999</c:v>
                </c:pt>
                <c:pt idx="4652">
                  <c:v>240.75399999999999</c:v>
                </c:pt>
                <c:pt idx="4653">
                  <c:v>239.48099999999999</c:v>
                </c:pt>
                <c:pt idx="4654">
                  <c:v>238.251</c:v>
                </c:pt>
                <c:pt idx="4655">
                  <c:v>237.047</c:v>
                </c:pt>
                <c:pt idx="4656">
                  <c:v>235.87100000000001</c:v>
                </c:pt>
                <c:pt idx="4657">
                  <c:v>234.733</c:v>
                </c:pt>
                <c:pt idx="4658">
                  <c:v>233.62299999999999</c:v>
                </c:pt>
                <c:pt idx="4659">
                  <c:v>232.52699999999999</c:v>
                </c:pt>
                <c:pt idx="4660">
                  <c:v>231.45599999999999</c:v>
                </c:pt>
                <c:pt idx="4661">
                  <c:v>230.40899999999999</c:v>
                </c:pt>
                <c:pt idx="4662">
                  <c:v>229.37100000000001</c:v>
                </c:pt>
                <c:pt idx="4663">
                  <c:v>228.346</c:v>
                </c:pt>
                <c:pt idx="4664">
                  <c:v>227.351</c:v>
                </c:pt>
                <c:pt idx="4665">
                  <c:v>226.376</c:v>
                </c:pt>
                <c:pt idx="4666">
                  <c:v>225.41</c:v>
                </c:pt>
                <c:pt idx="4667">
                  <c:v>224.465</c:v>
                </c:pt>
                <c:pt idx="4668">
                  <c:v>223.542</c:v>
                </c:pt>
                <c:pt idx="4669">
                  <c:v>222.63800000000001</c:v>
                </c:pt>
                <c:pt idx="4670">
                  <c:v>221.751</c:v>
                </c:pt>
                <c:pt idx="4671">
                  <c:v>220.886</c:v>
                </c:pt>
                <c:pt idx="4672">
                  <c:v>220.036</c:v>
                </c:pt>
                <c:pt idx="4673">
                  <c:v>219.2</c:v>
                </c:pt>
                <c:pt idx="4674">
                  <c:v>218.387</c:v>
                </c:pt>
                <c:pt idx="4675">
                  <c:v>217.6</c:v>
                </c:pt>
                <c:pt idx="4676">
                  <c:v>216.834</c:v>
                </c:pt>
                <c:pt idx="4677">
                  <c:v>216.08600000000001</c:v>
                </c:pt>
                <c:pt idx="4678">
                  <c:v>215.36199999999999</c:v>
                </c:pt>
                <c:pt idx="4679">
                  <c:v>214.666</c:v>
                </c:pt>
                <c:pt idx="4680">
                  <c:v>213.99600000000001</c:v>
                </c:pt>
                <c:pt idx="4681">
                  <c:v>213.35300000000001</c:v>
                </c:pt>
                <c:pt idx="4682">
                  <c:v>212.74199999999999</c:v>
                </c:pt>
                <c:pt idx="4683">
                  <c:v>212.161</c:v>
                </c:pt>
                <c:pt idx="4684">
                  <c:v>211.608</c:v>
                </c:pt>
                <c:pt idx="4685">
                  <c:v>211.09100000000001</c:v>
                </c:pt>
                <c:pt idx="4686">
                  <c:v>210.614</c:v>
                </c:pt>
                <c:pt idx="4687">
                  <c:v>210.18</c:v>
                </c:pt>
                <c:pt idx="4688">
                  <c:v>209.791</c:v>
                </c:pt>
                <c:pt idx="4689">
                  <c:v>209.453</c:v>
                </c:pt>
                <c:pt idx="4690">
                  <c:v>209.17099999999999</c:v>
                </c:pt>
                <c:pt idx="4691">
                  <c:v>208.95</c:v>
                </c:pt>
                <c:pt idx="4692">
                  <c:v>208.798</c:v>
                </c:pt>
                <c:pt idx="4693">
                  <c:v>208.72</c:v>
                </c:pt>
                <c:pt idx="4694">
                  <c:v>208.71700000000001</c:v>
                </c:pt>
                <c:pt idx="4695">
                  <c:v>208.77500000000001</c:v>
                </c:pt>
                <c:pt idx="4696">
                  <c:v>208.845</c:v>
                </c:pt>
                <c:pt idx="4697">
                  <c:v>208.73699999999999</c:v>
                </c:pt>
                <c:pt idx="4698">
                  <c:v>253.77699999999999</c:v>
                </c:pt>
                <c:pt idx="4699">
                  <c:v>251.744</c:v>
                </c:pt>
                <c:pt idx="4700">
                  <c:v>249.898</c:v>
                </c:pt>
                <c:pt idx="4701">
                  <c:v>248.197</c:v>
                </c:pt>
                <c:pt idx="4702">
                  <c:v>246.589</c:v>
                </c:pt>
                <c:pt idx="4703">
                  <c:v>245.05600000000001</c:v>
                </c:pt>
                <c:pt idx="4704">
                  <c:v>243.595</c:v>
                </c:pt>
                <c:pt idx="4705">
                  <c:v>242.19900000000001</c:v>
                </c:pt>
                <c:pt idx="4706">
                  <c:v>240.86</c:v>
                </c:pt>
                <c:pt idx="4707">
                  <c:v>239.56800000000001</c:v>
                </c:pt>
                <c:pt idx="4708">
                  <c:v>238.327</c:v>
                </c:pt>
                <c:pt idx="4709">
                  <c:v>237.12200000000001</c:v>
                </c:pt>
                <c:pt idx="4710">
                  <c:v>235.94399999999999</c:v>
                </c:pt>
                <c:pt idx="4711">
                  <c:v>234.80099999999999</c:v>
                </c:pt>
                <c:pt idx="4712">
                  <c:v>233.69200000000001</c:v>
                </c:pt>
                <c:pt idx="4713">
                  <c:v>232.602</c:v>
                </c:pt>
                <c:pt idx="4714">
                  <c:v>231.524</c:v>
                </c:pt>
                <c:pt idx="4715">
                  <c:v>230.47200000000001</c:v>
                </c:pt>
                <c:pt idx="4716">
                  <c:v>229.43799999999999</c:v>
                </c:pt>
                <c:pt idx="4717">
                  <c:v>228.416</c:v>
                </c:pt>
                <c:pt idx="4718">
                  <c:v>227.41399999999999</c:v>
                </c:pt>
                <c:pt idx="4719">
                  <c:v>226.43700000000001</c:v>
                </c:pt>
                <c:pt idx="4720">
                  <c:v>225.47900000000001</c:v>
                </c:pt>
                <c:pt idx="4721">
                  <c:v>224.53399999999999</c:v>
                </c:pt>
                <c:pt idx="4722">
                  <c:v>223.60499999999999</c:v>
                </c:pt>
                <c:pt idx="4723">
                  <c:v>222.70099999999999</c:v>
                </c:pt>
                <c:pt idx="4724">
                  <c:v>221.81700000000001</c:v>
                </c:pt>
                <c:pt idx="4725">
                  <c:v>220.94900000000001</c:v>
                </c:pt>
                <c:pt idx="4726">
                  <c:v>220.09800000000001</c:v>
                </c:pt>
                <c:pt idx="4727">
                  <c:v>219.26599999999999</c:v>
                </c:pt>
                <c:pt idx="4728">
                  <c:v>218.45500000000001</c:v>
                </c:pt>
                <c:pt idx="4729">
                  <c:v>217.66300000000001</c:v>
                </c:pt>
                <c:pt idx="4730">
                  <c:v>216.899</c:v>
                </c:pt>
                <c:pt idx="4731">
                  <c:v>216.15700000000001</c:v>
                </c:pt>
                <c:pt idx="4732">
                  <c:v>215.434</c:v>
                </c:pt>
                <c:pt idx="4733">
                  <c:v>214.74100000000001</c:v>
                </c:pt>
                <c:pt idx="4734">
                  <c:v>214.07900000000001</c:v>
                </c:pt>
                <c:pt idx="4735">
                  <c:v>213.44300000000001</c:v>
                </c:pt>
                <c:pt idx="4736">
                  <c:v>212.83699999999999</c:v>
                </c:pt>
                <c:pt idx="4737">
                  <c:v>212.26499999999999</c:v>
                </c:pt>
                <c:pt idx="4738">
                  <c:v>211.72499999999999</c:v>
                </c:pt>
                <c:pt idx="4739">
                  <c:v>211.21799999999999</c:v>
                </c:pt>
                <c:pt idx="4740">
                  <c:v>210.755</c:v>
                </c:pt>
                <c:pt idx="4741">
                  <c:v>210.33799999999999</c:v>
                </c:pt>
                <c:pt idx="4742">
                  <c:v>209.97200000000001</c:v>
                </c:pt>
                <c:pt idx="4743">
                  <c:v>209.65899999999999</c:v>
                </c:pt>
                <c:pt idx="4744">
                  <c:v>209.40799999999999</c:v>
                </c:pt>
                <c:pt idx="4745">
                  <c:v>209.23</c:v>
                </c:pt>
                <c:pt idx="4746">
                  <c:v>209.13200000000001</c:v>
                </c:pt>
                <c:pt idx="4747">
                  <c:v>209.125</c:v>
                </c:pt>
                <c:pt idx="4748">
                  <c:v>209.22399999999999</c:v>
                </c:pt>
                <c:pt idx="4749">
                  <c:v>209.428</c:v>
                </c:pt>
                <c:pt idx="4750">
                  <c:v>209.72399999999999</c:v>
                </c:pt>
                <c:pt idx="4751">
                  <c:v>210.042</c:v>
                </c:pt>
                <c:pt idx="4752">
                  <c:v>253.98599999999999</c:v>
                </c:pt>
                <c:pt idx="4753">
                  <c:v>251.96700000000001</c:v>
                </c:pt>
                <c:pt idx="4754">
                  <c:v>250.08199999999999</c:v>
                </c:pt>
                <c:pt idx="4755">
                  <c:v>248.33199999999999</c:v>
                </c:pt>
                <c:pt idx="4756">
                  <c:v>246.708</c:v>
                </c:pt>
                <c:pt idx="4757">
                  <c:v>245.16900000000001</c:v>
                </c:pt>
                <c:pt idx="4758">
                  <c:v>243.68799999999999</c:v>
                </c:pt>
                <c:pt idx="4759">
                  <c:v>242.27099999999999</c:v>
                </c:pt>
                <c:pt idx="4760">
                  <c:v>240.92500000000001</c:v>
                </c:pt>
                <c:pt idx="4761">
                  <c:v>239.63399999999999</c:v>
                </c:pt>
                <c:pt idx="4762">
                  <c:v>238.37700000000001</c:v>
                </c:pt>
                <c:pt idx="4763">
                  <c:v>237.16900000000001</c:v>
                </c:pt>
                <c:pt idx="4764">
                  <c:v>236.00200000000001</c:v>
                </c:pt>
                <c:pt idx="4765">
                  <c:v>234.85599999999999</c:v>
                </c:pt>
                <c:pt idx="4766">
                  <c:v>233.73400000000001</c:v>
                </c:pt>
                <c:pt idx="4767">
                  <c:v>232.643</c:v>
                </c:pt>
                <c:pt idx="4768">
                  <c:v>231.57300000000001</c:v>
                </c:pt>
                <c:pt idx="4769">
                  <c:v>230.51900000000001</c:v>
                </c:pt>
                <c:pt idx="4770">
                  <c:v>229.48099999999999</c:v>
                </c:pt>
                <c:pt idx="4771">
                  <c:v>228.46199999999999</c:v>
                </c:pt>
                <c:pt idx="4772">
                  <c:v>227.46299999999999</c:v>
                </c:pt>
                <c:pt idx="4773">
                  <c:v>226.47800000000001</c:v>
                </c:pt>
                <c:pt idx="4774">
                  <c:v>225.518</c:v>
                </c:pt>
                <c:pt idx="4775">
                  <c:v>224.577</c:v>
                </c:pt>
                <c:pt idx="4776">
                  <c:v>223.65</c:v>
                </c:pt>
                <c:pt idx="4777">
                  <c:v>222.74299999999999</c:v>
                </c:pt>
                <c:pt idx="4778">
                  <c:v>221.85900000000001</c:v>
                </c:pt>
                <c:pt idx="4779">
                  <c:v>220.99600000000001</c:v>
                </c:pt>
                <c:pt idx="4780">
                  <c:v>220.14400000000001</c:v>
                </c:pt>
                <c:pt idx="4781">
                  <c:v>219.31</c:v>
                </c:pt>
                <c:pt idx="4782">
                  <c:v>218.501</c:v>
                </c:pt>
                <c:pt idx="4783">
                  <c:v>217.71100000000001</c:v>
                </c:pt>
                <c:pt idx="4784">
                  <c:v>216.94300000000001</c:v>
                </c:pt>
                <c:pt idx="4785">
                  <c:v>216.20099999999999</c:v>
                </c:pt>
                <c:pt idx="4786">
                  <c:v>215.48599999999999</c:v>
                </c:pt>
                <c:pt idx="4787">
                  <c:v>214.79599999999999</c:v>
                </c:pt>
                <c:pt idx="4788">
                  <c:v>214.13399999999999</c:v>
                </c:pt>
                <c:pt idx="4789">
                  <c:v>213.50299999999999</c:v>
                </c:pt>
                <c:pt idx="4790">
                  <c:v>212.90299999999999</c:v>
                </c:pt>
                <c:pt idx="4791">
                  <c:v>212.33500000000001</c:v>
                </c:pt>
                <c:pt idx="4792">
                  <c:v>211.80199999999999</c:v>
                </c:pt>
                <c:pt idx="4793">
                  <c:v>211.30699999999999</c:v>
                </c:pt>
                <c:pt idx="4794">
                  <c:v>210.85400000000001</c:v>
                </c:pt>
                <c:pt idx="4795">
                  <c:v>210.447</c:v>
                </c:pt>
                <c:pt idx="4796">
                  <c:v>210.09399999999999</c:v>
                </c:pt>
                <c:pt idx="4797">
                  <c:v>209.80099999999999</c:v>
                </c:pt>
                <c:pt idx="4798">
                  <c:v>209.57400000000001</c:v>
                </c:pt>
                <c:pt idx="4799">
                  <c:v>209.42599999999999</c:v>
                </c:pt>
                <c:pt idx="4800">
                  <c:v>209.37100000000001</c:v>
                </c:pt>
                <c:pt idx="4801">
                  <c:v>209.428</c:v>
                </c:pt>
                <c:pt idx="4802">
                  <c:v>209.62200000000001</c:v>
                </c:pt>
                <c:pt idx="4803">
                  <c:v>209.989</c:v>
                </c:pt>
                <c:pt idx="4804">
                  <c:v>210.58500000000001</c:v>
                </c:pt>
                <c:pt idx="4805">
                  <c:v>211.50700000000001</c:v>
                </c:pt>
                <c:pt idx="4806">
                  <c:v>254.12200000000001</c:v>
                </c:pt>
                <c:pt idx="4807">
                  <c:v>252.06800000000001</c:v>
                </c:pt>
                <c:pt idx="4808">
                  <c:v>250.178</c:v>
                </c:pt>
                <c:pt idx="4809">
                  <c:v>248.41900000000001</c:v>
                </c:pt>
                <c:pt idx="4810">
                  <c:v>246.768</c:v>
                </c:pt>
                <c:pt idx="4811">
                  <c:v>245.21600000000001</c:v>
                </c:pt>
                <c:pt idx="4812">
                  <c:v>243.73</c:v>
                </c:pt>
                <c:pt idx="4813">
                  <c:v>242.30600000000001</c:v>
                </c:pt>
                <c:pt idx="4814">
                  <c:v>240.952</c:v>
                </c:pt>
                <c:pt idx="4815">
                  <c:v>239.667</c:v>
                </c:pt>
                <c:pt idx="4816">
                  <c:v>238.417</c:v>
                </c:pt>
                <c:pt idx="4817">
                  <c:v>237.19399999999999</c:v>
                </c:pt>
                <c:pt idx="4818">
                  <c:v>236.02</c:v>
                </c:pt>
                <c:pt idx="4819">
                  <c:v>234.881</c:v>
                </c:pt>
                <c:pt idx="4820">
                  <c:v>233.75700000000001</c:v>
                </c:pt>
                <c:pt idx="4821">
                  <c:v>232.66</c:v>
                </c:pt>
                <c:pt idx="4822">
                  <c:v>231.595</c:v>
                </c:pt>
                <c:pt idx="4823">
                  <c:v>230.547</c:v>
                </c:pt>
                <c:pt idx="4824">
                  <c:v>229.50899999999999</c:v>
                </c:pt>
                <c:pt idx="4825">
                  <c:v>228.48400000000001</c:v>
                </c:pt>
                <c:pt idx="4826">
                  <c:v>227.48400000000001</c:v>
                </c:pt>
                <c:pt idx="4827">
                  <c:v>226.50299999999999</c:v>
                </c:pt>
                <c:pt idx="4828">
                  <c:v>225.53399999999999</c:v>
                </c:pt>
                <c:pt idx="4829">
                  <c:v>224.59399999999999</c:v>
                </c:pt>
                <c:pt idx="4830">
                  <c:v>223.678</c:v>
                </c:pt>
                <c:pt idx="4831">
                  <c:v>222.77099999999999</c:v>
                </c:pt>
                <c:pt idx="4832">
                  <c:v>221.88</c:v>
                </c:pt>
                <c:pt idx="4833">
                  <c:v>221.017</c:v>
                </c:pt>
                <c:pt idx="4834">
                  <c:v>220.17099999999999</c:v>
                </c:pt>
                <c:pt idx="4835">
                  <c:v>219.334</c:v>
                </c:pt>
                <c:pt idx="4836">
                  <c:v>218.52099999999999</c:v>
                </c:pt>
                <c:pt idx="4837">
                  <c:v>217.73500000000001</c:v>
                </c:pt>
                <c:pt idx="4838">
                  <c:v>216.96899999999999</c:v>
                </c:pt>
                <c:pt idx="4839">
                  <c:v>216.22300000000001</c:v>
                </c:pt>
                <c:pt idx="4840">
                  <c:v>215.51</c:v>
                </c:pt>
                <c:pt idx="4841">
                  <c:v>214.82300000000001</c:v>
                </c:pt>
                <c:pt idx="4842">
                  <c:v>214.16</c:v>
                </c:pt>
                <c:pt idx="4843">
                  <c:v>213.53</c:v>
                </c:pt>
                <c:pt idx="4844">
                  <c:v>212.935</c:v>
                </c:pt>
                <c:pt idx="4845">
                  <c:v>212.37200000000001</c:v>
                </c:pt>
                <c:pt idx="4846">
                  <c:v>211.84200000000001</c:v>
                </c:pt>
                <c:pt idx="4847">
                  <c:v>211.351</c:v>
                </c:pt>
                <c:pt idx="4848">
                  <c:v>210.904</c:v>
                </c:pt>
                <c:pt idx="4849">
                  <c:v>210.50399999999999</c:v>
                </c:pt>
                <c:pt idx="4850">
                  <c:v>210.15700000000001</c:v>
                </c:pt>
                <c:pt idx="4851">
                  <c:v>209.87299999999999</c:v>
                </c:pt>
                <c:pt idx="4852">
                  <c:v>209.66</c:v>
                </c:pt>
                <c:pt idx="4853">
                  <c:v>209.529</c:v>
                </c:pt>
                <c:pt idx="4854">
                  <c:v>209.49799999999999</c:v>
                </c:pt>
                <c:pt idx="4855">
                  <c:v>209.59200000000001</c:v>
                </c:pt>
                <c:pt idx="4856">
                  <c:v>209.845</c:v>
                </c:pt>
                <c:pt idx="4857">
                  <c:v>210.321</c:v>
                </c:pt>
                <c:pt idx="4858">
                  <c:v>211.131</c:v>
                </c:pt>
                <c:pt idx="4859">
                  <c:v>212.49100000000001</c:v>
                </c:pt>
              </c:numCache>
            </c:numRef>
          </c:yVal>
          <c:smooth val="0"/>
          <c:extLst>
            <c:ext xmlns:c16="http://schemas.microsoft.com/office/drawing/2014/chart" uri="{C3380CC4-5D6E-409C-BE32-E72D297353CC}">
              <c16:uniqueId val="{00000001-FBCC-4AD6-B6CA-F62BB228AD0A}"/>
            </c:ext>
          </c:extLst>
        </c:ser>
        <c:dLbls>
          <c:showLegendKey val="0"/>
          <c:showVal val="0"/>
          <c:showCatName val="0"/>
          <c:showSerName val="0"/>
          <c:showPercent val="0"/>
          <c:showBubbleSize val="0"/>
        </c:dLbls>
        <c:axId val="890187768"/>
        <c:axId val="890192360"/>
      </c:scatterChart>
      <c:valAx>
        <c:axId val="890187768"/>
        <c:scaling>
          <c:orientation val="minMax"/>
          <c:min val="17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Initial head values (m)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890192360"/>
        <c:crosses val="autoZero"/>
        <c:crossBetween val="midCat"/>
      </c:valAx>
      <c:valAx>
        <c:axId val="890192360"/>
        <c:scaling>
          <c:orientation val="minMax"/>
          <c:min val="1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Steady-state head values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8901877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Alfalfa_01</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marker>
          <c:xVal>
            <c:numRef>
              <c:f>[3]Initial!$E$12:$E$21</c:f>
              <c:numCache>
                <c:formatCode>General</c:formatCode>
                <c:ptCount val="10"/>
                <c:pt idx="0">
                  <c:v>268.02542113999999</c:v>
                </c:pt>
                <c:pt idx="1">
                  <c:v>267.27947998000002</c:v>
                </c:pt>
                <c:pt idx="2">
                  <c:v>266.42532348999998</c:v>
                </c:pt>
                <c:pt idx="3">
                  <c:v>265.65051269999998</c:v>
                </c:pt>
                <c:pt idx="4">
                  <c:v>265.91888427999999</c:v>
                </c:pt>
                <c:pt idx="5">
                  <c:v>266.86227416999998</c:v>
                </c:pt>
                <c:pt idx="6">
                  <c:v>265.36801147</c:v>
                </c:pt>
                <c:pt idx="7">
                  <c:v>264.79104613999999</c:v>
                </c:pt>
                <c:pt idx="8">
                  <c:v>264.16369629000002</c:v>
                </c:pt>
                <c:pt idx="9">
                  <c:v>263.66635131999999</c:v>
                </c:pt>
              </c:numCache>
            </c:numRef>
          </c:xVal>
          <c:yVal>
            <c:numRef>
              <c:f>Results!$E$12:$E$21</c:f>
              <c:numCache>
                <c:formatCode>General</c:formatCode>
                <c:ptCount val="10"/>
                <c:pt idx="0">
                  <c:v>273.05386353</c:v>
                </c:pt>
                <c:pt idx="1">
                  <c:v>273.59799193999999</c:v>
                </c:pt>
                <c:pt idx="2">
                  <c:v>273.16046143</c:v>
                </c:pt>
                <c:pt idx="3">
                  <c:v>273.30123901000002</c:v>
                </c:pt>
                <c:pt idx="4">
                  <c:v>272.05032348999998</c:v>
                </c:pt>
                <c:pt idx="5">
                  <c:v>270.58538818</c:v>
                </c:pt>
                <c:pt idx="6">
                  <c:v>270.56716919000002</c:v>
                </c:pt>
                <c:pt idx="7">
                  <c:v>269.75701903999999</c:v>
                </c:pt>
                <c:pt idx="8">
                  <c:v>269.41418456999997</c:v>
                </c:pt>
                <c:pt idx="9">
                  <c:v>268.65924072000001</c:v>
                </c:pt>
              </c:numCache>
            </c:numRef>
          </c:yVal>
          <c:smooth val="0"/>
          <c:extLst>
            <c:ext xmlns:c16="http://schemas.microsoft.com/office/drawing/2014/chart" uri="{C3380CC4-5D6E-409C-BE32-E72D297353CC}">
              <c16:uniqueId val="{00000000-50B9-4A53-9A98-99B2B86FB979}"/>
            </c:ext>
          </c:extLst>
        </c:ser>
        <c:ser>
          <c:idx val="1"/>
          <c:order val="1"/>
          <c:tx>
            <c:v>Alfalfa_02</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marker>
          <c:xVal>
            <c:numRef>
              <c:f>[3]Initial!$E$22:$E$31</c:f>
              <c:numCache>
                <c:formatCode>General</c:formatCode>
                <c:ptCount val="10"/>
                <c:pt idx="0">
                  <c:v>245.50721741000001</c:v>
                </c:pt>
                <c:pt idx="1">
                  <c:v>246.41311646</c:v>
                </c:pt>
                <c:pt idx="2">
                  <c:v>247.36645508000001</c:v>
                </c:pt>
                <c:pt idx="3">
                  <c:v>247.7406311</c:v>
                </c:pt>
                <c:pt idx="4">
                  <c:v>247.49472046</c:v>
                </c:pt>
                <c:pt idx="5">
                  <c:v>247.57067871000001</c:v>
                </c:pt>
                <c:pt idx="6">
                  <c:v>247.81761169000001</c:v>
                </c:pt>
                <c:pt idx="7">
                  <c:v>248.18431090999999</c:v>
                </c:pt>
                <c:pt idx="8">
                  <c:v>248.03587340999999</c:v>
                </c:pt>
                <c:pt idx="9">
                  <c:v>247.94746398999999</c:v>
                </c:pt>
              </c:numCache>
            </c:numRef>
          </c:xVal>
          <c:yVal>
            <c:numRef>
              <c:f>Results!$E$32:$E$41</c:f>
              <c:numCache>
                <c:formatCode>General</c:formatCode>
                <c:ptCount val="10"/>
                <c:pt idx="0">
                  <c:v>283.33450317</c:v>
                </c:pt>
                <c:pt idx="1">
                  <c:v>286.28921509000003</c:v>
                </c:pt>
                <c:pt idx="2">
                  <c:v>285.95144653</c:v>
                </c:pt>
                <c:pt idx="3">
                  <c:v>287.22015381</c:v>
                </c:pt>
                <c:pt idx="4">
                  <c:v>285.49813842999998</c:v>
                </c:pt>
                <c:pt idx="5">
                  <c:v>280.53439330999998</c:v>
                </c:pt>
                <c:pt idx="6">
                  <c:v>282.74029540999999</c:v>
                </c:pt>
                <c:pt idx="7">
                  <c:v>281.30761718999997</c:v>
                </c:pt>
                <c:pt idx="8">
                  <c:v>280.91418456999997</c:v>
                </c:pt>
                <c:pt idx="9">
                  <c:v>278.56732177999999</c:v>
                </c:pt>
              </c:numCache>
            </c:numRef>
          </c:yVal>
          <c:smooth val="0"/>
          <c:extLst>
            <c:ext xmlns:c16="http://schemas.microsoft.com/office/drawing/2014/chart" uri="{C3380CC4-5D6E-409C-BE32-E72D297353CC}">
              <c16:uniqueId val="{00000001-50B9-4A53-9A98-99B2B86FB979}"/>
            </c:ext>
          </c:extLst>
        </c:ser>
        <c:ser>
          <c:idx val="2"/>
          <c:order val="2"/>
          <c:tx>
            <c:v>Alfalfa_03</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marker>
          <c:xVal>
            <c:numRef>
              <c:f>[3]Initial!$E$32:$E$41</c:f>
              <c:numCache>
                <c:formatCode>General</c:formatCode>
                <c:ptCount val="10"/>
                <c:pt idx="0">
                  <c:v>237.69952393</c:v>
                </c:pt>
                <c:pt idx="1">
                  <c:v>237.17674255</c:v>
                </c:pt>
                <c:pt idx="2">
                  <c:v>236.40534973000001</c:v>
                </c:pt>
                <c:pt idx="3">
                  <c:v>235.74536133000001</c:v>
                </c:pt>
                <c:pt idx="4">
                  <c:v>235.15817261000001</c:v>
                </c:pt>
                <c:pt idx="5">
                  <c:v>234.66589354999999</c:v>
                </c:pt>
                <c:pt idx="6">
                  <c:v>234.09208679</c:v>
                </c:pt>
                <c:pt idx="7">
                  <c:v>233.50868224999999</c:v>
                </c:pt>
                <c:pt idx="8">
                  <c:v>232.76560974</c:v>
                </c:pt>
                <c:pt idx="9">
                  <c:v>232.30647278000001</c:v>
                </c:pt>
              </c:numCache>
            </c:numRef>
          </c:xVal>
          <c:yVal>
            <c:numRef>
              <c:f>Results!$E$52:$E$61</c:f>
              <c:numCache>
                <c:formatCode>General</c:formatCode>
                <c:ptCount val="10"/>
                <c:pt idx="0">
                  <c:v>276.42202759000003</c:v>
                </c:pt>
                <c:pt idx="1">
                  <c:v>277.05541992000002</c:v>
                </c:pt>
                <c:pt idx="2">
                  <c:v>276.09869385000002</c:v>
                </c:pt>
                <c:pt idx="3">
                  <c:v>276.84506226000002</c:v>
                </c:pt>
                <c:pt idx="4">
                  <c:v>276.11761474999997</c:v>
                </c:pt>
                <c:pt idx="5">
                  <c:v>273.54162597999999</c:v>
                </c:pt>
                <c:pt idx="6">
                  <c:v>274.92211914000001</c:v>
                </c:pt>
                <c:pt idx="7">
                  <c:v>274.67184448</c:v>
                </c:pt>
                <c:pt idx="8">
                  <c:v>273.96823119999999</c:v>
                </c:pt>
                <c:pt idx="9">
                  <c:v>272.83685302999999</c:v>
                </c:pt>
              </c:numCache>
            </c:numRef>
          </c:yVal>
          <c:smooth val="0"/>
          <c:extLst>
            <c:ext xmlns:c16="http://schemas.microsoft.com/office/drawing/2014/chart" uri="{C3380CC4-5D6E-409C-BE32-E72D297353CC}">
              <c16:uniqueId val="{00000002-50B9-4A53-9A98-99B2B86FB979}"/>
            </c:ext>
          </c:extLst>
        </c:ser>
        <c:ser>
          <c:idx val="3"/>
          <c:order val="3"/>
          <c:tx>
            <c:v>Alfalfa_04</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marker>
          <c:xVal>
            <c:numRef>
              <c:f>[3]Initial!$E$42:$E$51</c:f>
              <c:numCache>
                <c:formatCode>General</c:formatCode>
                <c:ptCount val="10"/>
                <c:pt idx="0">
                  <c:v>339.86355591</c:v>
                </c:pt>
                <c:pt idx="1">
                  <c:v>339.26995849999997</c:v>
                </c:pt>
                <c:pt idx="2">
                  <c:v>338.63818358999998</c:v>
                </c:pt>
                <c:pt idx="3">
                  <c:v>338.32333374000001</c:v>
                </c:pt>
                <c:pt idx="4">
                  <c:v>337.6171875</c:v>
                </c:pt>
                <c:pt idx="5">
                  <c:v>337.47714232999999</c:v>
                </c:pt>
                <c:pt idx="6">
                  <c:v>337.05245972</c:v>
                </c:pt>
                <c:pt idx="7">
                  <c:v>336.85415648999998</c:v>
                </c:pt>
                <c:pt idx="8">
                  <c:v>335.96041869999999</c:v>
                </c:pt>
                <c:pt idx="9">
                  <c:v>335.26605224999997</c:v>
                </c:pt>
              </c:numCache>
            </c:numRef>
          </c:xVal>
          <c:yVal>
            <c:numRef>
              <c:f>Results!$E$72:$E$81</c:f>
              <c:numCache>
                <c:formatCode>General</c:formatCode>
                <c:ptCount val="10"/>
                <c:pt idx="0">
                  <c:v>311.16940308</c:v>
                </c:pt>
                <c:pt idx="1">
                  <c:v>311.44070434999998</c:v>
                </c:pt>
                <c:pt idx="2">
                  <c:v>310.06701659999999</c:v>
                </c:pt>
                <c:pt idx="3">
                  <c:v>311.20007323999999</c:v>
                </c:pt>
                <c:pt idx="4">
                  <c:v>309.22024535999998</c:v>
                </c:pt>
                <c:pt idx="5">
                  <c:v>305.78091431000001</c:v>
                </c:pt>
                <c:pt idx="6">
                  <c:v>308.34985352000001</c:v>
                </c:pt>
                <c:pt idx="7">
                  <c:v>309.39572143999999</c:v>
                </c:pt>
                <c:pt idx="8">
                  <c:v>305.19549561000002</c:v>
                </c:pt>
                <c:pt idx="9">
                  <c:v>302.67425537000003</c:v>
                </c:pt>
              </c:numCache>
            </c:numRef>
          </c:yVal>
          <c:smooth val="0"/>
          <c:extLst>
            <c:ext xmlns:c16="http://schemas.microsoft.com/office/drawing/2014/chart" uri="{C3380CC4-5D6E-409C-BE32-E72D297353CC}">
              <c16:uniqueId val="{00000003-50B9-4A53-9A98-99B2B86FB979}"/>
            </c:ext>
          </c:extLst>
        </c:ser>
        <c:ser>
          <c:idx val="4"/>
          <c:order val="4"/>
          <c:tx>
            <c:v>Grant_05</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marker>
          <c:xVal>
            <c:numRef>
              <c:f>[3]Initial!$E$52:$E$61</c:f>
              <c:numCache>
                <c:formatCode>General</c:formatCode>
                <c:ptCount val="10"/>
                <c:pt idx="0">
                  <c:v>205.84599304</c:v>
                </c:pt>
                <c:pt idx="1">
                  <c:v>205.83381653000001</c:v>
                </c:pt>
                <c:pt idx="2">
                  <c:v>205.15255737000001</c:v>
                </c:pt>
                <c:pt idx="3">
                  <c:v>204.4165802</c:v>
                </c:pt>
                <c:pt idx="4">
                  <c:v>204.55873108</c:v>
                </c:pt>
                <c:pt idx="5">
                  <c:v>205.45910645000001</c:v>
                </c:pt>
                <c:pt idx="6">
                  <c:v>205.95463562</c:v>
                </c:pt>
                <c:pt idx="7">
                  <c:v>205.11851501000001</c:v>
                </c:pt>
                <c:pt idx="8">
                  <c:v>204.72888184000001</c:v>
                </c:pt>
                <c:pt idx="9">
                  <c:v>204.15853881999999</c:v>
                </c:pt>
              </c:numCache>
            </c:numRef>
          </c:xVal>
          <c:yVal>
            <c:numRef>
              <c:f>Results!$E$92:$E$101</c:f>
              <c:numCache>
                <c:formatCode>General</c:formatCode>
                <c:ptCount val="10"/>
                <c:pt idx="0">
                  <c:v>231.54429626000001</c:v>
                </c:pt>
                <c:pt idx="1">
                  <c:v>231.82507323999999</c:v>
                </c:pt>
                <c:pt idx="2">
                  <c:v>230.87303162000001</c:v>
                </c:pt>
                <c:pt idx="3">
                  <c:v>230.02731323</c:v>
                </c:pt>
                <c:pt idx="4">
                  <c:v>230.69448853</c:v>
                </c:pt>
                <c:pt idx="5">
                  <c:v>231.52949523999999</c:v>
                </c:pt>
                <c:pt idx="6">
                  <c:v>233.02705383</c:v>
                </c:pt>
                <c:pt idx="7">
                  <c:v>232.91262817</c:v>
                </c:pt>
                <c:pt idx="8">
                  <c:v>233.90919495</c:v>
                </c:pt>
                <c:pt idx="9">
                  <c:v>232.58584594999999</c:v>
                </c:pt>
              </c:numCache>
            </c:numRef>
          </c:yVal>
          <c:smooth val="0"/>
          <c:extLst>
            <c:ext xmlns:c16="http://schemas.microsoft.com/office/drawing/2014/chart" uri="{C3380CC4-5D6E-409C-BE32-E72D297353CC}">
              <c16:uniqueId val="{00000004-50B9-4A53-9A98-99B2B86FB979}"/>
            </c:ext>
          </c:extLst>
        </c:ser>
        <c:ser>
          <c:idx val="5"/>
          <c:order val="5"/>
          <c:tx>
            <c:v>Grant_06</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marker>
          <c:xVal>
            <c:numRef>
              <c:f>[3]Initial!$E$62:$E$71</c:f>
              <c:numCache>
                <c:formatCode>General</c:formatCode>
                <c:ptCount val="10"/>
                <c:pt idx="0">
                  <c:v>291.75244141000002</c:v>
                </c:pt>
                <c:pt idx="1">
                  <c:v>294.23953246999997</c:v>
                </c:pt>
                <c:pt idx="2">
                  <c:v>296.08419800000001</c:v>
                </c:pt>
                <c:pt idx="3">
                  <c:v>297.23947143999999</c:v>
                </c:pt>
                <c:pt idx="4">
                  <c:v>297.96987915</c:v>
                </c:pt>
                <c:pt idx="5">
                  <c:v>301.27316284</c:v>
                </c:pt>
                <c:pt idx="6">
                  <c:v>302.40295409999999</c:v>
                </c:pt>
                <c:pt idx="7">
                  <c:v>302.13314818999999</c:v>
                </c:pt>
                <c:pt idx="8">
                  <c:v>302.27288818</c:v>
                </c:pt>
                <c:pt idx="9">
                  <c:v>302.29647827000002</c:v>
                </c:pt>
              </c:numCache>
            </c:numRef>
          </c:xVal>
          <c:yVal>
            <c:numRef>
              <c:f>Results!$E$112:$E$121</c:f>
              <c:numCache>
                <c:formatCode>General</c:formatCode>
                <c:ptCount val="10"/>
                <c:pt idx="0">
                  <c:v>211.6153717</c:v>
                </c:pt>
                <c:pt idx="1">
                  <c:v>211.33343506</c:v>
                </c:pt>
                <c:pt idx="2">
                  <c:v>211.05932616999999</c:v>
                </c:pt>
                <c:pt idx="3">
                  <c:v>210.60549927</c:v>
                </c:pt>
                <c:pt idx="4">
                  <c:v>210.5216217</c:v>
                </c:pt>
                <c:pt idx="5">
                  <c:v>210.29136657999999</c:v>
                </c:pt>
                <c:pt idx="6">
                  <c:v>210.33488464000001</c:v>
                </c:pt>
                <c:pt idx="7">
                  <c:v>209.81278992</c:v>
                </c:pt>
                <c:pt idx="8">
                  <c:v>209.92871094</c:v>
                </c:pt>
                <c:pt idx="9">
                  <c:v>209.72938538</c:v>
                </c:pt>
              </c:numCache>
            </c:numRef>
          </c:yVal>
          <c:smooth val="0"/>
          <c:extLst>
            <c:ext xmlns:c16="http://schemas.microsoft.com/office/drawing/2014/chart" uri="{C3380CC4-5D6E-409C-BE32-E72D297353CC}">
              <c16:uniqueId val="{00000005-50B9-4A53-9A98-99B2B86FB979}"/>
            </c:ext>
          </c:extLst>
        </c:ser>
        <c:dLbls>
          <c:showLegendKey val="0"/>
          <c:showVal val="0"/>
          <c:showCatName val="0"/>
          <c:showSerName val="0"/>
          <c:showPercent val="0"/>
          <c:showBubbleSize val="0"/>
        </c:dLbls>
        <c:axId val="822366368"/>
        <c:axId val="822372600"/>
      </c:scatterChart>
      <c:valAx>
        <c:axId val="822366368"/>
        <c:scaling>
          <c:orientation val="minMax"/>
          <c:min val="19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Calibri" panose="020F0502020204030204" pitchFamily="34" charset="0"/>
                    <a:ea typeface="+mn-ea"/>
                    <a:cs typeface="Calibri" panose="020F0502020204030204" pitchFamily="34" charset="0"/>
                  </a:defRPr>
                </a:pPr>
                <a:r>
                  <a:rPr lang="en-US"/>
                  <a:t>Observed Hydraulic Head (m)</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crossAx val="822372600"/>
        <c:crosses val="autoZero"/>
        <c:crossBetween val="midCat"/>
      </c:valAx>
      <c:valAx>
        <c:axId val="822372600"/>
        <c:scaling>
          <c:orientation val="minMax"/>
          <c:max val="350"/>
          <c:min val="19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Calibri" panose="020F0502020204030204" pitchFamily="34" charset="0"/>
                    <a:ea typeface="+mn-ea"/>
                    <a:cs typeface="Calibri" panose="020F0502020204030204" pitchFamily="34" charset="0"/>
                  </a:defRPr>
                </a:pPr>
                <a:r>
                  <a:rPr lang="en-US"/>
                  <a:t>Simulated Hydraulic Head (m)</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crossAx val="8223663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spc="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Alfalfa_01</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marker>
          <c:xVal>
            <c:numRef>
              <c:f>Results!$D$12:$D$21</c:f>
              <c:numCache>
                <c:formatCode>General</c:formatCode>
                <c:ptCount val="10"/>
                <c:pt idx="0">
                  <c:v>268.02542113999999</c:v>
                </c:pt>
                <c:pt idx="1">
                  <c:v>267.27947998000002</c:v>
                </c:pt>
                <c:pt idx="2">
                  <c:v>266.42532348999998</c:v>
                </c:pt>
                <c:pt idx="3">
                  <c:v>265.65051269999998</c:v>
                </c:pt>
                <c:pt idx="4">
                  <c:v>265.91888427999999</c:v>
                </c:pt>
                <c:pt idx="5">
                  <c:v>266.86227416999998</c:v>
                </c:pt>
                <c:pt idx="6">
                  <c:v>265.36801147</c:v>
                </c:pt>
                <c:pt idx="7">
                  <c:v>264.79104613999999</c:v>
                </c:pt>
                <c:pt idx="8">
                  <c:v>264.16369629000002</c:v>
                </c:pt>
                <c:pt idx="9">
                  <c:v>263.66635131999999</c:v>
                </c:pt>
              </c:numCache>
            </c:numRef>
          </c:xVal>
          <c:yVal>
            <c:numRef>
              <c:f>Results!$F$12:$F$21</c:f>
              <c:numCache>
                <c:formatCode>General</c:formatCode>
                <c:ptCount val="10"/>
                <c:pt idx="0">
                  <c:v>-5.0284423827999998</c:v>
                </c:pt>
                <c:pt idx="1">
                  <c:v>-6.3185119628999997</c:v>
                </c:pt>
                <c:pt idx="2">
                  <c:v>-6.7351379395000004</c:v>
                </c:pt>
                <c:pt idx="3">
                  <c:v>-7.6507263184000003</c:v>
                </c:pt>
                <c:pt idx="4">
                  <c:v>-6.1314392089999998</c:v>
                </c:pt>
                <c:pt idx="5">
                  <c:v>-3.7231140137000001</c:v>
                </c:pt>
                <c:pt idx="6">
                  <c:v>-5.1991577148000001</c:v>
                </c:pt>
                <c:pt idx="7">
                  <c:v>-4.9659729003999997</c:v>
                </c:pt>
                <c:pt idx="8">
                  <c:v>-5.2504882812</c:v>
                </c:pt>
                <c:pt idx="9">
                  <c:v>-4.9928894042999996</c:v>
                </c:pt>
              </c:numCache>
            </c:numRef>
          </c:yVal>
          <c:smooth val="0"/>
          <c:extLst>
            <c:ext xmlns:c16="http://schemas.microsoft.com/office/drawing/2014/chart" uri="{C3380CC4-5D6E-409C-BE32-E72D297353CC}">
              <c16:uniqueId val="{00000000-4FBB-45E0-8D0F-366EE443789C}"/>
            </c:ext>
          </c:extLst>
        </c:ser>
        <c:ser>
          <c:idx val="1"/>
          <c:order val="1"/>
          <c:tx>
            <c:v>Alfalfa_02</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marker>
          <c:xVal>
            <c:numRef>
              <c:f>Results!$D$32:$D$41</c:f>
              <c:numCache>
                <c:formatCode>General</c:formatCode>
                <c:ptCount val="10"/>
                <c:pt idx="0">
                  <c:v>245.50721741000001</c:v>
                </c:pt>
                <c:pt idx="1">
                  <c:v>246.41311646</c:v>
                </c:pt>
                <c:pt idx="2">
                  <c:v>247.36645508000001</c:v>
                </c:pt>
                <c:pt idx="3">
                  <c:v>247.7406311</c:v>
                </c:pt>
                <c:pt idx="4">
                  <c:v>247.49472046</c:v>
                </c:pt>
                <c:pt idx="5">
                  <c:v>247.57067871000001</c:v>
                </c:pt>
                <c:pt idx="6">
                  <c:v>247.81761169000001</c:v>
                </c:pt>
                <c:pt idx="7">
                  <c:v>248.18431090999999</c:v>
                </c:pt>
                <c:pt idx="8">
                  <c:v>248.03587340999999</c:v>
                </c:pt>
                <c:pt idx="9">
                  <c:v>247.94746398999999</c:v>
                </c:pt>
              </c:numCache>
            </c:numRef>
          </c:xVal>
          <c:yVal>
            <c:numRef>
              <c:f>Results!$F$32:$F$41</c:f>
              <c:numCache>
                <c:formatCode>General</c:formatCode>
                <c:ptCount val="10"/>
                <c:pt idx="0">
                  <c:v>-37.827285766999999</c:v>
                </c:pt>
                <c:pt idx="1">
                  <c:v>-39.876098632999998</c:v>
                </c:pt>
                <c:pt idx="2">
                  <c:v>-38.584991455000001</c:v>
                </c:pt>
                <c:pt idx="3">
                  <c:v>-39.479522705000001</c:v>
                </c:pt>
                <c:pt idx="4">
                  <c:v>-38.003417968999997</c:v>
                </c:pt>
                <c:pt idx="5">
                  <c:v>-32.963714600000003</c:v>
                </c:pt>
                <c:pt idx="6">
                  <c:v>-34.922683716000002</c:v>
                </c:pt>
                <c:pt idx="7">
                  <c:v>-33.123306274000001</c:v>
                </c:pt>
                <c:pt idx="8">
                  <c:v>-32.878311156999999</c:v>
                </c:pt>
                <c:pt idx="9">
                  <c:v>-30.619857788000001</c:v>
                </c:pt>
              </c:numCache>
            </c:numRef>
          </c:yVal>
          <c:smooth val="0"/>
          <c:extLst>
            <c:ext xmlns:c16="http://schemas.microsoft.com/office/drawing/2014/chart" uri="{C3380CC4-5D6E-409C-BE32-E72D297353CC}">
              <c16:uniqueId val="{00000001-4FBB-45E0-8D0F-366EE443789C}"/>
            </c:ext>
          </c:extLst>
        </c:ser>
        <c:ser>
          <c:idx val="2"/>
          <c:order val="2"/>
          <c:tx>
            <c:v>Alfalfa_03</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marker>
          <c:xVal>
            <c:numRef>
              <c:f>Results!$D$52:$D$61</c:f>
              <c:numCache>
                <c:formatCode>General</c:formatCode>
                <c:ptCount val="10"/>
                <c:pt idx="0">
                  <c:v>237.69952393</c:v>
                </c:pt>
                <c:pt idx="1">
                  <c:v>237.17674255</c:v>
                </c:pt>
                <c:pt idx="2">
                  <c:v>236.40534973000001</c:v>
                </c:pt>
                <c:pt idx="3">
                  <c:v>235.74536133000001</c:v>
                </c:pt>
                <c:pt idx="4">
                  <c:v>235.15817261000001</c:v>
                </c:pt>
                <c:pt idx="5">
                  <c:v>234.66589354999999</c:v>
                </c:pt>
                <c:pt idx="6">
                  <c:v>234.09208679</c:v>
                </c:pt>
                <c:pt idx="7">
                  <c:v>233.50868224999999</c:v>
                </c:pt>
                <c:pt idx="8">
                  <c:v>232.76560974</c:v>
                </c:pt>
                <c:pt idx="9">
                  <c:v>232.30647278000001</c:v>
                </c:pt>
              </c:numCache>
            </c:numRef>
          </c:xVal>
          <c:yVal>
            <c:numRef>
              <c:f>Results!$F$52:$F$61</c:f>
              <c:numCache>
                <c:formatCode>General</c:formatCode>
                <c:ptCount val="10"/>
                <c:pt idx="0">
                  <c:v>-38.722503662000001</c:v>
                </c:pt>
                <c:pt idx="1">
                  <c:v>-39.878677367999998</c:v>
                </c:pt>
                <c:pt idx="2">
                  <c:v>-39.693344115999999</c:v>
                </c:pt>
                <c:pt idx="3">
                  <c:v>-41.099700927999997</c:v>
                </c:pt>
                <c:pt idx="4">
                  <c:v>-40.959442138999997</c:v>
                </c:pt>
                <c:pt idx="5">
                  <c:v>-38.875732421999999</c:v>
                </c:pt>
                <c:pt idx="6">
                  <c:v>-40.830032349</c:v>
                </c:pt>
                <c:pt idx="7">
                  <c:v>-41.163162231000001</c:v>
                </c:pt>
                <c:pt idx="8">
                  <c:v>-41.202621460000003</c:v>
                </c:pt>
                <c:pt idx="9">
                  <c:v>-40.530380248999997</c:v>
                </c:pt>
              </c:numCache>
            </c:numRef>
          </c:yVal>
          <c:smooth val="0"/>
          <c:extLst>
            <c:ext xmlns:c16="http://schemas.microsoft.com/office/drawing/2014/chart" uri="{C3380CC4-5D6E-409C-BE32-E72D297353CC}">
              <c16:uniqueId val="{00000002-4FBB-45E0-8D0F-366EE443789C}"/>
            </c:ext>
          </c:extLst>
        </c:ser>
        <c:ser>
          <c:idx val="3"/>
          <c:order val="3"/>
          <c:tx>
            <c:v>Alfalfa_04</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marker>
          <c:xVal>
            <c:numRef>
              <c:f>Results!$D$72:$D$81</c:f>
              <c:numCache>
                <c:formatCode>General</c:formatCode>
                <c:ptCount val="10"/>
                <c:pt idx="0">
                  <c:v>339.86355591</c:v>
                </c:pt>
                <c:pt idx="1">
                  <c:v>339.26995849999997</c:v>
                </c:pt>
                <c:pt idx="2">
                  <c:v>338.63818358999998</c:v>
                </c:pt>
                <c:pt idx="3">
                  <c:v>338.32333374000001</c:v>
                </c:pt>
                <c:pt idx="4">
                  <c:v>337.6171875</c:v>
                </c:pt>
                <c:pt idx="5">
                  <c:v>337.47714232999999</c:v>
                </c:pt>
                <c:pt idx="6">
                  <c:v>337.05245972</c:v>
                </c:pt>
                <c:pt idx="7">
                  <c:v>336.85415648999998</c:v>
                </c:pt>
                <c:pt idx="8">
                  <c:v>335.96041869999999</c:v>
                </c:pt>
                <c:pt idx="9">
                  <c:v>335.26605224999997</c:v>
                </c:pt>
              </c:numCache>
            </c:numRef>
          </c:xVal>
          <c:yVal>
            <c:numRef>
              <c:f>Results!$F$72:$F$81</c:f>
              <c:numCache>
                <c:formatCode>General</c:formatCode>
                <c:ptCount val="10"/>
                <c:pt idx="0">
                  <c:v>28.694152832</c:v>
                </c:pt>
                <c:pt idx="1">
                  <c:v>27.829254150000001</c:v>
                </c:pt>
                <c:pt idx="2">
                  <c:v>28.571166991999998</c:v>
                </c:pt>
                <c:pt idx="3">
                  <c:v>27.123260498</c:v>
                </c:pt>
                <c:pt idx="4">
                  <c:v>28.396942139</c:v>
                </c:pt>
                <c:pt idx="5">
                  <c:v>31.696228027</c:v>
                </c:pt>
                <c:pt idx="6">
                  <c:v>28.702606200999998</c:v>
                </c:pt>
                <c:pt idx="7">
                  <c:v>27.458435058999999</c:v>
                </c:pt>
                <c:pt idx="8">
                  <c:v>30.764923096</c:v>
                </c:pt>
                <c:pt idx="9">
                  <c:v>32.591796875</c:v>
                </c:pt>
              </c:numCache>
            </c:numRef>
          </c:yVal>
          <c:smooth val="0"/>
          <c:extLst>
            <c:ext xmlns:c16="http://schemas.microsoft.com/office/drawing/2014/chart" uri="{C3380CC4-5D6E-409C-BE32-E72D297353CC}">
              <c16:uniqueId val="{00000003-4FBB-45E0-8D0F-366EE443789C}"/>
            </c:ext>
          </c:extLst>
        </c:ser>
        <c:ser>
          <c:idx val="4"/>
          <c:order val="4"/>
          <c:tx>
            <c:v>Grant_05</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marker>
          <c:xVal>
            <c:numRef>
              <c:f>Results!$D$92:$D$101</c:f>
              <c:numCache>
                <c:formatCode>General</c:formatCode>
                <c:ptCount val="10"/>
                <c:pt idx="0">
                  <c:v>205.84599304</c:v>
                </c:pt>
                <c:pt idx="1">
                  <c:v>205.83381653000001</c:v>
                </c:pt>
                <c:pt idx="2">
                  <c:v>205.15255737000001</c:v>
                </c:pt>
                <c:pt idx="3">
                  <c:v>204.4165802</c:v>
                </c:pt>
                <c:pt idx="4">
                  <c:v>204.55873108</c:v>
                </c:pt>
                <c:pt idx="5">
                  <c:v>205.45910645000001</c:v>
                </c:pt>
                <c:pt idx="6">
                  <c:v>205.95463562</c:v>
                </c:pt>
                <c:pt idx="7">
                  <c:v>205.11851501000001</c:v>
                </c:pt>
                <c:pt idx="8">
                  <c:v>204.72888184000001</c:v>
                </c:pt>
                <c:pt idx="9">
                  <c:v>204.15853881999999</c:v>
                </c:pt>
              </c:numCache>
            </c:numRef>
          </c:xVal>
          <c:yVal>
            <c:numRef>
              <c:f>Results!$F$92:$F$101</c:f>
              <c:numCache>
                <c:formatCode>General</c:formatCode>
                <c:ptCount val="10"/>
                <c:pt idx="0">
                  <c:v>-25.698303223</c:v>
                </c:pt>
                <c:pt idx="1">
                  <c:v>-25.991256713999999</c:v>
                </c:pt>
                <c:pt idx="2">
                  <c:v>-25.720474243000002</c:v>
                </c:pt>
                <c:pt idx="3">
                  <c:v>-25.610733031999999</c:v>
                </c:pt>
                <c:pt idx="4">
                  <c:v>-26.135757446</c:v>
                </c:pt>
                <c:pt idx="5">
                  <c:v>-26.070388793999999</c:v>
                </c:pt>
                <c:pt idx="6">
                  <c:v>-27.072418212999999</c:v>
                </c:pt>
                <c:pt idx="7">
                  <c:v>-27.794113158999998</c:v>
                </c:pt>
                <c:pt idx="8">
                  <c:v>-29.18031311</c:v>
                </c:pt>
                <c:pt idx="9">
                  <c:v>-28.427307128999999</c:v>
                </c:pt>
              </c:numCache>
            </c:numRef>
          </c:yVal>
          <c:smooth val="0"/>
          <c:extLst>
            <c:ext xmlns:c16="http://schemas.microsoft.com/office/drawing/2014/chart" uri="{C3380CC4-5D6E-409C-BE32-E72D297353CC}">
              <c16:uniqueId val="{00000004-4FBB-45E0-8D0F-366EE443789C}"/>
            </c:ext>
          </c:extLst>
        </c:ser>
        <c:ser>
          <c:idx val="5"/>
          <c:order val="5"/>
          <c:tx>
            <c:v>Grant_06</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marker>
          <c:xVal>
            <c:numRef>
              <c:f>Results!$D$112:$D$121</c:f>
              <c:numCache>
                <c:formatCode>General</c:formatCode>
                <c:ptCount val="10"/>
                <c:pt idx="0">
                  <c:v>291.75244141000002</c:v>
                </c:pt>
                <c:pt idx="1">
                  <c:v>294.23953246999997</c:v>
                </c:pt>
                <c:pt idx="2">
                  <c:v>296.08419800000001</c:v>
                </c:pt>
                <c:pt idx="3">
                  <c:v>297.23947143999999</c:v>
                </c:pt>
                <c:pt idx="4">
                  <c:v>297.96987915</c:v>
                </c:pt>
                <c:pt idx="5">
                  <c:v>301.27316284</c:v>
                </c:pt>
                <c:pt idx="6">
                  <c:v>302.40295409999999</c:v>
                </c:pt>
                <c:pt idx="7">
                  <c:v>302.13314818999999</c:v>
                </c:pt>
                <c:pt idx="8">
                  <c:v>302.27288818</c:v>
                </c:pt>
                <c:pt idx="9">
                  <c:v>302.29647827000002</c:v>
                </c:pt>
              </c:numCache>
            </c:numRef>
          </c:xVal>
          <c:yVal>
            <c:numRef>
              <c:f>Results!$F$112:$F$121</c:f>
              <c:numCache>
                <c:formatCode>General</c:formatCode>
                <c:ptCount val="10"/>
                <c:pt idx="0">
                  <c:v>80.137069702000005</c:v>
                </c:pt>
                <c:pt idx="1">
                  <c:v>82.906097411999994</c:v>
                </c:pt>
                <c:pt idx="2">
                  <c:v>85.024871825999995</c:v>
                </c:pt>
                <c:pt idx="3">
                  <c:v>86.633972168</c:v>
                </c:pt>
                <c:pt idx="4">
                  <c:v>87.448257446</c:v>
                </c:pt>
                <c:pt idx="5">
                  <c:v>90.981796265</c:v>
                </c:pt>
                <c:pt idx="6">
                  <c:v>92.068069457999997</c:v>
                </c:pt>
                <c:pt idx="7">
                  <c:v>92.320358275999993</c:v>
                </c:pt>
                <c:pt idx="8">
                  <c:v>92.344177246000001</c:v>
                </c:pt>
                <c:pt idx="9">
                  <c:v>92.567092896000005</c:v>
                </c:pt>
              </c:numCache>
            </c:numRef>
          </c:yVal>
          <c:smooth val="0"/>
          <c:extLst>
            <c:ext xmlns:c16="http://schemas.microsoft.com/office/drawing/2014/chart" uri="{C3380CC4-5D6E-409C-BE32-E72D297353CC}">
              <c16:uniqueId val="{00000005-4FBB-45E0-8D0F-366EE443789C}"/>
            </c:ext>
          </c:extLst>
        </c:ser>
        <c:dLbls>
          <c:showLegendKey val="0"/>
          <c:showVal val="0"/>
          <c:showCatName val="0"/>
          <c:showSerName val="0"/>
          <c:showPercent val="0"/>
          <c:showBubbleSize val="0"/>
        </c:dLbls>
        <c:axId val="822366368"/>
        <c:axId val="822372600"/>
      </c:scatterChart>
      <c:valAx>
        <c:axId val="822366368"/>
        <c:scaling>
          <c:orientation val="minMax"/>
          <c:max val="400"/>
          <c:min val="18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Calibri" panose="020F0502020204030204" pitchFamily="34" charset="0"/>
                    <a:ea typeface="+mn-ea"/>
                    <a:cs typeface="Calibri" panose="020F0502020204030204" pitchFamily="34" charset="0"/>
                  </a:defRPr>
                </a:pPr>
                <a:r>
                  <a:rPr lang="en-US"/>
                  <a:t>Observed Hydraulic Head (m)</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low"/>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crossAx val="822372600"/>
        <c:crosses val="autoZero"/>
        <c:crossBetween val="midCat"/>
      </c:valAx>
      <c:valAx>
        <c:axId val="822372600"/>
        <c:scaling>
          <c:orientation val="minMax"/>
          <c:max val="100"/>
          <c:min val="-8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Calibri" panose="020F0502020204030204" pitchFamily="34" charset="0"/>
                    <a:ea typeface="+mn-ea"/>
                    <a:cs typeface="Calibri" panose="020F0502020204030204" pitchFamily="34" charset="0"/>
                  </a:defRPr>
                </a:pPr>
                <a:r>
                  <a:rPr lang="en-US"/>
                  <a:t>Residual (m)</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crossAx val="8223663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spc="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574988732469046E-2"/>
          <c:y val="3.5188739603326934E-2"/>
          <c:w val="0.85788840788840792"/>
          <c:h val="0.74064815794378869"/>
        </c:manualLayout>
      </c:layout>
      <c:lineChart>
        <c:grouping val="standard"/>
        <c:varyColors val="0"/>
        <c:ser>
          <c:idx val="0"/>
          <c:order val="0"/>
          <c:tx>
            <c:v>Alfalfa_01 Observed</c:v>
          </c:tx>
          <c:spPr>
            <a:ln w="28575" cap="rnd">
              <a:solidFill>
                <a:schemeClr val="accent1"/>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Calibrated!$F$13:$F$22</c:f>
              <c:numCache>
                <c:formatCode>General</c:formatCode>
                <c:ptCount val="10"/>
                <c:pt idx="0">
                  <c:v>268.02542113999999</c:v>
                </c:pt>
                <c:pt idx="1">
                  <c:v>267.27947998000002</c:v>
                </c:pt>
                <c:pt idx="2">
                  <c:v>266.42532348999998</c:v>
                </c:pt>
                <c:pt idx="3">
                  <c:v>265.65051269999998</c:v>
                </c:pt>
                <c:pt idx="4">
                  <c:v>265.91888427999999</c:v>
                </c:pt>
                <c:pt idx="5">
                  <c:v>266.86227416999998</c:v>
                </c:pt>
                <c:pt idx="6">
                  <c:v>265.36801147</c:v>
                </c:pt>
                <c:pt idx="7">
                  <c:v>264.79104613999999</c:v>
                </c:pt>
                <c:pt idx="8">
                  <c:v>264.16369629000002</c:v>
                </c:pt>
                <c:pt idx="9">
                  <c:v>263.66635131999999</c:v>
                </c:pt>
              </c:numCache>
            </c:numRef>
          </c:val>
          <c:smooth val="0"/>
          <c:extLst>
            <c:ext xmlns:c16="http://schemas.microsoft.com/office/drawing/2014/chart" uri="{C3380CC4-5D6E-409C-BE32-E72D297353CC}">
              <c16:uniqueId val="{00000000-067C-40FD-AFAD-CF18927FCD12}"/>
            </c:ext>
          </c:extLst>
        </c:ser>
        <c:ser>
          <c:idx val="2"/>
          <c:order val="1"/>
          <c:tx>
            <c:v>Alfalfa_02 Observed</c:v>
          </c:tx>
          <c:spPr>
            <a:ln w="28575" cap="rnd">
              <a:solidFill>
                <a:schemeClr val="accent2">
                  <a:lumMod val="75000"/>
                </a:schemeClr>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Calibrated!$F$23:$F$32</c:f>
              <c:numCache>
                <c:formatCode>General</c:formatCode>
                <c:ptCount val="10"/>
                <c:pt idx="0">
                  <c:v>245.50721741000001</c:v>
                </c:pt>
                <c:pt idx="1">
                  <c:v>246.41311646</c:v>
                </c:pt>
                <c:pt idx="2">
                  <c:v>247.36645508000001</c:v>
                </c:pt>
                <c:pt idx="3">
                  <c:v>247.7406311</c:v>
                </c:pt>
                <c:pt idx="4">
                  <c:v>247.49472046</c:v>
                </c:pt>
                <c:pt idx="5">
                  <c:v>247.57067871000001</c:v>
                </c:pt>
                <c:pt idx="6">
                  <c:v>247.81761169000001</c:v>
                </c:pt>
                <c:pt idx="7">
                  <c:v>248.18431090999999</c:v>
                </c:pt>
                <c:pt idx="8">
                  <c:v>248.03587340999999</c:v>
                </c:pt>
                <c:pt idx="9">
                  <c:v>247.94746398999999</c:v>
                </c:pt>
              </c:numCache>
            </c:numRef>
          </c:val>
          <c:smooth val="0"/>
          <c:extLst>
            <c:ext xmlns:c16="http://schemas.microsoft.com/office/drawing/2014/chart" uri="{C3380CC4-5D6E-409C-BE32-E72D297353CC}">
              <c16:uniqueId val="{00000001-067C-40FD-AFAD-CF18927FCD12}"/>
            </c:ext>
          </c:extLst>
        </c:ser>
        <c:ser>
          <c:idx val="1"/>
          <c:order val="2"/>
          <c:tx>
            <c:v>Alfalfa_01 Calibrated</c:v>
          </c:tx>
          <c:spPr>
            <a:ln w="28575" cap="rnd">
              <a:solidFill>
                <a:schemeClr val="accent1">
                  <a:lumMod val="60000"/>
                  <a:lumOff val="40000"/>
                </a:schemeClr>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Calibrated!$G$13:$G$22</c:f>
              <c:numCache>
                <c:formatCode>General</c:formatCode>
                <c:ptCount val="10"/>
                <c:pt idx="0">
                  <c:v>273.05386353</c:v>
                </c:pt>
                <c:pt idx="1">
                  <c:v>273.59799193999999</c:v>
                </c:pt>
                <c:pt idx="2">
                  <c:v>273.16046143</c:v>
                </c:pt>
                <c:pt idx="3">
                  <c:v>273.30123901000002</c:v>
                </c:pt>
                <c:pt idx="4">
                  <c:v>272.05032348999998</c:v>
                </c:pt>
                <c:pt idx="5">
                  <c:v>270.58538818</c:v>
                </c:pt>
                <c:pt idx="6">
                  <c:v>270.56716919000002</c:v>
                </c:pt>
                <c:pt idx="7">
                  <c:v>269.75701903999999</c:v>
                </c:pt>
                <c:pt idx="8">
                  <c:v>269.41418456999997</c:v>
                </c:pt>
                <c:pt idx="9">
                  <c:v>268.65924072000001</c:v>
                </c:pt>
              </c:numCache>
            </c:numRef>
          </c:val>
          <c:smooth val="0"/>
          <c:extLst>
            <c:ext xmlns:c16="http://schemas.microsoft.com/office/drawing/2014/chart" uri="{C3380CC4-5D6E-409C-BE32-E72D297353CC}">
              <c16:uniqueId val="{00000002-067C-40FD-AFAD-CF18927FCD12}"/>
            </c:ext>
          </c:extLst>
        </c:ser>
        <c:ser>
          <c:idx val="3"/>
          <c:order val="3"/>
          <c:tx>
            <c:v>Alfalfa_02 Calibrated</c:v>
          </c:tx>
          <c:spPr>
            <a:ln w="28575" cap="rnd">
              <a:solidFill>
                <a:schemeClr val="accent2">
                  <a:lumMod val="60000"/>
                  <a:lumOff val="40000"/>
                </a:schemeClr>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Calibrated!$G$23:$G$32</c:f>
              <c:numCache>
                <c:formatCode>General</c:formatCode>
                <c:ptCount val="10"/>
                <c:pt idx="0">
                  <c:v>283.33450317</c:v>
                </c:pt>
                <c:pt idx="1">
                  <c:v>286.28921509000003</c:v>
                </c:pt>
                <c:pt idx="2">
                  <c:v>285.95144653</c:v>
                </c:pt>
                <c:pt idx="3">
                  <c:v>287.22015381</c:v>
                </c:pt>
                <c:pt idx="4">
                  <c:v>285.49813842999998</c:v>
                </c:pt>
                <c:pt idx="5">
                  <c:v>280.53439330999998</c:v>
                </c:pt>
                <c:pt idx="6">
                  <c:v>282.74029540999999</c:v>
                </c:pt>
                <c:pt idx="7">
                  <c:v>281.30761718999997</c:v>
                </c:pt>
                <c:pt idx="8">
                  <c:v>280.91418456999997</c:v>
                </c:pt>
                <c:pt idx="9">
                  <c:v>278.56732177999999</c:v>
                </c:pt>
              </c:numCache>
            </c:numRef>
          </c:val>
          <c:smooth val="0"/>
          <c:extLst>
            <c:ext xmlns:c16="http://schemas.microsoft.com/office/drawing/2014/chart" uri="{C3380CC4-5D6E-409C-BE32-E72D297353CC}">
              <c16:uniqueId val="{00000003-067C-40FD-AFAD-CF18927FCD12}"/>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36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
          <c:y val="0.87244038164757287"/>
          <c:w val="0.87053759888405557"/>
          <c:h val="0.115344192490960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95563054618173"/>
          <c:y val="3.5188739603326934E-2"/>
          <c:w val="0.85014724721909762"/>
          <c:h val="0.74064815794378869"/>
        </c:manualLayout>
      </c:layout>
      <c:lineChart>
        <c:grouping val="standard"/>
        <c:varyColors val="0"/>
        <c:ser>
          <c:idx val="0"/>
          <c:order val="0"/>
          <c:tx>
            <c:v>Alfalfa_03 Observed</c:v>
          </c:tx>
          <c:spPr>
            <a:ln w="28575" cap="rnd">
              <a:solidFill>
                <a:schemeClr val="accent6">
                  <a:lumMod val="75000"/>
                </a:schemeClr>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Calibrated!$F$33:$F$42</c:f>
              <c:numCache>
                <c:formatCode>General</c:formatCode>
                <c:ptCount val="10"/>
                <c:pt idx="0">
                  <c:v>237.69952393</c:v>
                </c:pt>
                <c:pt idx="1">
                  <c:v>237.17674255</c:v>
                </c:pt>
                <c:pt idx="2">
                  <c:v>236.40534973000001</c:v>
                </c:pt>
                <c:pt idx="3">
                  <c:v>235.74536133000001</c:v>
                </c:pt>
                <c:pt idx="4">
                  <c:v>235.15817261000001</c:v>
                </c:pt>
                <c:pt idx="5">
                  <c:v>234.66589354999999</c:v>
                </c:pt>
                <c:pt idx="6">
                  <c:v>234.09208679</c:v>
                </c:pt>
                <c:pt idx="7">
                  <c:v>233.50868224999999</c:v>
                </c:pt>
                <c:pt idx="8">
                  <c:v>232.76560974</c:v>
                </c:pt>
                <c:pt idx="9">
                  <c:v>232.30647278000001</c:v>
                </c:pt>
              </c:numCache>
            </c:numRef>
          </c:val>
          <c:smooth val="0"/>
          <c:extLst>
            <c:ext xmlns:c16="http://schemas.microsoft.com/office/drawing/2014/chart" uri="{C3380CC4-5D6E-409C-BE32-E72D297353CC}">
              <c16:uniqueId val="{00000000-E5AA-42C9-A37F-7D44D61BAAE4}"/>
            </c:ext>
          </c:extLst>
        </c:ser>
        <c:ser>
          <c:idx val="2"/>
          <c:order val="1"/>
          <c:tx>
            <c:v>Alfalfa_04 Observed</c:v>
          </c:tx>
          <c:spPr>
            <a:ln w="28575" cap="rnd">
              <a:solidFill>
                <a:schemeClr val="accent4">
                  <a:lumMod val="75000"/>
                </a:schemeClr>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Calibrated!$F$43:$F$52</c:f>
              <c:numCache>
                <c:formatCode>General</c:formatCode>
                <c:ptCount val="10"/>
                <c:pt idx="0">
                  <c:v>339.86355591</c:v>
                </c:pt>
                <c:pt idx="1">
                  <c:v>339.26995849999997</c:v>
                </c:pt>
                <c:pt idx="2">
                  <c:v>338.63818358999998</c:v>
                </c:pt>
                <c:pt idx="3">
                  <c:v>338.32333374000001</c:v>
                </c:pt>
                <c:pt idx="4">
                  <c:v>337.6171875</c:v>
                </c:pt>
                <c:pt idx="5">
                  <c:v>337.47714232999999</c:v>
                </c:pt>
                <c:pt idx="6">
                  <c:v>337.05245972</c:v>
                </c:pt>
                <c:pt idx="7">
                  <c:v>336.85415648999998</c:v>
                </c:pt>
                <c:pt idx="8">
                  <c:v>335.96041869999999</c:v>
                </c:pt>
                <c:pt idx="9">
                  <c:v>335.26605224999997</c:v>
                </c:pt>
              </c:numCache>
            </c:numRef>
          </c:val>
          <c:smooth val="0"/>
          <c:extLst>
            <c:ext xmlns:c16="http://schemas.microsoft.com/office/drawing/2014/chart" uri="{C3380CC4-5D6E-409C-BE32-E72D297353CC}">
              <c16:uniqueId val="{00000001-E5AA-42C9-A37F-7D44D61BAAE4}"/>
            </c:ext>
          </c:extLst>
        </c:ser>
        <c:ser>
          <c:idx val="1"/>
          <c:order val="2"/>
          <c:tx>
            <c:v>Alfalfa_03 Calibrated</c:v>
          </c:tx>
          <c:spPr>
            <a:ln w="28575" cap="rnd">
              <a:solidFill>
                <a:schemeClr val="accent6">
                  <a:lumMod val="60000"/>
                  <a:lumOff val="40000"/>
                </a:schemeClr>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Calibrated!$G$33:$G$42</c:f>
              <c:numCache>
                <c:formatCode>General</c:formatCode>
                <c:ptCount val="10"/>
                <c:pt idx="0">
                  <c:v>276.42202759000003</c:v>
                </c:pt>
                <c:pt idx="1">
                  <c:v>277.05541992000002</c:v>
                </c:pt>
                <c:pt idx="2">
                  <c:v>276.09869385000002</c:v>
                </c:pt>
                <c:pt idx="3">
                  <c:v>276.84506226000002</c:v>
                </c:pt>
                <c:pt idx="4">
                  <c:v>276.11761474999997</c:v>
                </c:pt>
                <c:pt idx="5">
                  <c:v>273.54162597999999</c:v>
                </c:pt>
                <c:pt idx="6">
                  <c:v>274.92211914000001</c:v>
                </c:pt>
                <c:pt idx="7">
                  <c:v>274.67184448</c:v>
                </c:pt>
                <c:pt idx="8">
                  <c:v>273.96823119999999</c:v>
                </c:pt>
                <c:pt idx="9">
                  <c:v>272.83685302999999</c:v>
                </c:pt>
              </c:numCache>
            </c:numRef>
          </c:val>
          <c:smooth val="0"/>
          <c:extLst>
            <c:ext xmlns:c16="http://schemas.microsoft.com/office/drawing/2014/chart" uri="{C3380CC4-5D6E-409C-BE32-E72D297353CC}">
              <c16:uniqueId val="{00000002-E5AA-42C9-A37F-7D44D61BAAE4}"/>
            </c:ext>
          </c:extLst>
        </c:ser>
        <c:ser>
          <c:idx val="3"/>
          <c:order val="3"/>
          <c:tx>
            <c:v>Alfalfa_04 Calibrated</c:v>
          </c:tx>
          <c:spPr>
            <a:ln w="28575" cap="rnd">
              <a:solidFill>
                <a:schemeClr val="accent4">
                  <a:lumMod val="40000"/>
                  <a:lumOff val="60000"/>
                </a:schemeClr>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Calibrated!$G$43:$G$52</c:f>
              <c:numCache>
                <c:formatCode>General</c:formatCode>
                <c:ptCount val="10"/>
                <c:pt idx="0">
                  <c:v>311.16940308</c:v>
                </c:pt>
                <c:pt idx="1">
                  <c:v>311.44070434999998</c:v>
                </c:pt>
                <c:pt idx="2">
                  <c:v>310.06701659999999</c:v>
                </c:pt>
                <c:pt idx="3">
                  <c:v>311.20007323999999</c:v>
                </c:pt>
                <c:pt idx="4">
                  <c:v>309.22024535999998</c:v>
                </c:pt>
                <c:pt idx="5">
                  <c:v>305.78091431000001</c:v>
                </c:pt>
                <c:pt idx="6">
                  <c:v>308.34985352000001</c:v>
                </c:pt>
                <c:pt idx="7">
                  <c:v>309.39572143999999</c:v>
                </c:pt>
                <c:pt idx="8">
                  <c:v>305.19549561000002</c:v>
                </c:pt>
                <c:pt idx="9">
                  <c:v>302.67425537000003</c:v>
                </c:pt>
              </c:numCache>
            </c:numRef>
          </c:val>
          <c:smooth val="0"/>
          <c:extLst>
            <c:ext xmlns:c16="http://schemas.microsoft.com/office/drawing/2014/chart" uri="{C3380CC4-5D6E-409C-BE32-E72D297353CC}">
              <c16:uniqueId val="{00000003-E5AA-42C9-A37F-7D44D61BAAE4}"/>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36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
          <c:y val="0.87244038164757287"/>
          <c:w val="0.87053759888405557"/>
          <c:h val="0.115344192490960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95563054618173"/>
          <c:y val="3.5188739603326934E-2"/>
          <c:w val="0.85014724721909762"/>
          <c:h val="0.74064815794378869"/>
        </c:manualLayout>
      </c:layout>
      <c:lineChart>
        <c:grouping val="standard"/>
        <c:varyColors val="0"/>
        <c:ser>
          <c:idx val="0"/>
          <c:order val="0"/>
          <c:tx>
            <c:v>Grant_05 Observed</c:v>
          </c:tx>
          <c:spPr>
            <a:ln w="28575" cap="rnd">
              <a:solidFill>
                <a:schemeClr val="accent2">
                  <a:lumMod val="75000"/>
                </a:schemeClr>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Calibrated!$F$53:$F$62</c:f>
              <c:numCache>
                <c:formatCode>General</c:formatCode>
                <c:ptCount val="10"/>
                <c:pt idx="0">
                  <c:v>205.84599304</c:v>
                </c:pt>
                <c:pt idx="1">
                  <c:v>205.83381653000001</c:v>
                </c:pt>
                <c:pt idx="2">
                  <c:v>205.15255737000001</c:v>
                </c:pt>
                <c:pt idx="3">
                  <c:v>204.4165802</c:v>
                </c:pt>
                <c:pt idx="4">
                  <c:v>204.55873108</c:v>
                </c:pt>
                <c:pt idx="5">
                  <c:v>205.45910645000001</c:v>
                </c:pt>
                <c:pt idx="6">
                  <c:v>205.95463562</c:v>
                </c:pt>
                <c:pt idx="7">
                  <c:v>205.11851501000001</c:v>
                </c:pt>
                <c:pt idx="8">
                  <c:v>204.72888184000001</c:v>
                </c:pt>
                <c:pt idx="9">
                  <c:v>204.15853881999999</c:v>
                </c:pt>
              </c:numCache>
            </c:numRef>
          </c:val>
          <c:smooth val="0"/>
          <c:extLst>
            <c:ext xmlns:c16="http://schemas.microsoft.com/office/drawing/2014/chart" uri="{C3380CC4-5D6E-409C-BE32-E72D297353CC}">
              <c16:uniqueId val="{00000000-8C93-424F-A395-5DA70FF7493C}"/>
            </c:ext>
          </c:extLst>
        </c:ser>
        <c:ser>
          <c:idx val="2"/>
          <c:order val="1"/>
          <c:tx>
            <c:v>Grant_06 Observed</c:v>
          </c:tx>
          <c:spPr>
            <a:ln w="28575" cap="rnd">
              <a:solidFill>
                <a:schemeClr val="accent5">
                  <a:lumMod val="75000"/>
                </a:schemeClr>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Calibrated!$F$63:$F$72</c:f>
              <c:numCache>
                <c:formatCode>General</c:formatCode>
                <c:ptCount val="10"/>
                <c:pt idx="0">
                  <c:v>291.75244141000002</c:v>
                </c:pt>
                <c:pt idx="1">
                  <c:v>294.23953246999997</c:v>
                </c:pt>
                <c:pt idx="2">
                  <c:v>296.08419800000001</c:v>
                </c:pt>
                <c:pt idx="3">
                  <c:v>297.23947143999999</c:v>
                </c:pt>
                <c:pt idx="4">
                  <c:v>297.96987915</c:v>
                </c:pt>
                <c:pt idx="5">
                  <c:v>301.27316284</c:v>
                </c:pt>
                <c:pt idx="6">
                  <c:v>302.40295409999999</c:v>
                </c:pt>
                <c:pt idx="7">
                  <c:v>302.13314818999999</c:v>
                </c:pt>
                <c:pt idx="8">
                  <c:v>302.27288818</c:v>
                </c:pt>
                <c:pt idx="9">
                  <c:v>302.29647827000002</c:v>
                </c:pt>
              </c:numCache>
            </c:numRef>
          </c:val>
          <c:smooth val="0"/>
          <c:extLst>
            <c:ext xmlns:c16="http://schemas.microsoft.com/office/drawing/2014/chart" uri="{C3380CC4-5D6E-409C-BE32-E72D297353CC}">
              <c16:uniqueId val="{00000001-8C93-424F-A395-5DA70FF7493C}"/>
            </c:ext>
          </c:extLst>
        </c:ser>
        <c:ser>
          <c:idx val="1"/>
          <c:order val="2"/>
          <c:tx>
            <c:v>Grant_05 Calibrated</c:v>
          </c:tx>
          <c:spPr>
            <a:ln w="28575" cap="rnd">
              <a:solidFill>
                <a:schemeClr val="accent2">
                  <a:lumMod val="60000"/>
                  <a:lumOff val="40000"/>
                </a:schemeClr>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Calibrated!$G$53:$G$62</c:f>
              <c:numCache>
                <c:formatCode>General</c:formatCode>
                <c:ptCount val="10"/>
                <c:pt idx="0">
                  <c:v>231.54429626000001</c:v>
                </c:pt>
                <c:pt idx="1">
                  <c:v>231.82507323999999</c:v>
                </c:pt>
                <c:pt idx="2">
                  <c:v>230.87303162000001</c:v>
                </c:pt>
                <c:pt idx="3">
                  <c:v>230.02731323</c:v>
                </c:pt>
                <c:pt idx="4">
                  <c:v>230.69448853</c:v>
                </c:pt>
                <c:pt idx="5">
                  <c:v>231.52949523999999</c:v>
                </c:pt>
                <c:pt idx="6">
                  <c:v>233.02705383</c:v>
                </c:pt>
                <c:pt idx="7">
                  <c:v>232.91262817</c:v>
                </c:pt>
                <c:pt idx="8">
                  <c:v>233.90919495</c:v>
                </c:pt>
                <c:pt idx="9">
                  <c:v>232.58584594999999</c:v>
                </c:pt>
              </c:numCache>
            </c:numRef>
          </c:val>
          <c:smooth val="0"/>
          <c:extLst>
            <c:ext xmlns:c16="http://schemas.microsoft.com/office/drawing/2014/chart" uri="{C3380CC4-5D6E-409C-BE32-E72D297353CC}">
              <c16:uniqueId val="{00000002-8C93-424F-A395-5DA70FF7493C}"/>
            </c:ext>
          </c:extLst>
        </c:ser>
        <c:ser>
          <c:idx val="3"/>
          <c:order val="3"/>
          <c:tx>
            <c:v>Grant_06 Calibrated</c:v>
          </c:tx>
          <c:spPr>
            <a:ln w="28575" cap="rnd">
              <a:solidFill>
                <a:schemeClr val="accent1">
                  <a:lumMod val="40000"/>
                  <a:lumOff val="60000"/>
                </a:schemeClr>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Calibrated!$G$63:$G$72</c:f>
              <c:numCache>
                <c:formatCode>General</c:formatCode>
                <c:ptCount val="10"/>
                <c:pt idx="0">
                  <c:v>211.6153717</c:v>
                </c:pt>
                <c:pt idx="1">
                  <c:v>211.33343506</c:v>
                </c:pt>
                <c:pt idx="2">
                  <c:v>211.05932616999999</c:v>
                </c:pt>
                <c:pt idx="3">
                  <c:v>210.60549927</c:v>
                </c:pt>
                <c:pt idx="4">
                  <c:v>210.5216217</c:v>
                </c:pt>
                <c:pt idx="5">
                  <c:v>210.29136657999999</c:v>
                </c:pt>
                <c:pt idx="6">
                  <c:v>210.33488464000001</c:v>
                </c:pt>
                <c:pt idx="7">
                  <c:v>209.81278992</c:v>
                </c:pt>
                <c:pt idx="8">
                  <c:v>209.92871094</c:v>
                </c:pt>
                <c:pt idx="9">
                  <c:v>209.72938538</c:v>
                </c:pt>
              </c:numCache>
            </c:numRef>
          </c:val>
          <c:smooth val="0"/>
          <c:extLst>
            <c:ext xmlns:c16="http://schemas.microsoft.com/office/drawing/2014/chart" uri="{C3380CC4-5D6E-409C-BE32-E72D297353CC}">
              <c16:uniqueId val="{00000003-8C93-424F-A395-5DA70FF7493C}"/>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36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
          <c:y val="0.87244038164757287"/>
          <c:w val="0.87053759888405557"/>
          <c:h val="0.115344192490960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91594800649919"/>
          <c:y val="3.5188739603326934E-2"/>
          <c:w val="0.84518692975878018"/>
          <c:h val="0.69640277559402974"/>
        </c:manualLayout>
      </c:layout>
      <c:lineChart>
        <c:grouping val="standard"/>
        <c:varyColors val="0"/>
        <c:ser>
          <c:idx val="0"/>
          <c:order val="0"/>
          <c:tx>
            <c:v>Alfalfa_01 Observed</c:v>
          </c:tx>
          <c:spPr>
            <a:ln w="28575" cap="rnd">
              <a:solidFill>
                <a:schemeClr val="tx1"/>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Calibrated!$F$13:$F$22</c:f>
              <c:numCache>
                <c:formatCode>General</c:formatCode>
                <c:ptCount val="10"/>
                <c:pt idx="0">
                  <c:v>268.02542113999999</c:v>
                </c:pt>
                <c:pt idx="1">
                  <c:v>267.27947998000002</c:v>
                </c:pt>
                <c:pt idx="2">
                  <c:v>266.42532348999998</c:v>
                </c:pt>
                <c:pt idx="3">
                  <c:v>265.65051269999998</c:v>
                </c:pt>
                <c:pt idx="4">
                  <c:v>265.91888427999999</c:v>
                </c:pt>
                <c:pt idx="5">
                  <c:v>266.86227416999998</c:v>
                </c:pt>
                <c:pt idx="6">
                  <c:v>265.36801147</c:v>
                </c:pt>
                <c:pt idx="7">
                  <c:v>264.79104613999999</c:v>
                </c:pt>
                <c:pt idx="8">
                  <c:v>264.16369629000002</c:v>
                </c:pt>
                <c:pt idx="9">
                  <c:v>263.66635131999999</c:v>
                </c:pt>
              </c:numCache>
            </c:numRef>
          </c:val>
          <c:smooth val="0"/>
          <c:extLst>
            <c:ext xmlns:c16="http://schemas.microsoft.com/office/drawing/2014/chart" uri="{C3380CC4-5D6E-409C-BE32-E72D297353CC}">
              <c16:uniqueId val="{00000000-5ABE-4802-9EE1-CCE7326A2E8B}"/>
            </c:ext>
          </c:extLst>
        </c:ser>
        <c:ser>
          <c:idx val="1"/>
          <c:order val="1"/>
          <c:tx>
            <c:v>Alfalfa_01 Calibrated Ss E01</c:v>
          </c:tx>
          <c:spPr>
            <a:ln w="28575" cap="rnd">
              <a:solidFill>
                <a:schemeClr val="accent2"/>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'Cal2'!$E$12:$E$21</c:f>
              <c:numCache>
                <c:formatCode>General</c:formatCode>
                <c:ptCount val="10"/>
                <c:pt idx="0">
                  <c:v>275.30325317</c:v>
                </c:pt>
                <c:pt idx="1">
                  <c:v>275.34738159</c:v>
                </c:pt>
                <c:pt idx="2">
                  <c:v>275.06738281000003</c:v>
                </c:pt>
                <c:pt idx="3">
                  <c:v>275.00866698999999</c:v>
                </c:pt>
                <c:pt idx="4">
                  <c:v>273.94781494</c:v>
                </c:pt>
                <c:pt idx="5">
                  <c:v>273.03125</c:v>
                </c:pt>
                <c:pt idx="6">
                  <c:v>272.22048949999999</c:v>
                </c:pt>
                <c:pt idx="7">
                  <c:v>271.37051392000001</c:v>
                </c:pt>
                <c:pt idx="8">
                  <c:v>271.04058837999997</c:v>
                </c:pt>
                <c:pt idx="9">
                  <c:v>270.39926147</c:v>
                </c:pt>
              </c:numCache>
            </c:numRef>
          </c:val>
          <c:smooth val="0"/>
          <c:extLst>
            <c:ext xmlns:c16="http://schemas.microsoft.com/office/drawing/2014/chart" uri="{C3380CC4-5D6E-409C-BE32-E72D297353CC}">
              <c16:uniqueId val="{00000001-5ABE-4802-9EE1-CCE7326A2E8B}"/>
            </c:ext>
          </c:extLst>
        </c:ser>
        <c:ser>
          <c:idx val="3"/>
          <c:order val="2"/>
          <c:tx>
            <c:v>Alfalfa_01 Calibrated</c:v>
          </c:tx>
          <c:spPr>
            <a:ln w="28575" cap="rnd">
              <a:solidFill>
                <a:schemeClr val="accent4"/>
              </a:solidFill>
              <a:round/>
            </a:ln>
            <a:effectLst/>
          </c:spPr>
          <c:marker>
            <c:symbol val="none"/>
          </c:marker>
          <c:val>
            <c:numRef>
              <c:f>Calibrated!$G$13:$G$22</c:f>
              <c:numCache>
                <c:formatCode>General</c:formatCode>
                <c:ptCount val="10"/>
                <c:pt idx="0">
                  <c:v>273.05386353</c:v>
                </c:pt>
                <c:pt idx="1">
                  <c:v>273.59799193999999</c:v>
                </c:pt>
                <c:pt idx="2">
                  <c:v>273.16046143</c:v>
                </c:pt>
                <c:pt idx="3">
                  <c:v>273.30123901000002</c:v>
                </c:pt>
                <c:pt idx="4">
                  <c:v>272.05032348999998</c:v>
                </c:pt>
                <c:pt idx="5">
                  <c:v>270.58538818</c:v>
                </c:pt>
                <c:pt idx="6">
                  <c:v>270.56716919000002</c:v>
                </c:pt>
                <c:pt idx="7">
                  <c:v>269.75701903999999</c:v>
                </c:pt>
                <c:pt idx="8">
                  <c:v>269.41418456999997</c:v>
                </c:pt>
                <c:pt idx="9">
                  <c:v>268.65924072000001</c:v>
                </c:pt>
              </c:numCache>
            </c:numRef>
          </c:val>
          <c:smooth val="0"/>
          <c:extLst>
            <c:ext xmlns:c16="http://schemas.microsoft.com/office/drawing/2014/chart" uri="{C3380CC4-5D6E-409C-BE32-E72D297353CC}">
              <c16:uniqueId val="{00000002-5ABE-4802-9EE1-CCE7326A2E8B}"/>
            </c:ext>
          </c:extLst>
        </c:ser>
        <c:ser>
          <c:idx val="4"/>
          <c:order val="3"/>
          <c:tx>
            <c:v>Alfalfa_01 Less Permeable Arb Middle Sub-layer</c:v>
          </c:tx>
          <c:spPr>
            <a:ln w="28575" cap="rnd">
              <a:solidFill>
                <a:schemeClr val="accent5"/>
              </a:solidFill>
              <a:round/>
            </a:ln>
            <a:effectLst/>
          </c:spPr>
          <c:marker>
            <c:symbol val="none"/>
          </c:marker>
          <c:val>
            <c:numRef>
              <c:f>'Cal5'!$F$14:$F$23</c:f>
              <c:numCache>
                <c:formatCode>General</c:formatCode>
                <c:ptCount val="10"/>
                <c:pt idx="0">
                  <c:v>288.73791504000002</c:v>
                </c:pt>
                <c:pt idx="1">
                  <c:v>289.09771728999999</c:v>
                </c:pt>
                <c:pt idx="2">
                  <c:v>288.59451294000002</c:v>
                </c:pt>
                <c:pt idx="3">
                  <c:v>288.61645507999998</c:v>
                </c:pt>
                <c:pt idx="4">
                  <c:v>287.03408812999999</c:v>
                </c:pt>
                <c:pt idx="5">
                  <c:v>285.16070557</c:v>
                </c:pt>
                <c:pt idx="6">
                  <c:v>284.55541992000002</c:v>
                </c:pt>
                <c:pt idx="7">
                  <c:v>283.48690796</c:v>
                </c:pt>
                <c:pt idx="8">
                  <c:v>282.94784546</c:v>
                </c:pt>
                <c:pt idx="9">
                  <c:v>281.92678833000002</c:v>
                </c:pt>
              </c:numCache>
            </c:numRef>
          </c:val>
          <c:smooth val="0"/>
          <c:extLst>
            <c:ext xmlns:c16="http://schemas.microsoft.com/office/drawing/2014/chart" uri="{C3380CC4-5D6E-409C-BE32-E72D297353CC}">
              <c16:uniqueId val="{00000003-5ABE-4802-9EE1-CCE7326A2E8B}"/>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32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2.8248587570621469E-2"/>
          <c:y val="0.81946589155592164"/>
          <c:w val="0.96939736346516026"/>
          <c:h val="0.14872636856070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3658292713409"/>
          <c:y val="3.0947753668196055E-2"/>
          <c:w val="0.83526629483814518"/>
          <c:h val="0.69399831700426762"/>
        </c:manualLayout>
      </c:layout>
      <c:lineChart>
        <c:grouping val="standard"/>
        <c:varyColors val="0"/>
        <c:ser>
          <c:idx val="0"/>
          <c:order val="0"/>
          <c:tx>
            <c:v>Grant_06 Observed</c:v>
          </c:tx>
          <c:spPr>
            <a:ln w="28575" cap="rnd">
              <a:solidFill>
                <a:schemeClr val="tx1"/>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Calibrated!$F$63:$F$72</c:f>
              <c:numCache>
                <c:formatCode>General</c:formatCode>
                <c:ptCount val="10"/>
                <c:pt idx="0">
                  <c:v>291.75244141000002</c:v>
                </c:pt>
                <c:pt idx="1">
                  <c:v>294.23953246999997</c:v>
                </c:pt>
                <c:pt idx="2">
                  <c:v>296.08419800000001</c:v>
                </c:pt>
                <c:pt idx="3">
                  <c:v>297.23947143999999</c:v>
                </c:pt>
                <c:pt idx="4">
                  <c:v>297.96987915</c:v>
                </c:pt>
                <c:pt idx="5">
                  <c:v>301.27316284</c:v>
                </c:pt>
                <c:pt idx="6">
                  <c:v>302.40295409999999</c:v>
                </c:pt>
                <c:pt idx="7">
                  <c:v>302.13314818999999</c:v>
                </c:pt>
                <c:pt idx="8">
                  <c:v>302.27288818</c:v>
                </c:pt>
                <c:pt idx="9">
                  <c:v>302.29647827000002</c:v>
                </c:pt>
              </c:numCache>
            </c:numRef>
          </c:val>
          <c:smooth val="0"/>
          <c:extLst>
            <c:ext xmlns:c16="http://schemas.microsoft.com/office/drawing/2014/chart" uri="{C3380CC4-5D6E-409C-BE32-E72D297353CC}">
              <c16:uniqueId val="{00000000-C5AA-4A90-BE91-6525E092EA62}"/>
            </c:ext>
          </c:extLst>
        </c:ser>
        <c:ser>
          <c:idx val="1"/>
          <c:order val="1"/>
          <c:tx>
            <c:v>Grant_06 Calibrated Ss E01</c:v>
          </c:tx>
          <c:spPr>
            <a:ln w="28575" cap="rnd">
              <a:solidFill>
                <a:schemeClr val="accent2"/>
              </a:solidFill>
              <a:round/>
            </a:ln>
            <a:effectLst/>
          </c:spPr>
          <c:marker>
            <c:symbol val="none"/>
          </c:marker>
          <c:cat>
            <c:numRef>
              <c:f>Calibrated!$D$13:$D$22</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'Cal2'!$E$62:$E$71</c:f>
              <c:numCache>
                <c:formatCode>General</c:formatCode>
                <c:ptCount val="10"/>
                <c:pt idx="0">
                  <c:v>214.63877869000001</c:v>
                </c:pt>
                <c:pt idx="1">
                  <c:v>214.14411926</c:v>
                </c:pt>
                <c:pt idx="2">
                  <c:v>213.7819519</c:v>
                </c:pt>
                <c:pt idx="3">
                  <c:v>213.38299560999999</c:v>
                </c:pt>
                <c:pt idx="4">
                  <c:v>213.05700684000001</c:v>
                </c:pt>
                <c:pt idx="5">
                  <c:v>212.73977661000001</c:v>
                </c:pt>
                <c:pt idx="6">
                  <c:v>212.56546021</c:v>
                </c:pt>
                <c:pt idx="7">
                  <c:v>212.07009887999999</c:v>
                </c:pt>
                <c:pt idx="8">
                  <c:v>211.87086486999999</c:v>
                </c:pt>
                <c:pt idx="9">
                  <c:v>211.62322997999999</c:v>
                </c:pt>
              </c:numCache>
            </c:numRef>
          </c:val>
          <c:smooth val="0"/>
          <c:extLst>
            <c:ext xmlns:c16="http://schemas.microsoft.com/office/drawing/2014/chart" uri="{C3380CC4-5D6E-409C-BE32-E72D297353CC}">
              <c16:uniqueId val="{00000001-C5AA-4A90-BE91-6525E092EA62}"/>
            </c:ext>
          </c:extLst>
        </c:ser>
        <c:ser>
          <c:idx val="3"/>
          <c:order val="2"/>
          <c:tx>
            <c:v>Grant_06 Calibrated</c:v>
          </c:tx>
          <c:spPr>
            <a:ln w="28575" cap="rnd">
              <a:solidFill>
                <a:schemeClr val="accent4"/>
              </a:solidFill>
              <a:round/>
            </a:ln>
            <a:effectLst/>
          </c:spPr>
          <c:marker>
            <c:symbol val="none"/>
          </c:marker>
          <c:val>
            <c:numRef>
              <c:f>Calibrated!$G$63:$G$72</c:f>
              <c:numCache>
                <c:formatCode>General</c:formatCode>
                <c:ptCount val="10"/>
                <c:pt idx="0">
                  <c:v>211.6153717</c:v>
                </c:pt>
                <c:pt idx="1">
                  <c:v>211.33343506</c:v>
                </c:pt>
                <c:pt idx="2">
                  <c:v>211.05932616999999</c:v>
                </c:pt>
                <c:pt idx="3">
                  <c:v>210.60549927</c:v>
                </c:pt>
                <c:pt idx="4">
                  <c:v>210.5216217</c:v>
                </c:pt>
                <c:pt idx="5">
                  <c:v>210.29136657999999</c:v>
                </c:pt>
                <c:pt idx="6">
                  <c:v>210.33488464000001</c:v>
                </c:pt>
                <c:pt idx="7">
                  <c:v>209.81278992</c:v>
                </c:pt>
                <c:pt idx="8">
                  <c:v>209.92871094</c:v>
                </c:pt>
                <c:pt idx="9">
                  <c:v>209.72938538</c:v>
                </c:pt>
              </c:numCache>
            </c:numRef>
          </c:val>
          <c:smooth val="0"/>
          <c:extLst>
            <c:ext xmlns:c16="http://schemas.microsoft.com/office/drawing/2014/chart" uri="{C3380CC4-5D6E-409C-BE32-E72D297353CC}">
              <c16:uniqueId val="{00000002-C5AA-4A90-BE91-6525E092EA62}"/>
            </c:ext>
          </c:extLst>
        </c:ser>
        <c:ser>
          <c:idx val="4"/>
          <c:order val="3"/>
          <c:tx>
            <c:v>Grant_06 Less Permeable Arb Middle Sub-layer</c:v>
          </c:tx>
          <c:spPr>
            <a:ln w="28575" cap="rnd">
              <a:solidFill>
                <a:schemeClr val="accent5"/>
              </a:solidFill>
              <a:round/>
            </a:ln>
            <a:effectLst/>
          </c:spPr>
          <c:marker>
            <c:symbol val="none"/>
          </c:marker>
          <c:val>
            <c:numRef>
              <c:f>'Cal5'!$F$64:$F$73</c:f>
              <c:numCache>
                <c:formatCode>General</c:formatCode>
                <c:ptCount val="10"/>
                <c:pt idx="0">
                  <c:v>221.99620056000001</c:v>
                </c:pt>
                <c:pt idx="1">
                  <c:v>221.11526488999999</c:v>
                </c:pt>
                <c:pt idx="2">
                  <c:v>220.44400024000001</c:v>
                </c:pt>
                <c:pt idx="3">
                  <c:v>219.43336486999999</c:v>
                </c:pt>
                <c:pt idx="4">
                  <c:v>219.22402954</c:v>
                </c:pt>
                <c:pt idx="5">
                  <c:v>218.77246094</c:v>
                </c:pt>
                <c:pt idx="6">
                  <c:v>218.86228943</c:v>
                </c:pt>
                <c:pt idx="7">
                  <c:v>217.61454773</c:v>
                </c:pt>
                <c:pt idx="8">
                  <c:v>217.82177734000001</c:v>
                </c:pt>
                <c:pt idx="9">
                  <c:v>217.37373352</c:v>
                </c:pt>
              </c:numCache>
            </c:numRef>
          </c:val>
          <c:smooth val="0"/>
          <c:extLst>
            <c:ext xmlns:c16="http://schemas.microsoft.com/office/drawing/2014/chart" uri="{C3380CC4-5D6E-409C-BE32-E72D297353CC}">
              <c16:uniqueId val="{00000003-C5AA-4A90-BE91-6525E092EA62}"/>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32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2.7281746031746032E-2"/>
          <c:y val="0.81175663075010362"/>
          <c:w val="0.97271825396825395"/>
          <c:h val="0.154423377998802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49514229569471"/>
          <c:y val="3.5188739603326934E-2"/>
          <c:w val="0.86750834810570143"/>
          <c:h val="0.65023925370177782"/>
        </c:manualLayout>
      </c:layout>
      <c:lineChart>
        <c:grouping val="standard"/>
        <c:varyColors val="0"/>
        <c:ser>
          <c:idx val="0"/>
          <c:order val="0"/>
          <c:tx>
            <c:v>Alfalfa_01 Observed</c:v>
          </c:tx>
          <c:spPr>
            <a:ln w="28575" cap="rnd">
              <a:solidFill>
                <a:schemeClr val="accent1"/>
              </a:solidFill>
              <a:round/>
            </a:ln>
            <a:effectLst/>
          </c:spPr>
          <c:marker>
            <c:symbol val="none"/>
          </c:marker>
          <c:cat>
            <c:numRef>
              <c:f>Results!$B$12:$B$31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numCache>
            </c:numRef>
          </c:cat>
          <c:val>
            <c:numRef>
              <c:f>Results!$D$12:$D$31</c:f>
              <c:numCache>
                <c:formatCode>General</c:formatCode>
                <c:ptCount val="20"/>
                <c:pt idx="0">
                  <c:v>268.02542113999999</c:v>
                </c:pt>
                <c:pt idx="1">
                  <c:v>267.27947998000002</c:v>
                </c:pt>
                <c:pt idx="2">
                  <c:v>266.42532348999998</c:v>
                </c:pt>
                <c:pt idx="3">
                  <c:v>265.65051269999998</c:v>
                </c:pt>
                <c:pt idx="4">
                  <c:v>265.91888427999999</c:v>
                </c:pt>
                <c:pt idx="5">
                  <c:v>266.86227416999998</c:v>
                </c:pt>
                <c:pt idx="6">
                  <c:v>265.36801147</c:v>
                </c:pt>
                <c:pt idx="7">
                  <c:v>264.79104613999999</c:v>
                </c:pt>
                <c:pt idx="8">
                  <c:v>264.16369629000002</c:v>
                </c:pt>
                <c:pt idx="9">
                  <c:v>263.66635131999999</c:v>
                </c:pt>
                <c:pt idx="10">
                  <c:v>261.57192993000001</c:v>
                </c:pt>
                <c:pt idx="11">
                  <c:v>260.69433593999997</c:v>
                </c:pt>
                <c:pt idx="12">
                  <c:v>260.77682494999999</c:v>
                </c:pt>
                <c:pt idx="13">
                  <c:v>260.71603393999999</c:v>
                </c:pt>
                <c:pt idx="14">
                  <c:v>260.84646606000001</c:v>
                </c:pt>
                <c:pt idx="15">
                  <c:v>259.72360228999997</c:v>
                </c:pt>
                <c:pt idx="16">
                  <c:v>259.14715575999998</c:v>
                </c:pt>
                <c:pt idx="17">
                  <c:v>258.47744750999999</c:v>
                </c:pt>
                <c:pt idx="18">
                  <c:v>257.73028563999998</c:v>
                </c:pt>
                <c:pt idx="19">
                  <c:v>256.90820312</c:v>
                </c:pt>
              </c:numCache>
            </c:numRef>
          </c:val>
          <c:smooth val="0"/>
          <c:extLst>
            <c:ext xmlns:c16="http://schemas.microsoft.com/office/drawing/2014/chart" uri="{C3380CC4-5D6E-409C-BE32-E72D297353CC}">
              <c16:uniqueId val="{00000000-91C7-4A51-9985-BD77B38E553A}"/>
            </c:ext>
          </c:extLst>
        </c:ser>
        <c:ser>
          <c:idx val="2"/>
          <c:order val="1"/>
          <c:tx>
            <c:v>Alfalfa_02 Observed</c:v>
          </c:tx>
          <c:spPr>
            <a:ln w="28575" cap="rnd">
              <a:solidFill>
                <a:srgbClr val="C00000"/>
              </a:solidFill>
              <a:round/>
            </a:ln>
            <a:effectLst/>
          </c:spPr>
          <c:marker>
            <c:symbol val="none"/>
          </c:marker>
          <c:cat>
            <c:numRef>
              <c:f>Results!$B$12:$B$31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numCache>
            </c:numRef>
          </c:cat>
          <c:val>
            <c:numRef>
              <c:f>Results!$D$32:$D$51</c:f>
              <c:numCache>
                <c:formatCode>General</c:formatCode>
                <c:ptCount val="20"/>
                <c:pt idx="0">
                  <c:v>245.50721741000001</c:v>
                </c:pt>
                <c:pt idx="1">
                  <c:v>246.41311646</c:v>
                </c:pt>
                <c:pt idx="2">
                  <c:v>247.36645508000001</c:v>
                </c:pt>
                <c:pt idx="3">
                  <c:v>247.7406311</c:v>
                </c:pt>
                <c:pt idx="4">
                  <c:v>247.49472046</c:v>
                </c:pt>
                <c:pt idx="5">
                  <c:v>247.57067871000001</c:v>
                </c:pt>
                <c:pt idx="6">
                  <c:v>247.81761169000001</c:v>
                </c:pt>
                <c:pt idx="7">
                  <c:v>248.18431090999999</c:v>
                </c:pt>
                <c:pt idx="8">
                  <c:v>248.03587340999999</c:v>
                </c:pt>
                <c:pt idx="9">
                  <c:v>247.94746398999999</c:v>
                </c:pt>
                <c:pt idx="10">
                  <c:v>247.53175354000001</c:v>
                </c:pt>
                <c:pt idx="11">
                  <c:v>247.21582031</c:v>
                </c:pt>
                <c:pt idx="12">
                  <c:v>246.99050903</c:v>
                </c:pt>
                <c:pt idx="13">
                  <c:v>247.1309967</c:v>
                </c:pt>
                <c:pt idx="14">
                  <c:v>247.2878418</c:v>
                </c:pt>
                <c:pt idx="15">
                  <c:v>246.94819641000001</c:v>
                </c:pt>
                <c:pt idx="16">
                  <c:v>246.56649780000001</c:v>
                </c:pt>
                <c:pt idx="17">
                  <c:v>247.15882873999999</c:v>
                </c:pt>
                <c:pt idx="18">
                  <c:v>247.77058410999999</c:v>
                </c:pt>
                <c:pt idx="19">
                  <c:v>247.95536804</c:v>
                </c:pt>
              </c:numCache>
            </c:numRef>
          </c:val>
          <c:smooth val="0"/>
          <c:extLst>
            <c:ext xmlns:c16="http://schemas.microsoft.com/office/drawing/2014/chart" uri="{C3380CC4-5D6E-409C-BE32-E72D297353CC}">
              <c16:uniqueId val="{00000001-91C7-4A51-9985-BD77B38E553A}"/>
            </c:ext>
          </c:extLst>
        </c:ser>
        <c:ser>
          <c:idx val="1"/>
          <c:order val="2"/>
          <c:tx>
            <c:v>Alfalfa_01 Calibrated/Verified</c:v>
          </c:tx>
          <c:spPr>
            <a:ln w="28575" cap="rnd">
              <a:solidFill>
                <a:schemeClr val="accent1">
                  <a:lumMod val="60000"/>
                  <a:lumOff val="40000"/>
                </a:schemeClr>
              </a:solidFill>
              <a:round/>
            </a:ln>
            <a:effectLst/>
          </c:spPr>
          <c:marker>
            <c:symbol val="none"/>
          </c:marker>
          <c:cat>
            <c:numRef>
              <c:f>Results!$B$12:$B$31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numCache>
            </c:numRef>
          </c:cat>
          <c:val>
            <c:numRef>
              <c:f>Results!$E$12:$E$31</c:f>
              <c:numCache>
                <c:formatCode>General</c:formatCode>
                <c:ptCount val="20"/>
                <c:pt idx="0">
                  <c:v>273.05386353</c:v>
                </c:pt>
                <c:pt idx="1">
                  <c:v>273.59799193999999</c:v>
                </c:pt>
                <c:pt idx="2">
                  <c:v>273.16046143</c:v>
                </c:pt>
                <c:pt idx="3">
                  <c:v>273.30123901000002</c:v>
                </c:pt>
                <c:pt idx="4">
                  <c:v>272.05032348999998</c:v>
                </c:pt>
                <c:pt idx="5">
                  <c:v>270.58538818</c:v>
                </c:pt>
                <c:pt idx="6">
                  <c:v>270.56716919000002</c:v>
                </c:pt>
                <c:pt idx="7">
                  <c:v>269.75701903999999</c:v>
                </c:pt>
                <c:pt idx="8">
                  <c:v>269.41418456999997</c:v>
                </c:pt>
                <c:pt idx="9">
                  <c:v>268.65924072000001</c:v>
                </c:pt>
                <c:pt idx="10">
                  <c:v>265.27859496999997</c:v>
                </c:pt>
                <c:pt idx="11">
                  <c:v>264.25607300000001</c:v>
                </c:pt>
                <c:pt idx="12">
                  <c:v>263.60174561000002</c:v>
                </c:pt>
                <c:pt idx="13">
                  <c:v>264.03552245999998</c:v>
                </c:pt>
                <c:pt idx="14">
                  <c:v>263.71737671</c:v>
                </c:pt>
                <c:pt idx="15">
                  <c:v>262.59848022</c:v>
                </c:pt>
                <c:pt idx="16">
                  <c:v>260.02502441000001</c:v>
                </c:pt>
                <c:pt idx="17">
                  <c:v>259.79895019999998</c:v>
                </c:pt>
                <c:pt idx="18">
                  <c:v>260.58789062</c:v>
                </c:pt>
                <c:pt idx="19">
                  <c:v>256.94165039000001</c:v>
                </c:pt>
              </c:numCache>
            </c:numRef>
          </c:val>
          <c:smooth val="0"/>
          <c:extLst>
            <c:ext xmlns:c16="http://schemas.microsoft.com/office/drawing/2014/chart" uri="{C3380CC4-5D6E-409C-BE32-E72D297353CC}">
              <c16:uniqueId val="{00000002-91C7-4A51-9985-BD77B38E553A}"/>
            </c:ext>
          </c:extLst>
        </c:ser>
        <c:ser>
          <c:idx val="3"/>
          <c:order val="3"/>
          <c:tx>
            <c:v>Alfalfa_02 Calibrated/Verified</c:v>
          </c:tx>
          <c:spPr>
            <a:ln w="28575" cap="rnd">
              <a:solidFill>
                <a:schemeClr val="accent2">
                  <a:lumMod val="60000"/>
                  <a:lumOff val="40000"/>
                </a:schemeClr>
              </a:solidFill>
              <a:round/>
            </a:ln>
            <a:effectLst/>
          </c:spPr>
          <c:marker>
            <c:symbol val="none"/>
          </c:marker>
          <c:cat>
            <c:numRef>
              <c:f>Results!$B$12:$B$31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numCache>
            </c:numRef>
          </c:cat>
          <c:val>
            <c:numRef>
              <c:f>Results!$E$32:$E$51</c:f>
              <c:numCache>
                <c:formatCode>General</c:formatCode>
                <c:ptCount val="20"/>
                <c:pt idx="0">
                  <c:v>283.33450317</c:v>
                </c:pt>
                <c:pt idx="1">
                  <c:v>286.28921509000003</c:v>
                </c:pt>
                <c:pt idx="2">
                  <c:v>285.95144653</c:v>
                </c:pt>
                <c:pt idx="3">
                  <c:v>287.22015381</c:v>
                </c:pt>
                <c:pt idx="4">
                  <c:v>285.49813842999998</c:v>
                </c:pt>
                <c:pt idx="5">
                  <c:v>280.53439330999998</c:v>
                </c:pt>
                <c:pt idx="6">
                  <c:v>282.74029540999999</c:v>
                </c:pt>
                <c:pt idx="7">
                  <c:v>281.30761718999997</c:v>
                </c:pt>
                <c:pt idx="8">
                  <c:v>280.91418456999997</c:v>
                </c:pt>
                <c:pt idx="9">
                  <c:v>278.56732177999999</c:v>
                </c:pt>
                <c:pt idx="10">
                  <c:v>276.84710693</c:v>
                </c:pt>
                <c:pt idx="11">
                  <c:v>275.81222534</c:v>
                </c:pt>
                <c:pt idx="12">
                  <c:v>274.67434692</c:v>
                </c:pt>
                <c:pt idx="13">
                  <c:v>275.10485840000001</c:v>
                </c:pt>
                <c:pt idx="14">
                  <c:v>274.38623046999999</c:v>
                </c:pt>
                <c:pt idx="15">
                  <c:v>273.17233276000002</c:v>
                </c:pt>
                <c:pt idx="16">
                  <c:v>268.68072510000002</c:v>
                </c:pt>
                <c:pt idx="17">
                  <c:v>268.38073730000002</c:v>
                </c:pt>
                <c:pt idx="18">
                  <c:v>271.09350585999999</c:v>
                </c:pt>
                <c:pt idx="19">
                  <c:v>264.61041260000002</c:v>
                </c:pt>
              </c:numCache>
            </c:numRef>
          </c:val>
          <c:smooth val="0"/>
          <c:extLst>
            <c:ext xmlns:c16="http://schemas.microsoft.com/office/drawing/2014/chart" uri="{C3380CC4-5D6E-409C-BE32-E72D297353CC}">
              <c16:uniqueId val="{00000003-91C7-4A51-9985-BD77B38E553A}"/>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360"/>
          <c:min val="1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
          <c:y val="0.87244038164757287"/>
          <c:w val="0.87053759888405557"/>
          <c:h val="0.115344192490960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userShapes r:id="rId5"/>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49514229569471"/>
          <c:y val="3.5188739603326934E-2"/>
          <c:w val="0.86750834810570143"/>
          <c:h val="0.65023925370177782"/>
        </c:manualLayout>
      </c:layout>
      <c:lineChart>
        <c:grouping val="standard"/>
        <c:varyColors val="0"/>
        <c:ser>
          <c:idx val="0"/>
          <c:order val="0"/>
          <c:tx>
            <c:v>Alfalfa_03 Observed</c:v>
          </c:tx>
          <c:spPr>
            <a:ln w="28575" cap="rnd">
              <a:solidFill>
                <a:schemeClr val="accent6">
                  <a:lumMod val="75000"/>
                </a:schemeClr>
              </a:solidFill>
              <a:round/>
            </a:ln>
            <a:effectLst/>
          </c:spPr>
          <c:marker>
            <c:symbol val="none"/>
          </c:marker>
          <c:cat>
            <c:numRef>
              <c:f>Results!$B$12:$B$31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numCache>
            </c:numRef>
          </c:cat>
          <c:val>
            <c:numRef>
              <c:f>Results!$D$52:$D$71</c:f>
              <c:numCache>
                <c:formatCode>General</c:formatCode>
                <c:ptCount val="20"/>
                <c:pt idx="0">
                  <c:v>237.69952393</c:v>
                </c:pt>
                <c:pt idx="1">
                  <c:v>237.17674255</c:v>
                </c:pt>
                <c:pt idx="2">
                  <c:v>236.40534973000001</c:v>
                </c:pt>
                <c:pt idx="3">
                  <c:v>235.74536133000001</c:v>
                </c:pt>
                <c:pt idx="4">
                  <c:v>235.15817261000001</c:v>
                </c:pt>
                <c:pt idx="5">
                  <c:v>234.66589354999999</c:v>
                </c:pt>
                <c:pt idx="6">
                  <c:v>234.09208679</c:v>
                </c:pt>
                <c:pt idx="7">
                  <c:v>233.50868224999999</c:v>
                </c:pt>
                <c:pt idx="8">
                  <c:v>232.76560974</c:v>
                </c:pt>
                <c:pt idx="9">
                  <c:v>232.30647278000001</c:v>
                </c:pt>
                <c:pt idx="10">
                  <c:v>231.45137023999999</c:v>
                </c:pt>
                <c:pt idx="11">
                  <c:v>230.99642943999999</c:v>
                </c:pt>
                <c:pt idx="12">
                  <c:v>229.89959716999999</c:v>
                </c:pt>
                <c:pt idx="13">
                  <c:v>229.65818787000001</c:v>
                </c:pt>
                <c:pt idx="14">
                  <c:v>229.34565735000001</c:v>
                </c:pt>
                <c:pt idx="15">
                  <c:v>228.55484009</c:v>
                </c:pt>
                <c:pt idx="16">
                  <c:v>227.71603393999999</c:v>
                </c:pt>
                <c:pt idx="17">
                  <c:v>227.21643065999999</c:v>
                </c:pt>
                <c:pt idx="18">
                  <c:v>226.76341248</c:v>
                </c:pt>
                <c:pt idx="19">
                  <c:v>225.97738647</c:v>
                </c:pt>
              </c:numCache>
            </c:numRef>
          </c:val>
          <c:smooth val="0"/>
          <c:extLst>
            <c:ext xmlns:c16="http://schemas.microsoft.com/office/drawing/2014/chart" uri="{C3380CC4-5D6E-409C-BE32-E72D297353CC}">
              <c16:uniqueId val="{00000000-FD2F-402A-9456-D76F93D25572}"/>
            </c:ext>
          </c:extLst>
        </c:ser>
        <c:ser>
          <c:idx val="2"/>
          <c:order val="1"/>
          <c:tx>
            <c:v>Alfalfa_04 Observed</c:v>
          </c:tx>
          <c:spPr>
            <a:ln w="28575" cap="rnd">
              <a:solidFill>
                <a:schemeClr val="accent4">
                  <a:lumMod val="75000"/>
                </a:schemeClr>
              </a:solidFill>
              <a:round/>
            </a:ln>
            <a:effectLst/>
          </c:spPr>
          <c:marker>
            <c:symbol val="none"/>
          </c:marker>
          <c:cat>
            <c:numRef>
              <c:f>Results!$B$12:$B$31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numCache>
            </c:numRef>
          </c:cat>
          <c:val>
            <c:numRef>
              <c:f>Results!$D$72:$D$91</c:f>
              <c:numCache>
                <c:formatCode>General</c:formatCode>
                <c:ptCount val="20"/>
                <c:pt idx="0">
                  <c:v>339.86355591</c:v>
                </c:pt>
                <c:pt idx="1">
                  <c:v>339.26995849999997</c:v>
                </c:pt>
                <c:pt idx="2">
                  <c:v>338.63818358999998</c:v>
                </c:pt>
                <c:pt idx="3">
                  <c:v>338.32333374000001</c:v>
                </c:pt>
                <c:pt idx="4">
                  <c:v>337.6171875</c:v>
                </c:pt>
                <c:pt idx="5">
                  <c:v>337.47714232999999</c:v>
                </c:pt>
                <c:pt idx="6">
                  <c:v>337.05245972</c:v>
                </c:pt>
                <c:pt idx="7">
                  <c:v>336.85415648999998</c:v>
                </c:pt>
                <c:pt idx="8">
                  <c:v>335.96041869999999</c:v>
                </c:pt>
                <c:pt idx="9">
                  <c:v>335.26605224999997</c:v>
                </c:pt>
                <c:pt idx="10">
                  <c:v>334.85754394999998</c:v>
                </c:pt>
                <c:pt idx="11">
                  <c:v>333.83721924000002</c:v>
                </c:pt>
                <c:pt idx="12">
                  <c:v>333.11737061000002</c:v>
                </c:pt>
                <c:pt idx="13">
                  <c:v>333.01846312999999</c:v>
                </c:pt>
                <c:pt idx="14">
                  <c:v>332.65475464000002</c:v>
                </c:pt>
                <c:pt idx="15">
                  <c:v>331.72811890000003</c:v>
                </c:pt>
                <c:pt idx="16">
                  <c:v>331.07061768</c:v>
                </c:pt>
                <c:pt idx="17">
                  <c:v>330.51379394999998</c:v>
                </c:pt>
                <c:pt idx="18">
                  <c:v>330.61578369</c:v>
                </c:pt>
                <c:pt idx="19">
                  <c:v>329.83010863999999</c:v>
                </c:pt>
              </c:numCache>
            </c:numRef>
          </c:val>
          <c:smooth val="0"/>
          <c:extLst>
            <c:ext xmlns:c16="http://schemas.microsoft.com/office/drawing/2014/chart" uri="{C3380CC4-5D6E-409C-BE32-E72D297353CC}">
              <c16:uniqueId val="{00000001-FD2F-402A-9456-D76F93D25572}"/>
            </c:ext>
          </c:extLst>
        </c:ser>
        <c:ser>
          <c:idx val="1"/>
          <c:order val="2"/>
          <c:tx>
            <c:v>Alfalfa_03 Calibrated/Verified</c:v>
          </c:tx>
          <c:spPr>
            <a:ln w="28575" cap="rnd">
              <a:solidFill>
                <a:schemeClr val="accent6">
                  <a:lumMod val="60000"/>
                  <a:lumOff val="40000"/>
                </a:schemeClr>
              </a:solidFill>
              <a:round/>
            </a:ln>
            <a:effectLst/>
          </c:spPr>
          <c:marker>
            <c:symbol val="none"/>
          </c:marker>
          <c:cat>
            <c:numRef>
              <c:f>Results!$B$12:$B$31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numCache>
            </c:numRef>
          </c:cat>
          <c:val>
            <c:numRef>
              <c:f>Results!$E$52:$E$71</c:f>
              <c:numCache>
                <c:formatCode>General</c:formatCode>
                <c:ptCount val="20"/>
                <c:pt idx="0">
                  <c:v>276.42202759000003</c:v>
                </c:pt>
                <c:pt idx="1">
                  <c:v>277.05541992000002</c:v>
                </c:pt>
                <c:pt idx="2">
                  <c:v>276.09869385000002</c:v>
                </c:pt>
                <c:pt idx="3">
                  <c:v>276.84506226000002</c:v>
                </c:pt>
                <c:pt idx="4">
                  <c:v>276.11761474999997</c:v>
                </c:pt>
                <c:pt idx="5">
                  <c:v>273.54162597999999</c:v>
                </c:pt>
                <c:pt idx="6">
                  <c:v>274.92211914000001</c:v>
                </c:pt>
                <c:pt idx="7">
                  <c:v>274.67184448</c:v>
                </c:pt>
                <c:pt idx="8">
                  <c:v>273.96823119999999</c:v>
                </c:pt>
                <c:pt idx="9">
                  <c:v>272.83685302999999</c:v>
                </c:pt>
                <c:pt idx="10">
                  <c:v>272.49084472999999</c:v>
                </c:pt>
                <c:pt idx="11">
                  <c:v>270.26754761000001</c:v>
                </c:pt>
                <c:pt idx="12">
                  <c:v>268.75839232999999</c:v>
                </c:pt>
                <c:pt idx="13">
                  <c:v>269.19314574999999</c:v>
                </c:pt>
                <c:pt idx="14">
                  <c:v>268.04165648999998</c:v>
                </c:pt>
                <c:pt idx="15">
                  <c:v>264.99374390000003</c:v>
                </c:pt>
                <c:pt idx="16">
                  <c:v>263.35351562</c:v>
                </c:pt>
                <c:pt idx="17">
                  <c:v>261.56988525000003</c:v>
                </c:pt>
                <c:pt idx="18">
                  <c:v>265.55346680000002</c:v>
                </c:pt>
                <c:pt idx="19">
                  <c:v>260.00213623000002</c:v>
                </c:pt>
              </c:numCache>
            </c:numRef>
          </c:val>
          <c:smooth val="0"/>
          <c:extLst>
            <c:ext xmlns:c16="http://schemas.microsoft.com/office/drawing/2014/chart" uri="{C3380CC4-5D6E-409C-BE32-E72D297353CC}">
              <c16:uniqueId val="{00000002-FD2F-402A-9456-D76F93D25572}"/>
            </c:ext>
          </c:extLst>
        </c:ser>
        <c:ser>
          <c:idx val="3"/>
          <c:order val="3"/>
          <c:tx>
            <c:v>Alfalfa_04 Calibrated/Verified</c:v>
          </c:tx>
          <c:spPr>
            <a:ln w="28575" cap="rnd">
              <a:solidFill>
                <a:schemeClr val="accent4">
                  <a:lumMod val="60000"/>
                  <a:lumOff val="40000"/>
                </a:schemeClr>
              </a:solidFill>
              <a:round/>
            </a:ln>
            <a:effectLst/>
          </c:spPr>
          <c:marker>
            <c:symbol val="none"/>
          </c:marker>
          <c:cat>
            <c:numRef>
              <c:f>Results!$B$12:$B$31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numCache>
            </c:numRef>
          </c:cat>
          <c:val>
            <c:numRef>
              <c:f>Results!$E$72:$E$91</c:f>
              <c:numCache>
                <c:formatCode>General</c:formatCode>
                <c:ptCount val="20"/>
                <c:pt idx="0">
                  <c:v>311.16940308</c:v>
                </c:pt>
                <c:pt idx="1">
                  <c:v>311.44070434999998</c:v>
                </c:pt>
                <c:pt idx="2">
                  <c:v>310.06701659999999</c:v>
                </c:pt>
                <c:pt idx="3">
                  <c:v>311.20007323999999</c:v>
                </c:pt>
                <c:pt idx="4">
                  <c:v>309.22024535999998</c:v>
                </c:pt>
                <c:pt idx="5">
                  <c:v>305.78091431000001</c:v>
                </c:pt>
                <c:pt idx="6">
                  <c:v>308.34985352000001</c:v>
                </c:pt>
                <c:pt idx="7">
                  <c:v>309.39572143999999</c:v>
                </c:pt>
                <c:pt idx="8">
                  <c:v>305.19549561000002</c:v>
                </c:pt>
                <c:pt idx="9">
                  <c:v>302.67425537000003</c:v>
                </c:pt>
                <c:pt idx="10">
                  <c:v>302.88632202000002</c:v>
                </c:pt>
                <c:pt idx="11">
                  <c:v>297.38439941000001</c:v>
                </c:pt>
                <c:pt idx="12">
                  <c:v>294.89025879000002</c:v>
                </c:pt>
                <c:pt idx="13">
                  <c:v>295.59161376999998</c:v>
                </c:pt>
                <c:pt idx="14">
                  <c:v>293.68713379000002</c:v>
                </c:pt>
                <c:pt idx="15">
                  <c:v>288.26397704999999</c:v>
                </c:pt>
                <c:pt idx="16">
                  <c:v>285.10339355000002</c:v>
                </c:pt>
                <c:pt idx="17">
                  <c:v>281.89999390000003</c:v>
                </c:pt>
                <c:pt idx="18">
                  <c:v>287.71923828000001</c:v>
                </c:pt>
                <c:pt idx="19">
                  <c:v>280.11456299000002</c:v>
                </c:pt>
              </c:numCache>
            </c:numRef>
          </c:val>
          <c:smooth val="0"/>
          <c:extLst>
            <c:ext xmlns:c16="http://schemas.microsoft.com/office/drawing/2014/chart" uri="{C3380CC4-5D6E-409C-BE32-E72D297353CC}">
              <c16:uniqueId val="{00000003-FD2F-402A-9456-D76F93D25572}"/>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360"/>
          <c:min val="1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
          <c:y val="0.87244038164757287"/>
          <c:w val="0.87053759888405557"/>
          <c:h val="0.115344192490960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userShapes r:id="rId5"/>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49514229569471"/>
          <c:y val="5.6796048092766935E-2"/>
          <c:w val="0.86750834810570143"/>
          <c:h val="0.62863193199344081"/>
        </c:manualLayout>
      </c:layout>
      <c:lineChart>
        <c:grouping val="standard"/>
        <c:varyColors val="0"/>
        <c:ser>
          <c:idx val="0"/>
          <c:order val="0"/>
          <c:tx>
            <c:v>Grant_05 Observed</c:v>
          </c:tx>
          <c:spPr>
            <a:ln w="28575" cap="rnd">
              <a:solidFill>
                <a:srgbClr val="C00000"/>
              </a:solidFill>
              <a:round/>
            </a:ln>
            <a:effectLst/>
          </c:spPr>
          <c:marker>
            <c:symbol val="none"/>
          </c:marker>
          <c:cat>
            <c:numRef>
              <c:f>Results!$B$12:$B$31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numCache>
            </c:numRef>
          </c:cat>
          <c:val>
            <c:numRef>
              <c:f>Results!$D$92:$D$111</c:f>
              <c:numCache>
                <c:formatCode>General</c:formatCode>
                <c:ptCount val="20"/>
                <c:pt idx="0">
                  <c:v>205.84599304</c:v>
                </c:pt>
                <c:pt idx="1">
                  <c:v>205.83381653000001</c:v>
                </c:pt>
                <c:pt idx="2">
                  <c:v>205.15255737000001</c:v>
                </c:pt>
                <c:pt idx="3">
                  <c:v>204.4165802</c:v>
                </c:pt>
                <c:pt idx="4">
                  <c:v>204.55873108</c:v>
                </c:pt>
                <c:pt idx="5">
                  <c:v>205.45910645000001</c:v>
                </c:pt>
                <c:pt idx="6">
                  <c:v>205.95463562</c:v>
                </c:pt>
                <c:pt idx="7">
                  <c:v>205.11851501000001</c:v>
                </c:pt>
                <c:pt idx="8">
                  <c:v>204.72888184000001</c:v>
                </c:pt>
                <c:pt idx="9">
                  <c:v>204.15853881999999</c:v>
                </c:pt>
                <c:pt idx="10">
                  <c:v>203.61541747999999</c:v>
                </c:pt>
                <c:pt idx="11">
                  <c:v>203.30888367</c:v>
                </c:pt>
                <c:pt idx="12">
                  <c:v>203.11766051999999</c:v>
                </c:pt>
                <c:pt idx="13">
                  <c:v>202.81820679</c:v>
                </c:pt>
                <c:pt idx="14">
                  <c:v>202.74038696</c:v>
                </c:pt>
                <c:pt idx="15">
                  <c:v>202.49560546999999</c:v>
                </c:pt>
                <c:pt idx="16">
                  <c:v>201.69700623</c:v>
                </c:pt>
                <c:pt idx="17">
                  <c:v>201.65661621000001</c:v>
                </c:pt>
                <c:pt idx="18">
                  <c:v>201.63415527000001</c:v>
                </c:pt>
                <c:pt idx="19">
                  <c:v>200.7925415</c:v>
                </c:pt>
              </c:numCache>
            </c:numRef>
          </c:val>
          <c:smooth val="0"/>
          <c:extLst>
            <c:ext xmlns:c16="http://schemas.microsoft.com/office/drawing/2014/chart" uri="{C3380CC4-5D6E-409C-BE32-E72D297353CC}">
              <c16:uniqueId val="{00000000-1D13-47B1-8418-CC6CF899C0D9}"/>
            </c:ext>
          </c:extLst>
        </c:ser>
        <c:ser>
          <c:idx val="2"/>
          <c:order val="1"/>
          <c:tx>
            <c:v>Grant_06 Observed</c:v>
          </c:tx>
          <c:spPr>
            <a:ln w="28575" cap="rnd">
              <a:solidFill>
                <a:schemeClr val="accent1">
                  <a:lumMod val="75000"/>
                </a:schemeClr>
              </a:solidFill>
              <a:round/>
            </a:ln>
            <a:effectLst/>
          </c:spPr>
          <c:marker>
            <c:symbol val="none"/>
          </c:marker>
          <c:cat>
            <c:numRef>
              <c:f>Results!$B$12:$B$31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numCache>
            </c:numRef>
          </c:cat>
          <c:val>
            <c:numRef>
              <c:f>Results!$D$112:$D$131</c:f>
              <c:numCache>
                <c:formatCode>General</c:formatCode>
                <c:ptCount val="20"/>
                <c:pt idx="0">
                  <c:v>291.75244141000002</c:v>
                </c:pt>
                <c:pt idx="1">
                  <c:v>294.23953246999997</c:v>
                </c:pt>
                <c:pt idx="2">
                  <c:v>296.08419800000001</c:v>
                </c:pt>
                <c:pt idx="3">
                  <c:v>297.23947143999999</c:v>
                </c:pt>
                <c:pt idx="4">
                  <c:v>297.96987915</c:v>
                </c:pt>
                <c:pt idx="5">
                  <c:v>301.27316284</c:v>
                </c:pt>
                <c:pt idx="6">
                  <c:v>302.40295409999999</c:v>
                </c:pt>
                <c:pt idx="7">
                  <c:v>302.13314818999999</c:v>
                </c:pt>
                <c:pt idx="8">
                  <c:v>302.27288818</c:v>
                </c:pt>
                <c:pt idx="9">
                  <c:v>302.29647827000002</c:v>
                </c:pt>
                <c:pt idx="10">
                  <c:v>302.43392943999999</c:v>
                </c:pt>
                <c:pt idx="11">
                  <c:v>302.51950073</c:v>
                </c:pt>
                <c:pt idx="12">
                  <c:v>302.50466919000002</c:v>
                </c:pt>
                <c:pt idx="13">
                  <c:v>302.57049561000002</c:v>
                </c:pt>
                <c:pt idx="14">
                  <c:v>302.72998046999999</c:v>
                </c:pt>
                <c:pt idx="15">
                  <c:v>302.87744141000002</c:v>
                </c:pt>
                <c:pt idx="16">
                  <c:v>302.92773438</c:v>
                </c:pt>
                <c:pt idx="17">
                  <c:v>303.08279419000002</c:v>
                </c:pt>
                <c:pt idx="18">
                  <c:v>303.24240112000001</c:v>
                </c:pt>
                <c:pt idx="19">
                  <c:v>303.20385742000002</c:v>
                </c:pt>
              </c:numCache>
            </c:numRef>
          </c:val>
          <c:smooth val="0"/>
          <c:extLst>
            <c:ext xmlns:c16="http://schemas.microsoft.com/office/drawing/2014/chart" uri="{C3380CC4-5D6E-409C-BE32-E72D297353CC}">
              <c16:uniqueId val="{00000001-1D13-47B1-8418-CC6CF899C0D9}"/>
            </c:ext>
          </c:extLst>
        </c:ser>
        <c:ser>
          <c:idx val="1"/>
          <c:order val="2"/>
          <c:tx>
            <c:v>Grant_05 Calibrated/Verified</c:v>
          </c:tx>
          <c:spPr>
            <a:ln w="28575" cap="rnd">
              <a:solidFill>
                <a:schemeClr val="accent2">
                  <a:lumMod val="60000"/>
                  <a:lumOff val="40000"/>
                </a:schemeClr>
              </a:solidFill>
              <a:round/>
            </a:ln>
            <a:effectLst/>
          </c:spPr>
          <c:marker>
            <c:symbol val="none"/>
          </c:marker>
          <c:cat>
            <c:numRef>
              <c:f>Results!$B$12:$B$31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numCache>
            </c:numRef>
          </c:cat>
          <c:val>
            <c:numRef>
              <c:f>Results!$E$92:$E$111</c:f>
              <c:numCache>
                <c:formatCode>General</c:formatCode>
                <c:ptCount val="20"/>
                <c:pt idx="0">
                  <c:v>231.54429626000001</c:v>
                </c:pt>
                <c:pt idx="1">
                  <c:v>231.82507323999999</c:v>
                </c:pt>
                <c:pt idx="2">
                  <c:v>230.87303162000001</c:v>
                </c:pt>
                <c:pt idx="3">
                  <c:v>230.02731323</c:v>
                </c:pt>
                <c:pt idx="4">
                  <c:v>230.69448853</c:v>
                </c:pt>
                <c:pt idx="5">
                  <c:v>231.52949523999999</c:v>
                </c:pt>
                <c:pt idx="6">
                  <c:v>233.02705383</c:v>
                </c:pt>
                <c:pt idx="7">
                  <c:v>232.91262817</c:v>
                </c:pt>
                <c:pt idx="8">
                  <c:v>233.90919495</c:v>
                </c:pt>
                <c:pt idx="9">
                  <c:v>232.58584594999999</c:v>
                </c:pt>
                <c:pt idx="10">
                  <c:v>232.20555114999999</c:v>
                </c:pt>
                <c:pt idx="11">
                  <c:v>231.80467224</c:v>
                </c:pt>
                <c:pt idx="12">
                  <c:v>231.59916687</c:v>
                </c:pt>
                <c:pt idx="13">
                  <c:v>231.00129699999999</c:v>
                </c:pt>
                <c:pt idx="14">
                  <c:v>230.61405945000001</c:v>
                </c:pt>
                <c:pt idx="15">
                  <c:v>230.6031189</c:v>
                </c:pt>
                <c:pt idx="16">
                  <c:v>229.53233337</c:v>
                </c:pt>
                <c:pt idx="17">
                  <c:v>228.73721312999999</c:v>
                </c:pt>
                <c:pt idx="18">
                  <c:v>229.24121094</c:v>
                </c:pt>
                <c:pt idx="19">
                  <c:v>227.28898620999999</c:v>
                </c:pt>
              </c:numCache>
            </c:numRef>
          </c:val>
          <c:smooth val="0"/>
          <c:extLst>
            <c:ext xmlns:c16="http://schemas.microsoft.com/office/drawing/2014/chart" uri="{C3380CC4-5D6E-409C-BE32-E72D297353CC}">
              <c16:uniqueId val="{00000002-1D13-47B1-8418-CC6CF899C0D9}"/>
            </c:ext>
          </c:extLst>
        </c:ser>
        <c:ser>
          <c:idx val="3"/>
          <c:order val="3"/>
          <c:tx>
            <c:v>Grant_06 Calibrated/Verified</c:v>
          </c:tx>
          <c:spPr>
            <a:ln w="28575" cap="rnd">
              <a:solidFill>
                <a:schemeClr val="accent1">
                  <a:lumMod val="40000"/>
                  <a:lumOff val="60000"/>
                </a:schemeClr>
              </a:solidFill>
              <a:round/>
            </a:ln>
            <a:effectLst/>
          </c:spPr>
          <c:marker>
            <c:symbol val="none"/>
          </c:marker>
          <c:cat>
            <c:numRef>
              <c:f>Results!$B$12:$B$31</c:f>
              <c:numCache>
                <c:formatCode>mmm\-yy</c:formatCode>
                <c:ptCount val="20"/>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numCache>
            </c:numRef>
          </c:cat>
          <c:val>
            <c:numRef>
              <c:f>Results!$E$112:$E$131</c:f>
              <c:numCache>
                <c:formatCode>General</c:formatCode>
                <c:ptCount val="20"/>
                <c:pt idx="0">
                  <c:v>211.6153717</c:v>
                </c:pt>
                <c:pt idx="1">
                  <c:v>211.33343506</c:v>
                </c:pt>
                <c:pt idx="2">
                  <c:v>211.05932616999999</c:v>
                </c:pt>
                <c:pt idx="3">
                  <c:v>210.60549927</c:v>
                </c:pt>
                <c:pt idx="4">
                  <c:v>210.5216217</c:v>
                </c:pt>
                <c:pt idx="5">
                  <c:v>210.29136657999999</c:v>
                </c:pt>
                <c:pt idx="6">
                  <c:v>210.33488464000001</c:v>
                </c:pt>
                <c:pt idx="7">
                  <c:v>209.81278992</c:v>
                </c:pt>
                <c:pt idx="8">
                  <c:v>209.92871094</c:v>
                </c:pt>
                <c:pt idx="9">
                  <c:v>209.72938538</c:v>
                </c:pt>
                <c:pt idx="10">
                  <c:v>209.64533997000001</c:v>
                </c:pt>
                <c:pt idx="11">
                  <c:v>209.51176452999999</c:v>
                </c:pt>
                <c:pt idx="12">
                  <c:v>209.38952637</c:v>
                </c:pt>
                <c:pt idx="13">
                  <c:v>209.17730713</c:v>
                </c:pt>
                <c:pt idx="14">
                  <c:v>208.94194031000001</c:v>
                </c:pt>
                <c:pt idx="15">
                  <c:v>208.76368712999999</c:v>
                </c:pt>
                <c:pt idx="16">
                  <c:v>208.44245910999999</c:v>
                </c:pt>
                <c:pt idx="17">
                  <c:v>208.13452147999999</c:v>
                </c:pt>
                <c:pt idx="18">
                  <c:v>208.10879517000001</c:v>
                </c:pt>
                <c:pt idx="19">
                  <c:v>207.58557128999999</c:v>
                </c:pt>
              </c:numCache>
            </c:numRef>
          </c:val>
          <c:smooth val="0"/>
          <c:extLst>
            <c:ext xmlns:c16="http://schemas.microsoft.com/office/drawing/2014/chart" uri="{C3380CC4-5D6E-409C-BE32-E72D297353CC}">
              <c16:uniqueId val="{00000003-1D13-47B1-8418-CC6CF899C0D9}"/>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orientation val="minMax"/>
          <c:max val="360"/>
          <c:min val="1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
          <c:y val="0.87244038164757287"/>
          <c:w val="0.87053759888405557"/>
          <c:h val="0.115344192490960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2152393994229"/>
          <c:y val="6.0857168782199281E-2"/>
          <c:w val="0.71811395314716109"/>
          <c:h val="0.7793384213657033"/>
        </c:manualLayout>
      </c:layout>
      <c:scatterChart>
        <c:scatterStyle val="lineMarker"/>
        <c:varyColors val="0"/>
        <c:ser>
          <c:idx val="0"/>
          <c:order val="0"/>
          <c:tx>
            <c:v>Alfalfa_01</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marker>
          <c:xVal>
            <c:numRef>
              <c:f>Initial!$E$12:$E$21</c:f>
              <c:numCache>
                <c:formatCode>General</c:formatCode>
                <c:ptCount val="10"/>
                <c:pt idx="0">
                  <c:v>268.02542113999999</c:v>
                </c:pt>
                <c:pt idx="1">
                  <c:v>267.27947998000002</c:v>
                </c:pt>
                <c:pt idx="2">
                  <c:v>266.42532348999998</c:v>
                </c:pt>
                <c:pt idx="3">
                  <c:v>265.65051269999998</c:v>
                </c:pt>
                <c:pt idx="4">
                  <c:v>265.91888427999999</c:v>
                </c:pt>
                <c:pt idx="5">
                  <c:v>266.86227416999998</c:v>
                </c:pt>
                <c:pt idx="6">
                  <c:v>265.36801147</c:v>
                </c:pt>
                <c:pt idx="7">
                  <c:v>264.79104613999999</c:v>
                </c:pt>
                <c:pt idx="8">
                  <c:v>264.16369629000002</c:v>
                </c:pt>
                <c:pt idx="9">
                  <c:v>263.66635131999999</c:v>
                </c:pt>
              </c:numCache>
            </c:numRef>
          </c:xVal>
          <c:yVal>
            <c:numRef>
              <c:f>Initial!$F$12:$F$21</c:f>
              <c:numCache>
                <c:formatCode>General</c:formatCode>
                <c:ptCount val="10"/>
                <c:pt idx="0">
                  <c:v>13815.494140999999</c:v>
                </c:pt>
                <c:pt idx="1">
                  <c:v>13936.875</c:v>
                </c:pt>
                <c:pt idx="2">
                  <c:v>13965.136719</c:v>
                </c:pt>
                <c:pt idx="3">
                  <c:v>14061.229492</c:v>
                </c:pt>
                <c:pt idx="4">
                  <c:v>13832.429688</c:v>
                </c:pt>
                <c:pt idx="5">
                  <c:v>13730.791015999999</c:v>
                </c:pt>
                <c:pt idx="6">
                  <c:v>13504.614258</c:v>
                </c:pt>
                <c:pt idx="7">
                  <c:v>13296.824219</c:v>
                </c:pt>
                <c:pt idx="8">
                  <c:v>13259.576171999999</c:v>
                </c:pt>
                <c:pt idx="9">
                  <c:v>13088.307617</c:v>
                </c:pt>
              </c:numCache>
            </c:numRef>
          </c:yVal>
          <c:smooth val="0"/>
          <c:extLst>
            <c:ext xmlns:c16="http://schemas.microsoft.com/office/drawing/2014/chart" uri="{C3380CC4-5D6E-409C-BE32-E72D297353CC}">
              <c16:uniqueId val="{00000000-79D9-492D-97F1-8B1C6B42CEA8}"/>
            </c:ext>
          </c:extLst>
        </c:ser>
        <c:ser>
          <c:idx val="1"/>
          <c:order val="1"/>
          <c:tx>
            <c:v>Alfalfa_02</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marker>
          <c:xVal>
            <c:numRef>
              <c:f>Initial!$E$22:$E$31</c:f>
              <c:numCache>
                <c:formatCode>General</c:formatCode>
                <c:ptCount val="10"/>
                <c:pt idx="0">
                  <c:v>245.50721741000001</c:v>
                </c:pt>
                <c:pt idx="1">
                  <c:v>246.41311646</c:v>
                </c:pt>
                <c:pt idx="2">
                  <c:v>247.36645508000001</c:v>
                </c:pt>
                <c:pt idx="3">
                  <c:v>247.7406311</c:v>
                </c:pt>
                <c:pt idx="4">
                  <c:v>247.49472046</c:v>
                </c:pt>
                <c:pt idx="5">
                  <c:v>247.57067871000001</c:v>
                </c:pt>
                <c:pt idx="6">
                  <c:v>247.81761169000001</c:v>
                </c:pt>
                <c:pt idx="7">
                  <c:v>248.18431090999999</c:v>
                </c:pt>
                <c:pt idx="8">
                  <c:v>248.03587340999999</c:v>
                </c:pt>
                <c:pt idx="9">
                  <c:v>247.94746398999999</c:v>
                </c:pt>
              </c:numCache>
            </c:numRef>
          </c:xVal>
          <c:yVal>
            <c:numRef>
              <c:f>Initial!$F$22:$F$31</c:f>
              <c:numCache>
                <c:formatCode>General</c:formatCode>
                <c:ptCount val="10"/>
                <c:pt idx="0">
                  <c:v>13881.234375</c:v>
                </c:pt>
                <c:pt idx="1">
                  <c:v>14107.552734000001</c:v>
                </c:pt>
                <c:pt idx="2">
                  <c:v>14181.801758</c:v>
                </c:pt>
                <c:pt idx="3">
                  <c:v>14359.463867</c:v>
                </c:pt>
                <c:pt idx="4">
                  <c:v>14261.316406</c:v>
                </c:pt>
                <c:pt idx="5">
                  <c:v>13985.165039</c:v>
                </c:pt>
                <c:pt idx="6">
                  <c:v>14127.338867</c:v>
                </c:pt>
                <c:pt idx="7">
                  <c:v>14064.547852</c:v>
                </c:pt>
                <c:pt idx="8">
                  <c:v>14025.474609000001</c:v>
                </c:pt>
                <c:pt idx="9">
                  <c:v>13819.701171999999</c:v>
                </c:pt>
              </c:numCache>
            </c:numRef>
          </c:yVal>
          <c:smooth val="0"/>
          <c:extLst>
            <c:ext xmlns:c16="http://schemas.microsoft.com/office/drawing/2014/chart" uri="{C3380CC4-5D6E-409C-BE32-E72D297353CC}">
              <c16:uniqueId val="{00000001-79D9-492D-97F1-8B1C6B42CEA8}"/>
            </c:ext>
          </c:extLst>
        </c:ser>
        <c:ser>
          <c:idx val="2"/>
          <c:order val="2"/>
          <c:tx>
            <c:v>Alfalfa_03</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marker>
          <c:xVal>
            <c:numRef>
              <c:f>Initial!$E$32:$E$41</c:f>
              <c:numCache>
                <c:formatCode>General</c:formatCode>
                <c:ptCount val="10"/>
                <c:pt idx="0">
                  <c:v>237.69952393</c:v>
                </c:pt>
                <c:pt idx="1">
                  <c:v>237.17674255</c:v>
                </c:pt>
                <c:pt idx="2">
                  <c:v>236.40534973000001</c:v>
                </c:pt>
                <c:pt idx="3">
                  <c:v>235.74536133000001</c:v>
                </c:pt>
                <c:pt idx="4">
                  <c:v>235.15817261000001</c:v>
                </c:pt>
                <c:pt idx="5">
                  <c:v>234.66589354999999</c:v>
                </c:pt>
                <c:pt idx="6">
                  <c:v>234.09208679</c:v>
                </c:pt>
                <c:pt idx="7">
                  <c:v>233.50868224999999</c:v>
                </c:pt>
                <c:pt idx="8">
                  <c:v>232.76560974</c:v>
                </c:pt>
                <c:pt idx="9">
                  <c:v>232.30647278000001</c:v>
                </c:pt>
              </c:numCache>
            </c:numRef>
          </c:xVal>
          <c:yVal>
            <c:numRef>
              <c:f>Initial!$F$32:$F$41</c:f>
              <c:numCache>
                <c:formatCode>General</c:formatCode>
                <c:ptCount val="10"/>
                <c:pt idx="0">
                  <c:v>9209.7480469000002</c:v>
                </c:pt>
                <c:pt idx="1">
                  <c:v>9271.0009766000003</c:v>
                </c:pt>
                <c:pt idx="2">
                  <c:v>9336.3955077999999</c:v>
                </c:pt>
                <c:pt idx="3">
                  <c:v>9404.7626952999999</c:v>
                </c:pt>
                <c:pt idx="4">
                  <c:v>9473.7578125</c:v>
                </c:pt>
                <c:pt idx="5">
                  <c:v>9538.5683594000002</c:v>
                </c:pt>
                <c:pt idx="6">
                  <c:v>9600.9199219000002</c:v>
                </c:pt>
                <c:pt idx="7">
                  <c:v>9660.7900391000003</c:v>
                </c:pt>
                <c:pt idx="8">
                  <c:v>9718.7246094000002</c:v>
                </c:pt>
                <c:pt idx="9">
                  <c:v>9773.1347655999998</c:v>
                </c:pt>
              </c:numCache>
            </c:numRef>
          </c:yVal>
          <c:smooth val="0"/>
          <c:extLst>
            <c:ext xmlns:c16="http://schemas.microsoft.com/office/drawing/2014/chart" uri="{C3380CC4-5D6E-409C-BE32-E72D297353CC}">
              <c16:uniqueId val="{00000002-79D9-492D-97F1-8B1C6B42CEA8}"/>
            </c:ext>
          </c:extLst>
        </c:ser>
        <c:ser>
          <c:idx val="3"/>
          <c:order val="3"/>
          <c:tx>
            <c:v>Alfalfa_04</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marker>
          <c:xVal>
            <c:numRef>
              <c:f>Initial!$E$42:$E$51</c:f>
              <c:numCache>
                <c:formatCode>General</c:formatCode>
                <c:ptCount val="10"/>
                <c:pt idx="0">
                  <c:v>339.86355591</c:v>
                </c:pt>
                <c:pt idx="1">
                  <c:v>339.26995849999997</c:v>
                </c:pt>
                <c:pt idx="2">
                  <c:v>338.63818358999998</c:v>
                </c:pt>
                <c:pt idx="3">
                  <c:v>338.32333374000001</c:v>
                </c:pt>
                <c:pt idx="4">
                  <c:v>337.6171875</c:v>
                </c:pt>
                <c:pt idx="5">
                  <c:v>337.47714232999999</c:v>
                </c:pt>
                <c:pt idx="6">
                  <c:v>337.05245972</c:v>
                </c:pt>
                <c:pt idx="7">
                  <c:v>336.85415648999998</c:v>
                </c:pt>
                <c:pt idx="8">
                  <c:v>335.96041869999999</c:v>
                </c:pt>
                <c:pt idx="9">
                  <c:v>335.26605224999997</c:v>
                </c:pt>
              </c:numCache>
            </c:numRef>
          </c:xVal>
          <c:yVal>
            <c:numRef>
              <c:f>Initial!$F$42:$F$51</c:f>
              <c:numCache>
                <c:formatCode>General</c:formatCode>
                <c:ptCount val="10"/>
                <c:pt idx="0">
                  <c:v>7497.0200194999998</c:v>
                </c:pt>
                <c:pt idx="1">
                  <c:v>7557.9785155999998</c:v>
                </c:pt>
                <c:pt idx="2">
                  <c:v>7633.8881836</c:v>
                </c:pt>
                <c:pt idx="3">
                  <c:v>7724.2026366999999</c:v>
                </c:pt>
                <c:pt idx="4">
                  <c:v>7813.8388672000001</c:v>
                </c:pt>
                <c:pt idx="5">
                  <c:v>7906.0341797000001</c:v>
                </c:pt>
                <c:pt idx="6">
                  <c:v>7998.6049805000002</c:v>
                </c:pt>
                <c:pt idx="7">
                  <c:v>8094.4907227000003</c:v>
                </c:pt>
                <c:pt idx="8">
                  <c:v>8159.6181641000003</c:v>
                </c:pt>
                <c:pt idx="9">
                  <c:v>8208.9091797000001</c:v>
                </c:pt>
              </c:numCache>
            </c:numRef>
          </c:yVal>
          <c:smooth val="0"/>
          <c:extLst>
            <c:ext xmlns:c16="http://schemas.microsoft.com/office/drawing/2014/chart" uri="{C3380CC4-5D6E-409C-BE32-E72D297353CC}">
              <c16:uniqueId val="{00000003-79D9-492D-97F1-8B1C6B42CEA8}"/>
            </c:ext>
          </c:extLst>
        </c:ser>
        <c:ser>
          <c:idx val="4"/>
          <c:order val="4"/>
          <c:tx>
            <c:v>Grant_05</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marker>
          <c:xVal>
            <c:numRef>
              <c:f>Initial!$E$52:$E$61</c:f>
              <c:numCache>
                <c:formatCode>General</c:formatCode>
                <c:ptCount val="10"/>
                <c:pt idx="0">
                  <c:v>205.84599304</c:v>
                </c:pt>
                <c:pt idx="1">
                  <c:v>205.83381653000001</c:v>
                </c:pt>
                <c:pt idx="2">
                  <c:v>205.15255737000001</c:v>
                </c:pt>
                <c:pt idx="3">
                  <c:v>204.4165802</c:v>
                </c:pt>
                <c:pt idx="4">
                  <c:v>204.55873108</c:v>
                </c:pt>
                <c:pt idx="5">
                  <c:v>205.45910645000001</c:v>
                </c:pt>
                <c:pt idx="6">
                  <c:v>205.95463562</c:v>
                </c:pt>
                <c:pt idx="7">
                  <c:v>205.11851501000001</c:v>
                </c:pt>
                <c:pt idx="8">
                  <c:v>204.72888184000001</c:v>
                </c:pt>
                <c:pt idx="9">
                  <c:v>204.15853881999999</c:v>
                </c:pt>
              </c:numCache>
            </c:numRef>
          </c:xVal>
          <c:yVal>
            <c:numRef>
              <c:f>Initial!$F$52:$F$61</c:f>
              <c:numCache>
                <c:formatCode>General</c:formatCode>
                <c:ptCount val="10"/>
                <c:pt idx="0">
                  <c:v>2024.1391602000001</c:v>
                </c:pt>
                <c:pt idx="1">
                  <c:v>2048.5712890999998</c:v>
                </c:pt>
                <c:pt idx="2">
                  <c:v>2042.9492187999999</c:v>
                </c:pt>
                <c:pt idx="3">
                  <c:v>2038.7283935999999</c:v>
                </c:pt>
                <c:pt idx="4">
                  <c:v>2079.4870605000001</c:v>
                </c:pt>
                <c:pt idx="5">
                  <c:v>2134.1950683999999</c:v>
                </c:pt>
                <c:pt idx="6">
                  <c:v>2211.0148926000002</c:v>
                </c:pt>
                <c:pt idx="7">
                  <c:v>2245.7768554999998</c:v>
                </c:pt>
                <c:pt idx="8">
                  <c:v>2307.3630370999999</c:v>
                </c:pt>
                <c:pt idx="9">
                  <c:v>2302.7192383000001</c:v>
                </c:pt>
              </c:numCache>
            </c:numRef>
          </c:yVal>
          <c:smooth val="0"/>
          <c:extLst>
            <c:ext xmlns:c16="http://schemas.microsoft.com/office/drawing/2014/chart" uri="{C3380CC4-5D6E-409C-BE32-E72D297353CC}">
              <c16:uniqueId val="{00000004-79D9-492D-97F1-8B1C6B42CEA8}"/>
            </c:ext>
          </c:extLst>
        </c:ser>
        <c:ser>
          <c:idx val="5"/>
          <c:order val="5"/>
          <c:tx>
            <c:v>Grant_06</c:v>
          </c:tx>
          <c:spPr>
            <a:ln w="25400" cap="flat" cmpd="sng" algn="ctr">
              <a:no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marker>
          <c:xVal>
            <c:numRef>
              <c:f>Initial!$E$62:$E$71</c:f>
              <c:numCache>
                <c:formatCode>General</c:formatCode>
                <c:ptCount val="10"/>
                <c:pt idx="0">
                  <c:v>291.75244141000002</c:v>
                </c:pt>
                <c:pt idx="1">
                  <c:v>294.23953246999997</c:v>
                </c:pt>
                <c:pt idx="2">
                  <c:v>296.08419800000001</c:v>
                </c:pt>
                <c:pt idx="3">
                  <c:v>297.23947143999999</c:v>
                </c:pt>
                <c:pt idx="4">
                  <c:v>297.96987915</c:v>
                </c:pt>
                <c:pt idx="5">
                  <c:v>301.27316284</c:v>
                </c:pt>
                <c:pt idx="6">
                  <c:v>302.40295409999999</c:v>
                </c:pt>
                <c:pt idx="7">
                  <c:v>302.13314818999999</c:v>
                </c:pt>
                <c:pt idx="8">
                  <c:v>302.27288818</c:v>
                </c:pt>
                <c:pt idx="9">
                  <c:v>302.29647827000002</c:v>
                </c:pt>
              </c:numCache>
            </c:numRef>
          </c:xVal>
          <c:yVal>
            <c:numRef>
              <c:f>Initial!$F$62:$F$71</c:f>
              <c:numCache>
                <c:formatCode>General</c:formatCode>
                <c:ptCount val="10"/>
                <c:pt idx="0">
                  <c:v>1426.4285889</c:v>
                </c:pt>
                <c:pt idx="1">
                  <c:v>1397.1652832</c:v>
                </c:pt>
                <c:pt idx="2">
                  <c:v>1370.4202881000001</c:v>
                </c:pt>
                <c:pt idx="3">
                  <c:v>1346.0380858999999</c:v>
                </c:pt>
                <c:pt idx="4">
                  <c:v>1323.9660644999999</c:v>
                </c:pt>
                <c:pt idx="5">
                  <c:v>1303.1376952999999</c:v>
                </c:pt>
                <c:pt idx="6">
                  <c:v>1285.0460204999999</c:v>
                </c:pt>
                <c:pt idx="7">
                  <c:v>1263.2445068</c:v>
                </c:pt>
                <c:pt idx="8">
                  <c:v>1242.59375</c:v>
                </c:pt>
                <c:pt idx="9">
                  <c:v>1222.0450439000001</c:v>
                </c:pt>
              </c:numCache>
            </c:numRef>
          </c:yVal>
          <c:smooth val="0"/>
          <c:extLst>
            <c:ext xmlns:c16="http://schemas.microsoft.com/office/drawing/2014/chart" uri="{C3380CC4-5D6E-409C-BE32-E72D297353CC}">
              <c16:uniqueId val="{00000005-79D9-492D-97F1-8B1C6B42CEA8}"/>
            </c:ext>
          </c:extLst>
        </c:ser>
        <c:dLbls>
          <c:showLegendKey val="0"/>
          <c:showVal val="0"/>
          <c:showCatName val="0"/>
          <c:showSerName val="0"/>
          <c:showPercent val="0"/>
          <c:showBubbleSize val="0"/>
        </c:dLbls>
        <c:axId val="822366368"/>
        <c:axId val="822372600"/>
      </c:scatterChart>
      <c:valAx>
        <c:axId val="822366368"/>
        <c:scaling>
          <c:orientation val="minMax"/>
          <c:min val="19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Calibri" panose="020F0502020204030204" pitchFamily="34" charset="0"/>
                    <a:ea typeface="+mn-ea"/>
                    <a:cs typeface="Calibri" panose="020F0502020204030204" pitchFamily="34" charset="0"/>
                  </a:defRPr>
                </a:pPr>
                <a:r>
                  <a:rPr lang="en-US"/>
                  <a:t>Observed Hydraulic Head (m)</a:t>
                </a:r>
              </a:p>
            </c:rich>
          </c:tx>
          <c:layout>
            <c:manualLayout>
              <c:xMode val="edge"/>
              <c:yMode val="edge"/>
              <c:x val="0.35126600479287912"/>
              <c:y val="0.918130400153245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crossAx val="822372600"/>
        <c:crosses val="autoZero"/>
        <c:crossBetween val="midCat"/>
      </c:valAx>
      <c:valAx>
        <c:axId val="82237260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Calibri" panose="020F0502020204030204" pitchFamily="34" charset="0"/>
                    <a:ea typeface="+mn-ea"/>
                    <a:cs typeface="Calibri" panose="020F0502020204030204" pitchFamily="34" charset="0"/>
                  </a:defRPr>
                </a:pPr>
                <a:r>
                  <a:rPr lang="en-US"/>
                  <a:t>Simulated Hydraulic Head (m)</a:t>
                </a:r>
              </a:p>
            </c:rich>
          </c:tx>
          <c:layout>
            <c:manualLayout>
              <c:xMode val="edge"/>
              <c:yMode val="edge"/>
              <c:x val="1.7353939453220522E-2"/>
              <c:y val="0.1992458689142730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crossAx val="822366368"/>
        <c:crosses val="autoZero"/>
        <c:crossBetween val="midCat"/>
      </c:valAx>
      <c:spPr>
        <a:solidFill>
          <a:schemeClr val="bg1"/>
        </a:solidFill>
        <a:ln>
          <a:noFill/>
        </a:ln>
        <a:effectLst/>
      </c:spPr>
    </c:plotArea>
    <c:legend>
      <c:legendPos val="b"/>
      <c:layout>
        <c:manualLayout>
          <c:xMode val="edge"/>
          <c:yMode val="edge"/>
          <c:x val="0.84563486085978379"/>
          <c:y val="0.2426370391281116"/>
          <c:w val="0.15096610749743236"/>
          <c:h val="0.49615937572464136"/>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dk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Observation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9.6771060397111378E-2"/>
          <c:y val="9.8276537406972203E-2"/>
          <c:w val="0.81280621172353451"/>
          <c:h val="0.69734623276559382"/>
        </c:manualLayout>
      </c:layout>
      <c:lineChart>
        <c:grouping val="standard"/>
        <c:varyColors val="0"/>
        <c:ser>
          <c:idx val="0"/>
          <c:order val="0"/>
          <c:tx>
            <c:v>Calibrated Model</c:v>
          </c:tx>
          <c:spPr>
            <a:ln w="28575" cap="rnd">
              <a:solidFill>
                <a:schemeClr val="accent1"/>
              </a:solidFill>
              <a:round/>
            </a:ln>
            <a:effectLst/>
          </c:spPr>
          <c:marker>
            <c:symbol val="none"/>
          </c:marker>
          <c:cat>
            <c:numRef>
              <c:f>Calibrated_pressure_change_3km!$C$409:$C$520</c:f>
              <c:numCache>
                <c:formatCode>mmm\-yy</c:formatCode>
                <c:ptCount val="11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pt idx="102">
                  <c:v>42917</c:v>
                </c:pt>
                <c:pt idx="103">
                  <c:v>42948</c:v>
                </c:pt>
                <c:pt idx="104">
                  <c:v>42979</c:v>
                </c:pt>
                <c:pt idx="105">
                  <c:v>43009</c:v>
                </c:pt>
                <c:pt idx="106">
                  <c:v>43040</c:v>
                </c:pt>
                <c:pt idx="107">
                  <c:v>43070</c:v>
                </c:pt>
                <c:pt idx="108">
                  <c:v>43101</c:v>
                </c:pt>
                <c:pt idx="109">
                  <c:v>43132</c:v>
                </c:pt>
                <c:pt idx="110">
                  <c:v>43160</c:v>
                </c:pt>
                <c:pt idx="111">
                  <c:v>43191</c:v>
                </c:pt>
              </c:numCache>
            </c:numRef>
          </c:cat>
          <c:val>
            <c:numRef>
              <c:f>Calibrated_pressure_change_3km!$G$409:$G$520</c:f>
              <c:numCache>
                <c:formatCode>General</c:formatCode>
                <c:ptCount val="112"/>
                <c:pt idx="0">
                  <c:v>0</c:v>
                </c:pt>
                <c:pt idx="1">
                  <c:v>-2.0718536400000005</c:v>
                </c:pt>
                <c:pt idx="2">
                  <c:v>-3.4303588899999795</c:v>
                </c:pt>
                <c:pt idx="3">
                  <c:v>-4.252624510000004</c:v>
                </c:pt>
                <c:pt idx="4">
                  <c:v>-4.8154907199999855</c:v>
                </c:pt>
                <c:pt idx="5">
                  <c:v>-5.1361846899999932</c:v>
                </c:pt>
                <c:pt idx="6">
                  <c:v>-5.0534667999999954</c:v>
                </c:pt>
                <c:pt idx="7">
                  <c:v>-4.8480835000000013</c:v>
                </c:pt>
                <c:pt idx="8">
                  <c:v>-4.6294250499999805</c:v>
                </c:pt>
                <c:pt idx="9">
                  <c:v>-4.4845123300000012</c:v>
                </c:pt>
                <c:pt idx="10">
                  <c:v>-4.5291595500000028</c:v>
                </c:pt>
                <c:pt idx="11">
                  <c:v>-4.6528472899999826</c:v>
                </c:pt>
                <c:pt idx="12">
                  <c:v>-4.7973022500000013</c:v>
                </c:pt>
                <c:pt idx="13">
                  <c:v>-4.8982391399999869</c:v>
                </c:pt>
                <c:pt idx="14">
                  <c:v>-4.9560394300000041</c:v>
                </c:pt>
                <c:pt idx="15">
                  <c:v>-5.0619811999999911</c:v>
                </c:pt>
                <c:pt idx="16">
                  <c:v>-5.1092834499999924</c:v>
                </c:pt>
                <c:pt idx="17">
                  <c:v>-5.1212768599999947</c:v>
                </c:pt>
                <c:pt idx="18">
                  <c:v>-5.0919189499999788</c:v>
                </c:pt>
                <c:pt idx="19">
                  <c:v>-5.0241699199999914</c:v>
                </c:pt>
                <c:pt idx="20">
                  <c:v>-5.0311279299999967</c:v>
                </c:pt>
                <c:pt idx="21">
                  <c:v>-5.0513305700000046</c:v>
                </c:pt>
                <c:pt idx="22">
                  <c:v>-5.0197753899999782</c:v>
                </c:pt>
                <c:pt idx="23">
                  <c:v>-4.9828338599999995</c:v>
                </c:pt>
                <c:pt idx="24">
                  <c:v>-4.9645996099999934</c:v>
                </c:pt>
                <c:pt idx="25">
                  <c:v>-5.0191650399999901</c:v>
                </c:pt>
                <c:pt idx="26">
                  <c:v>-5.0312957799999936</c:v>
                </c:pt>
                <c:pt idx="27">
                  <c:v>-5.0402221699999927</c:v>
                </c:pt>
                <c:pt idx="28">
                  <c:v>-5.0516357399999947</c:v>
                </c:pt>
                <c:pt idx="29">
                  <c:v>-5.061370850000003</c:v>
                </c:pt>
                <c:pt idx="30">
                  <c:v>-5.1116638199999898</c:v>
                </c:pt>
                <c:pt idx="31">
                  <c:v>-5.2099456800000041</c:v>
                </c:pt>
                <c:pt idx="32">
                  <c:v>-5.1725768999999957</c:v>
                </c:pt>
                <c:pt idx="33">
                  <c:v>-4.9936981200000048</c:v>
                </c:pt>
                <c:pt idx="34">
                  <c:v>-4.6281890900000064</c:v>
                </c:pt>
                <c:pt idx="35">
                  <c:v>-4.1209869399999945</c:v>
                </c:pt>
                <c:pt idx="36">
                  <c:v>-3.7927703899999869</c:v>
                </c:pt>
                <c:pt idx="37">
                  <c:v>-3.6729583700000035</c:v>
                </c:pt>
                <c:pt idx="38">
                  <c:v>-3.3542327899999975</c:v>
                </c:pt>
                <c:pt idx="39">
                  <c:v>-2.8463439899999798</c:v>
                </c:pt>
                <c:pt idx="40">
                  <c:v>-2.3894805900000051</c:v>
                </c:pt>
                <c:pt idx="41">
                  <c:v>-2.2171478299999876</c:v>
                </c:pt>
                <c:pt idx="42">
                  <c:v>-0.67942809999999554</c:v>
                </c:pt>
                <c:pt idx="43">
                  <c:v>0.65307617000001983</c:v>
                </c:pt>
                <c:pt idx="44">
                  <c:v>1.6029815699999972</c:v>
                </c:pt>
                <c:pt idx="45">
                  <c:v>2.6500701900000081</c:v>
                </c:pt>
                <c:pt idx="46">
                  <c:v>3.5446319600000038</c:v>
                </c:pt>
                <c:pt idx="47">
                  <c:v>4.4956664999999987</c:v>
                </c:pt>
                <c:pt idx="48">
                  <c:v>5.2219695999999942</c:v>
                </c:pt>
                <c:pt idx="49">
                  <c:v>5.4245300299999997</c:v>
                </c:pt>
                <c:pt idx="50">
                  <c:v>5.8362274200000002</c:v>
                </c:pt>
                <c:pt idx="51">
                  <c:v>6.7084960900000112</c:v>
                </c:pt>
                <c:pt idx="52">
                  <c:v>7.6014709500000208</c:v>
                </c:pt>
                <c:pt idx="53">
                  <c:v>8.6546020499999941</c:v>
                </c:pt>
                <c:pt idx="54">
                  <c:v>9.9710693400000139</c:v>
                </c:pt>
                <c:pt idx="55">
                  <c:v>11.082138060000005</c:v>
                </c:pt>
                <c:pt idx="56">
                  <c:v>11.660827640000008</c:v>
                </c:pt>
                <c:pt idx="57">
                  <c:v>12.701110840000013</c:v>
                </c:pt>
                <c:pt idx="58">
                  <c:v>13.626785280000007</c:v>
                </c:pt>
                <c:pt idx="59">
                  <c:v>14.037582400000019</c:v>
                </c:pt>
                <c:pt idx="60">
                  <c:v>14.186126709999996</c:v>
                </c:pt>
                <c:pt idx="61">
                  <c:v>13.83078003</c:v>
                </c:pt>
                <c:pt idx="62">
                  <c:v>14.145736690000007</c:v>
                </c:pt>
                <c:pt idx="63">
                  <c:v>14.991577150000012</c:v>
                </c:pt>
                <c:pt idx="64">
                  <c:v>15.965957639999999</c:v>
                </c:pt>
                <c:pt idx="65">
                  <c:v>17.151535030000019</c:v>
                </c:pt>
                <c:pt idx="66">
                  <c:v>18.240249630000022</c:v>
                </c:pt>
                <c:pt idx="67">
                  <c:v>19.653915409999996</c:v>
                </c:pt>
                <c:pt idx="68">
                  <c:v>20.599472050000003</c:v>
                </c:pt>
                <c:pt idx="69">
                  <c:v>21.970474240000016</c:v>
                </c:pt>
                <c:pt idx="70">
                  <c:v>22.490676879999995</c:v>
                </c:pt>
                <c:pt idx="71">
                  <c:v>22.744491580000016</c:v>
                </c:pt>
                <c:pt idx="72">
                  <c:v>21.466323850000009</c:v>
                </c:pt>
                <c:pt idx="73">
                  <c:v>21.549606319999981</c:v>
                </c:pt>
                <c:pt idx="74">
                  <c:v>23.261917109999985</c:v>
                </c:pt>
                <c:pt idx="75">
                  <c:v>24.34611511</c:v>
                </c:pt>
                <c:pt idx="76">
                  <c:v>25.968917849999997</c:v>
                </c:pt>
                <c:pt idx="77">
                  <c:v>26.467514039999998</c:v>
                </c:pt>
                <c:pt idx="78">
                  <c:v>27.217178350000012</c:v>
                </c:pt>
                <c:pt idx="79">
                  <c:v>28.370895390000015</c:v>
                </c:pt>
                <c:pt idx="80">
                  <c:v>28.740798950000027</c:v>
                </c:pt>
                <c:pt idx="81">
                  <c:v>27.606552120000032</c:v>
                </c:pt>
                <c:pt idx="82">
                  <c:v>25.838424680000031</c:v>
                </c:pt>
                <c:pt idx="83">
                  <c:v>24.072341920000014</c:v>
                </c:pt>
                <c:pt idx="84">
                  <c:v>23.06575011999999</c:v>
                </c:pt>
                <c:pt idx="85">
                  <c:v>21.362167360000029</c:v>
                </c:pt>
                <c:pt idx="86">
                  <c:v>20.325515749999994</c:v>
                </c:pt>
                <c:pt idx="87">
                  <c:v>19.138778690000009</c:v>
                </c:pt>
                <c:pt idx="88">
                  <c:v>18.692306520000017</c:v>
                </c:pt>
                <c:pt idx="89">
                  <c:v>17.795303350000012</c:v>
                </c:pt>
                <c:pt idx="90">
                  <c:v>16.82553101000002</c:v>
                </c:pt>
                <c:pt idx="91">
                  <c:v>15.440353390000013</c:v>
                </c:pt>
                <c:pt idx="92">
                  <c:v>14.789169310000005</c:v>
                </c:pt>
                <c:pt idx="93">
                  <c:v>14.378326420000008</c:v>
                </c:pt>
                <c:pt idx="94">
                  <c:v>13.949768070000005</c:v>
                </c:pt>
                <c:pt idx="95">
                  <c:v>13.485092159999994</c:v>
                </c:pt>
                <c:pt idx="96">
                  <c:v>13.101654050000008</c:v>
                </c:pt>
                <c:pt idx="97">
                  <c:v>12.146652220000021</c:v>
                </c:pt>
                <c:pt idx="98">
                  <c:v>11.476089480000013</c:v>
                </c:pt>
                <c:pt idx="99">
                  <c:v>10.920425420000015</c:v>
                </c:pt>
                <c:pt idx="100">
                  <c:v>10.198562620000018</c:v>
                </c:pt>
                <c:pt idx="101">
                  <c:v>9.6997375500000089</c:v>
                </c:pt>
                <c:pt idx="102">
                  <c:v>9.2730255099999965</c:v>
                </c:pt>
                <c:pt idx="103">
                  <c:v>8.7098999000000106</c:v>
                </c:pt>
                <c:pt idx="104">
                  <c:v>8.3266296400000215</c:v>
                </c:pt>
                <c:pt idx="105">
                  <c:v>7.8293914799999982</c:v>
                </c:pt>
                <c:pt idx="106">
                  <c:v>7.7102966300000162</c:v>
                </c:pt>
                <c:pt idx="107">
                  <c:v>7.365432740000017</c:v>
                </c:pt>
                <c:pt idx="108">
                  <c:v>6.7336425800000086</c:v>
                </c:pt>
                <c:pt idx="109">
                  <c:v>5.900894170000015</c:v>
                </c:pt>
                <c:pt idx="110">
                  <c:v>5.7727813700000183</c:v>
                </c:pt>
                <c:pt idx="111">
                  <c:v>5.3985748300000012</c:v>
                </c:pt>
              </c:numCache>
            </c:numRef>
          </c:val>
          <c:smooth val="0"/>
          <c:extLst>
            <c:ext xmlns:c16="http://schemas.microsoft.com/office/drawing/2014/chart" uri="{C3380CC4-5D6E-409C-BE32-E72D297353CC}">
              <c16:uniqueId val="{00000000-2A4A-4354-884F-3C57C786EA15}"/>
            </c:ext>
          </c:extLst>
        </c:ser>
        <c:dLbls>
          <c:showLegendKey val="0"/>
          <c:showVal val="0"/>
          <c:showCatName val="0"/>
          <c:showSerName val="0"/>
          <c:showPercent val="0"/>
          <c:showBubbleSize val="0"/>
        </c:dLbls>
        <c:marker val="1"/>
        <c:smooth val="0"/>
        <c:axId val="708444848"/>
        <c:axId val="708442552"/>
      </c:lineChart>
      <c:lineChart>
        <c:grouping val="standard"/>
        <c:varyColors val="0"/>
        <c:ser>
          <c:idx val="1"/>
          <c:order val="1"/>
          <c:spPr>
            <a:ln w="28575" cap="rnd">
              <a:noFill/>
              <a:round/>
            </a:ln>
            <a:effectLst/>
          </c:spPr>
          <c:marker>
            <c:symbol val="none"/>
          </c:marker>
          <c:val>
            <c:numRef>
              <c:f>Calibrated_pressure_change_3km!$H$409:$H$520</c:f>
              <c:numCache>
                <c:formatCode>General</c:formatCode>
                <c:ptCount val="112"/>
                <c:pt idx="0">
                  <c:v>0</c:v>
                </c:pt>
                <c:pt idx="1">
                  <c:v>-20.312741969256841</c:v>
                </c:pt>
                <c:pt idx="2">
                  <c:v>-33.631716859360715</c:v>
                </c:pt>
                <c:pt idx="3">
                  <c:v>-41.693323647980925</c:v>
                </c:pt>
                <c:pt idx="4">
                  <c:v>-47.211742452382168</c:v>
                </c:pt>
                <c:pt idx="5">
                  <c:v>-50.35587084926388</c:v>
                </c:pt>
                <c:pt idx="6">
                  <c:v>-49.544893122183062</c:v>
                </c:pt>
                <c:pt idx="7">
                  <c:v>-47.531286611978821</c:v>
                </c:pt>
                <c:pt idx="8">
                  <c:v>-45.387528680193611</c:v>
                </c:pt>
                <c:pt idx="9">
                  <c:v>-43.966784167843429</c:v>
                </c:pt>
                <c:pt idx="10">
                  <c:v>-44.404511737974623</c:v>
                </c:pt>
                <c:pt idx="11">
                  <c:v>-45.6171635869634</c:v>
                </c:pt>
                <c:pt idx="12">
                  <c:v>-47.033420156447569</c:v>
                </c:pt>
                <c:pt idx="13">
                  <c:v>-48.023019499839883</c:v>
                </c:pt>
                <c:pt idx="14">
                  <c:v>-48.589701602210091</c:v>
                </c:pt>
                <c:pt idx="15">
                  <c:v>-49.628369486962839</c:v>
                </c:pt>
                <c:pt idx="16">
                  <c:v>-50.092127341410176</c:v>
                </c:pt>
                <c:pt idx="17">
                  <c:v>-50.209712405315344</c:v>
                </c:pt>
                <c:pt idx="18">
                  <c:v>-49.921883362243079</c:v>
                </c:pt>
                <c:pt idx="19">
                  <c:v>-49.257662425740449</c:v>
                </c:pt>
                <c:pt idx="20">
                  <c:v>-49.325879725949754</c:v>
                </c:pt>
                <c:pt idx="21">
                  <c:v>-49.52394922540433</c:v>
                </c:pt>
                <c:pt idx="22">
                  <c:v>-49.214577840882214</c:v>
                </c:pt>
                <c:pt idx="23">
                  <c:v>-48.852397929931008</c:v>
                </c:pt>
                <c:pt idx="24">
                  <c:v>-48.673626800493004</c:v>
                </c:pt>
                <c:pt idx="25">
                  <c:v>-49.208593884380008</c:v>
                </c:pt>
                <c:pt idx="26">
                  <c:v>-49.327525350753383</c:v>
                </c:pt>
                <c:pt idx="27">
                  <c:v>-49.415040922937784</c:v>
                </c:pt>
                <c:pt idx="28">
                  <c:v>-49.526941154634699</c:v>
                </c:pt>
                <c:pt idx="29">
                  <c:v>-49.622385530460633</c:v>
                </c:pt>
                <c:pt idx="30">
                  <c:v>-50.115464820789903</c:v>
                </c:pt>
                <c:pt idx="31">
                  <c:v>-51.079033879866351</c:v>
                </c:pt>
                <c:pt idx="32">
                  <c:v>-50.712665150342531</c:v>
                </c:pt>
                <c:pt idx="33">
                  <c:v>-48.958912649796559</c:v>
                </c:pt>
                <c:pt idx="34">
                  <c:v>-45.375411156021485</c:v>
                </c:pt>
                <c:pt idx="35">
                  <c:v>-40.402730557211164</c:v>
                </c:pt>
                <c:pt idx="36">
                  <c:v>-37.184849737121077</c:v>
                </c:pt>
                <c:pt idx="37">
                  <c:v>-36.010195987411663</c:v>
                </c:pt>
                <c:pt idx="38">
                  <c:v>-32.885365960546515</c:v>
                </c:pt>
                <c:pt idx="39">
                  <c:v>-27.905953349395155</c:v>
                </c:pt>
                <c:pt idx="40">
                  <c:v>-23.426800874417793</c:v>
                </c:pt>
                <c:pt idx="41">
                  <c:v>-21.737226466676219</c:v>
                </c:pt>
                <c:pt idx="42">
                  <c:v>-6.6612078264188286</c:v>
                </c:pt>
                <c:pt idx="43">
                  <c:v>6.4028498303967618</c:v>
                </c:pt>
                <c:pt idx="44">
                  <c:v>15.715854819206319</c:v>
                </c:pt>
                <c:pt idx="45">
                  <c:v>25.981657647346942</c:v>
                </c:pt>
                <c:pt idx="46">
                  <c:v>34.752065970963656</c:v>
                </c:pt>
                <c:pt idx="47">
                  <c:v>44.076141205771634</c:v>
                </c:pt>
                <c:pt idx="48">
                  <c:v>51.196918068065465</c:v>
                </c:pt>
                <c:pt idx="49">
                  <c:v>53.182848767191409</c:v>
                </c:pt>
                <c:pt idx="50">
                  <c:v>57.219187382541911</c:v>
                </c:pt>
                <c:pt idx="51">
                  <c:v>65.771031045387261</c:v>
                </c:pt>
                <c:pt idx="52">
                  <c:v>74.525881082098081</c:v>
                </c:pt>
                <c:pt idx="53">
                  <c:v>84.850925226673397</c:v>
                </c:pt>
                <c:pt idx="54">
                  <c:v>97.757754095500843</c:v>
                </c:pt>
                <c:pt idx="55">
                  <c:v>108.65082674491458</c:v>
                </c:pt>
                <c:pt idx="56">
                  <c:v>114.32438007508016</c:v>
                </c:pt>
                <c:pt idx="57">
                  <c:v>124.5234616166474</c:v>
                </c:pt>
                <c:pt idx="58">
                  <c:v>133.59890289504591</c:v>
                </c:pt>
                <c:pt idx="59">
                  <c:v>137.62641513779008</c:v>
                </c:pt>
                <c:pt idx="60">
                  <c:v>139.08276426486009</c:v>
                </c:pt>
                <c:pt idx="61">
                  <c:v>135.59889586744183</c:v>
                </c:pt>
                <c:pt idx="62">
                  <c:v>138.68677487711892</c:v>
                </c:pt>
                <c:pt idx="63">
                  <c:v>146.97951268418603</c:v>
                </c:pt>
                <c:pt idx="64">
                  <c:v>156.53247486796644</c:v>
                </c:pt>
                <c:pt idx="65">
                  <c:v>168.15604090695334</c:v>
                </c:pt>
                <c:pt idx="66">
                  <c:v>178.82995064700754</c:v>
                </c:pt>
                <c:pt idx="67">
                  <c:v>192.68972706437438</c:v>
                </c:pt>
                <c:pt idx="68">
                  <c:v>201.96009620378791</c:v>
                </c:pt>
                <c:pt idx="69">
                  <c:v>215.40159283612547</c:v>
                </c:pt>
                <c:pt idx="70">
                  <c:v>220.50173205157978</c:v>
                </c:pt>
                <c:pt idx="71">
                  <c:v>222.99016676027125</c:v>
                </c:pt>
                <c:pt idx="72">
                  <c:v>210.45883211786821</c:v>
                </c:pt>
                <c:pt idx="73">
                  <c:v>211.27534506598928</c:v>
                </c:pt>
                <c:pt idx="74">
                  <c:v>228.06307880206748</c:v>
                </c:pt>
                <c:pt idx="75">
                  <c:v>238.69270716596321</c:v>
                </c:pt>
                <c:pt idx="76">
                  <c:v>254.60289149955491</c:v>
                </c:pt>
                <c:pt idx="77">
                  <c:v>259.49119806657893</c:v>
                </c:pt>
                <c:pt idx="78">
                  <c:v>266.84101148901317</c:v>
                </c:pt>
                <c:pt idx="79">
                  <c:v>278.15221421424758</c:v>
                </c:pt>
                <c:pt idx="80">
                  <c:v>281.77880029288087</c:v>
                </c:pt>
                <c:pt idx="81">
                  <c:v>270.65848622125685</c:v>
                </c:pt>
                <c:pt idx="82">
                  <c:v>253.32351826595155</c:v>
                </c:pt>
                <c:pt idx="83">
                  <c:v>236.00859663845992</c:v>
                </c:pt>
                <c:pt idx="84">
                  <c:v>226.13983028015176</c:v>
                </c:pt>
                <c:pt idx="85">
                  <c:v>209.43766736716069</c:v>
                </c:pt>
                <c:pt idx="86">
                  <c:v>199.27419044031299</c:v>
                </c:pt>
                <c:pt idx="87">
                  <c:v>187.63925483495134</c:v>
                </c:pt>
                <c:pt idx="88">
                  <c:v>183.26197942776378</c:v>
                </c:pt>
                <c:pt idx="89">
                  <c:v>174.46763527813769</c:v>
                </c:pt>
                <c:pt idx="90">
                  <c:v>164.95985203948081</c:v>
                </c:pt>
                <c:pt idx="91">
                  <c:v>151.37937751491475</c:v>
                </c:pt>
                <c:pt idx="92">
                  <c:v>144.99507799869602</c:v>
                </c:pt>
                <c:pt idx="93">
                  <c:v>140.96711702049018</c:v>
                </c:pt>
                <c:pt idx="94">
                  <c:v>136.76547120234227</c:v>
                </c:pt>
                <c:pt idx="95">
                  <c:v>132.20972379001066</c:v>
                </c:pt>
                <c:pt idx="96">
                  <c:v>128.45044309602821</c:v>
                </c:pt>
                <c:pt idx="97">
                  <c:v>119.08747199689314</c:v>
                </c:pt>
                <c:pt idx="98">
                  <c:v>112.51318139602907</c:v>
                </c:pt>
                <c:pt idx="99">
                  <c:v>107.06537347443785</c:v>
                </c:pt>
                <c:pt idx="100">
                  <c:v>99.98812993246392</c:v>
                </c:pt>
                <c:pt idx="101">
                  <c:v>95.09757939400663</c:v>
                </c:pt>
                <c:pt idx="102">
                  <c:v>90.914035056533336</c:v>
                </c:pt>
                <c:pt idx="103">
                  <c:v>85.393073058363385</c:v>
                </c:pt>
                <c:pt idx="104">
                  <c:v>81.635437989184581</c:v>
                </c:pt>
                <c:pt idx="105">
                  <c:v>76.760445737633205</c:v>
                </c:pt>
                <c:pt idx="106">
                  <c:v>75.592823222600259</c:v>
                </c:pt>
                <c:pt idx="107">
                  <c:v>72.211729559978338</c:v>
                </c:pt>
                <c:pt idx="108">
                  <c:v>66.017570739572633</c:v>
                </c:pt>
                <c:pt idx="109">
                  <c:v>57.853189216156352</c:v>
                </c:pt>
                <c:pt idx="110">
                  <c:v>56.597153461932443</c:v>
                </c:pt>
                <c:pt idx="111">
                  <c:v>52.928380367405971</c:v>
                </c:pt>
              </c:numCache>
            </c:numRef>
          </c:val>
          <c:smooth val="0"/>
          <c:extLst>
            <c:ext xmlns:c16="http://schemas.microsoft.com/office/drawing/2014/chart" uri="{C3380CC4-5D6E-409C-BE32-E72D297353CC}">
              <c16:uniqueId val="{00000001-2A4A-4354-884F-3C57C786EA15}"/>
            </c:ext>
          </c:extLst>
        </c:ser>
        <c:dLbls>
          <c:showLegendKey val="0"/>
          <c:showVal val="0"/>
          <c:showCatName val="0"/>
          <c:showSerName val="0"/>
          <c:showPercent val="0"/>
          <c:showBubbleSize val="0"/>
        </c:dLbls>
        <c:marker val="1"/>
        <c:smooth val="0"/>
        <c:axId val="714782336"/>
        <c:axId val="714783320"/>
      </c:lineChart>
      <c:dateAx>
        <c:axId val="708444848"/>
        <c:scaling>
          <c:orientation val="minMax"/>
        </c:scaling>
        <c:delete val="0"/>
        <c:axPos val="b"/>
        <c:numFmt formatCode="mmm\-yy"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708442552"/>
        <c:crosses val="autoZero"/>
        <c:auto val="1"/>
        <c:lblOffset val="100"/>
        <c:baseTimeUnit val="months"/>
      </c:dateAx>
      <c:valAx>
        <c:axId val="708442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Change (m)</a:t>
                </a:r>
              </a:p>
            </c:rich>
          </c:tx>
          <c:layout>
            <c:manualLayout>
              <c:xMode val="edge"/>
              <c:yMode val="edge"/>
              <c:x val="1.6900032623040764E-2"/>
              <c:y val="0.287963525743263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708444848"/>
        <c:crosses val="autoZero"/>
        <c:crossBetween val="between"/>
      </c:valAx>
      <c:valAx>
        <c:axId val="714783320"/>
        <c:scaling>
          <c:orientation val="minMax"/>
          <c:max val="343"/>
          <c:min val="-10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714782336"/>
        <c:crosses val="max"/>
        <c:crossBetween val="between"/>
        <c:majorUnit val="40"/>
      </c:valAx>
      <c:catAx>
        <c:axId val="714782336"/>
        <c:scaling>
          <c:orientation val="minMax"/>
        </c:scaling>
        <c:delete val="1"/>
        <c:axPos val="b"/>
        <c:majorTickMark val="out"/>
        <c:minorTickMark val="none"/>
        <c:tickLblPos val="nextTo"/>
        <c:crossAx val="714783320"/>
        <c:crosses val="autoZero"/>
        <c:auto val="1"/>
        <c:lblAlgn val="ctr"/>
        <c:lblOffset val="100"/>
        <c:noMultiLvlLbl val="0"/>
      </c:catAx>
      <c:spPr>
        <a:noFill/>
        <a:ln>
          <a:noFill/>
        </a:ln>
        <a:effectLst/>
      </c:spPr>
    </c:plotArea>
    <c:legend>
      <c:legendPos val="b"/>
      <c:layout>
        <c:manualLayout>
          <c:xMode val="edge"/>
          <c:yMode val="edge"/>
          <c:x val="0.37367135252161277"/>
          <c:y val="0.93361453730065513"/>
          <c:w val="0.2855730407071041"/>
          <c:h val="6.609917003617790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Observation 2</a:t>
            </a:r>
          </a:p>
        </c:rich>
      </c:tx>
      <c:layout>
        <c:manualLayout>
          <c:xMode val="edge"/>
          <c:yMode val="edge"/>
          <c:x val="0.37099218529887151"/>
          <c:y val="1.934610176049526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0341151741625518"/>
          <c:y val="0.10094795898626427"/>
          <c:w val="0.81304513842549342"/>
          <c:h val="0.69381518836552858"/>
        </c:manualLayout>
      </c:layout>
      <c:lineChart>
        <c:grouping val="standard"/>
        <c:varyColors val="0"/>
        <c:ser>
          <c:idx val="0"/>
          <c:order val="0"/>
          <c:tx>
            <c:v>Calibrated Model with All Faults Permeable</c:v>
          </c:tx>
          <c:spPr>
            <a:ln w="28575" cap="rnd">
              <a:solidFill>
                <a:schemeClr val="accent1"/>
              </a:solidFill>
              <a:round/>
            </a:ln>
            <a:effectLst/>
          </c:spPr>
          <c:marker>
            <c:symbol val="none"/>
          </c:marker>
          <c:cat>
            <c:numRef>
              <c:f>Uniform_fault_props!$D$408:$D$519</c:f>
              <c:numCache>
                <c:formatCode>mmm\-yy</c:formatCode>
                <c:ptCount val="11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pt idx="102">
                  <c:v>42917</c:v>
                </c:pt>
                <c:pt idx="103">
                  <c:v>42948</c:v>
                </c:pt>
                <c:pt idx="104">
                  <c:v>42979</c:v>
                </c:pt>
                <c:pt idx="105">
                  <c:v>43009</c:v>
                </c:pt>
                <c:pt idx="106">
                  <c:v>43040</c:v>
                </c:pt>
                <c:pt idx="107">
                  <c:v>43070</c:v>
                </c:pt>
                <c:pt idx="108">
                  <c:v>43101</c:v>
                </c:pt>
                <c:pt idx="109">
                  <c:v>43132</c:v>
                </c:pt>
                <c:pt idx="110">
                  <c:v>43160</c:v>
                </c:pt>
                <c:pt idx="111">
                  <c:v>43191</c:v>
                </c:pt>
              </c:numCache>
            </c:numRef>
          </c:cat>
          <c:val>
            <c:numRef>
              <c:f>Uniform_fault_props!$H$408:$H$519</c:f>
              <c:numCache>
                <c:formatCode>General</c:formatCode>
                <c:ptCount val="112"/>
                <c:pt idx="0">
                  <c:v>0</c:v>
                </c:pt>
                <c:pt idx="1">
                  <c:v>-0.86476136000001702</c:v>
                </c:pt>
                <c:pt idx="2">
                  <c:v>-1.2701873800000101</c:v>
                </c:pt>
                <c:pt idx="3">
                  <c:v>-1.4376831100000231</c:v>
                </c:pt>
                <c:pt idx="4">
                  <c:v>-1.5337371900000107</c:v>
                </c:pt>
                <c:pt idx="5">
                  <c:v>-1.5648803800000053</c:v>
                </c:pt>
                <c:pt idx="6">
                  <c:v>-1.4551849400000094</c:v>
                </c:pt>
                <c:pt idx="7">
                  <c:v>-1.3500976600000172</c:v>
                </c:pt>
                <c:pt idx="8">
                  <c:v>-1.2722473200000195</c:v>
                </c:pt>
                <c:pt idx="9">
                  <c:v>-1.2360076900000081</c:v>
                </c:pt>
                <c:pt idx="10">
                  <c:v>-1.2672729500000059</c:v>
                </c:pt>
                <c:pt idx="11">
                  <c:v>-1.3105774000000281</c:v>
                </c:pt>
                <c:pt idx="12">
                  <c:v>-1.3545074499999998</c:v>
                </c:pt>
                <c:pt idx="13">
                  <c:v>-1.3734130900000139</c:v>
                </c:pt>
                <c:pt idx="14">
                  <c:v>-1.3764343300000235</c:v>
                </c:pt>
                <c:pt idx="15">
                  <c:v>-1.4085846000000117</c:v>
                </c:pt>
                <c:pt idx="16">
                  <c:v>-1.4151916500000254</c:v>
                </c:pt>
                <c:pt idx="17">
                  <c:v>-1.4085083000000225</c:v>
                </c:pt>
                <c:pt idx="18">
                  <c:v>-1.3871765200000254</c:v>
                </c:pt>
                <c:pt idx="19">
                  <c:v>-1.3533783000000028</c:v>
                </c:pt>
                <c:pt idx="20">
                  <c:v>-1.3624267600000053</c:v>
                </c:pt>
                <c:pt idx="21">
                  <c:v>-1.3733520500000225</c:v>
                </c:pt>
                <c:pt idx="22">
                  <c:v>-1.3624725400000273</c:v>
                </c:pt>
                <c:pt idx="23">
                  <c:v>-1.3530578700000149</c:v>
                </c:pt>
                <c:pt idx="24">
                  <c:v>-1.3518371600000023</c:v>
                </c:pt>
                <c:pt idx="25">
                  <c:v>-1.3851776200000074</c:v>
                </c:pt>
                <c:pt idx="26">
                  <c:v>-1.3815765400000259</c:v>
                </c:pt>
                <c:pt idx="27">
                  <c:v>-1.3845062300000279</c:v>
                </c:pt>
                <c:pt idx="28">
                  <c:v>-1.3915863100000081</c:v>
                </c:pt>
                <c:pt idx="29">
                  <c:v>-1.3935089200000164</c:v>
                </c:pt>
                <c:pt idx="30">
                  <c:v>-1.4113464400000169</c:v>
                </c:pt>
                <c:pt idx="31">
                  <c:v>-1.4457092300000056</c:v>
                </c:pt>
                <c:pt idx="32">
                  <c:v>-1.4296417300000144</c:v>
                </c:pt>
                <c:pt idx="33">
                  <c:v>-1.373550420000015</c:v>
                </c:pt>
                <c:pt idx="34">
                  <c:v>-1.2964325000000088</c:v>
                </c:pt>
                <c:pt idx="35">
                  <c:v>-1.2089996400000018</c:v>
                </c:pt>
                <c:pt idx="36">
                  <c:v>-1.1912078900000154</c:v>
                </c:pt>
                <c:pt idx="37">
                  <c:v>-1.2202606200000048</c:v>
                </c:pt>
                <c:pt idx="38">
                  <c:v>-1.1746826200000271</c:v>
                </c:pt>
                <c:pt idx="39">
                  <c:v>-1.0748901400000079</c:v>
                </c:pt>
                <c:pt idx="40">
                  <c:v>-1.0017852800000071</c:v>
                </c:pt>
                <c:pt idx="41">
                  <c:v>-0.99195862000001966</c:v>
                </c:pt>
                <c:pt idx="42">
                  <c:v>-0.68005371000000991</c:v>
                </c:pt>
                <c:pt idx="43">
                  <c:v>-0.45922852000001058</c:v>
                </c:pt>
                <c:pt idx="44">
                  <c:v>-0.37425232000001074</c:v>
                </c:pt>
                <c:pt idx="45">
                  <c:v>-0.26147461000002181</c:v>
                </c:pt>
                <c:pt idx="46">
                  <c:v>-0.16156006000002776</c:v>
                </c:pt>
                <c:pt idx="47">
                  <c:v>1.231383999999025E-2</c:v>
                </c:pt>
                <c:pt idx="48">
                  <c:v>6.6070549999977857E-2</c:v>
                </c:pt>
                <c:pt idx="49">
                  <c:v>1.2252799999998842E-2</c:v>
                </c:pt>
                <c:pt idx="50">
                  <c:v>5.6625359999998182E-2</c:v>
                </c:pt>
                <c:pt idx="51">
                  <c:v>0.20724486999998248</c:v>
                </c:pt>
                <c:pt idx="52">
                  <c:v>0.36405943999997703</c:v>
                </c:pt>
                <c:pt idx="53">
                  <c:v>0.57102965999999356</c:v>
                </c:pt>
                <c:pt idx="54">
                  <c:v>0.8116302399999995</c:v>
                </c:pt>
                <c:pt idx="55">
                  <c:v>0.93476866999998265</c:v>
                </c:pt>
                <c:pt idx="56">
                  <c:v>0.85414122999998199</c:v>
                </c:pt>
                <c:pt idx="57">
                  <c:v>0.96211241999998265</c:v>
                </c:pt>
                <c:pt idx="58">
                  <c:v>1.0162048299999924</c:v>
                </c:pt>
                <c:pt idx="59">
                  <c:v>0.94625853999997389</c:v>
                </c:pt>
                <c:pt idx="60">
                  <c:v>0.88153075999997554</c:v>
                </c:pt>
                <c:pt idx="61">
                  <c:v>0.7566680899999767</c:v>
                </c:pt>
                <c:pt idx="62">
                  <c:v>0.89942931999999587</c:v>
                </c:pt>
                <c:pt idx="63">
                  <c:v>1.2004394499999762</c:v>
                </c:pt>
                <c:pt idx="64">
                  <c:v>1.4822082499999851</c:v>
                </c:pt>
                <c:pt idx="65">
                  <c:v>1.9393920899999841</c:v>
                </c:pt>
                <c:pt idx="66">
                  <c:v>2.0766906699999765</c:v>
                </c:pt>
                <c:pt idx="67">
                  <c:v>2.5724639899999886</c:v>
                </c:pt>
                <c:pt idx="68">
                  <c:v>2.7714385899999741</c:v>
                </c:pt>
                <c:pt idx="69">
                  <c:v>3.2845458899999755</c:v>
                </c:pt>
                <c:pt idx="70">
                  <c:v>3.2489929199999779</c:v>
                </c:pt>
                <c:pt idx="71">
                  <c:v>2.9404449399999919</c:v>
                </c:pt>
                <c:pt idx="72">
                  <c:v>2.392227169999984</c:v>
                </c:pt>
                <c:pt idx="73">
                  <c:v>2.4104919399999858</c:v>
                </c:pt>
                <c:pt idx="74">
                  <c:v>2.9166717499999777</c:v>
                </c:pt>
                <c:pt idx="75">
                  <c:v>3.1798705999999868</c:v>
                </c:pt>
                <c:pt idx="76">
                  <c:v>3.6980743399999767</c:v>
                </c:pt>
                <c:pt idx="77">
                  <c:v>3.7087554899999873</c:v>
                </c:pt>
                <c:pt idx="78">
                  <c:v>3.818161009999983</c:v>
                </c:pt>
                <c:pt idx="79">
                  <c:v>4.0409088099999906</c:v>
                </c:pt>
                <c:pt idx="80">
                  <c:v>4.0910491899999784</c:v>
                </c:pt>
                <c:pt idx="81">
                  <c:v>3.6607360799999924</c:v>
                </c:pt>
                <c:pt idx="82">
                  <c:v>3.1322021399999755</c:v>
                </c:pt>
                <c:pt idx="83">
                  <c:v>2.7915191599999787</c:v>
                </c:pt>
                <c:pt idx="84">
                  <c:v>2.6810607899999752</c:v>
                </c:pt>
                <c:pt idx="85">
                  <c:v>2.2918243399999767</c:v>
                </c:pt>
                <c:pt idx="86">
                  <c:v>2.14910888</c:v>
                </c:pt>
                <c:pt idx="87">
                  <c:v>1.9335327099999802</c:v>
                </c:pt>
                <c:pt idx="88">
                  <c:v>1.9344787599999904</c:v>
                </c:pt>
                <c:pt idx="89">
                  <c:v>1.7987365699999884</c:v>
                </c:pt>
                <c:pt idx="90">
                  <c:v>1.6607971199999838</c:v>
                </c:pt>
                <c:pt idx="91">
                  <c:v>1.3497009199999752</c:v>
                </c:pt>
                <c:pt idx="92">
                  <c:v>1.3270568799999864</c:v>
                </c:pt>
                <c:pt idx="93">
                  <c:v>1.3918609599999741</c:v>
                </c:pt>
                <c:pt idx="94">
                  <c:v>1.403472899999997</c:v>
                </c:pt>
                <c:pt idx="95">
                  <c:v>1.4037628099999893</c:v>
                </c:pt>
                <c:pt idx="96">
                  <c:v>1.4559020999999746</c:v>
                </c:pt>
                <c:pt idx="97">
                  <c:v>1.1913757299999759</c:v>
                </c:pt>
                <c:pt idx="98">
                  <c:v>1.0318145699999945</c:v>
                </c:pt>
                <c:pt idx="99">
                  <c:v>0.90991210999999339</c:v>
                </c:pt>
                <c:pt idx="100">
                  <c:v>0.75552367999998182</c:v>
                </c:pt>
                <c:pt idx="101">
                  <c:v>0.69830321999998546</c:v>
                </c:pt>
                <c:pt idx="102">
                  <c:v>0.64866637999998034</c:v>
                </c:pt>
                <c:pt idx="103">
                  <c:v>0.56129454999998529</c:v>
                </c:pt>
                <c:pt idx="104">
                  <c:v>0.53219603999997389</c:v>
                </c:pt>
                <c:pt idx="105">
                  <c:v>0.4604949899999724</c:v>
                </c:pt>
                <c:pt idx="106">
                  <c:v>0.49247740999999223</c:v>
                </c:pt>
                <c:pt idx="107">
                  <c:v>0.41566466999998397</c:v>
                </c:pt>
                <c:pt idx="108">
                  <c:v>0.25511168999997835</c:v>
                </c:pt>
                <c:pt idx="109">
                  <c:v>0.1026306099999772</c:v>
                </c:pt>
                <c:pt idx="110">
                  <c:v>9.8419189999987111E-2</c:v>
                </c:pt>
                <c:pt idx="111">
                  <c:v>-5.3924560000012889E-2</c:v>
                </c:pt>
              </c:numCache>
            </c:numRef>
          </c:val>
          <c:smooth val="0"/>
          <c:extLst>
            <c:ext xmlns:c16="http://schemas.microsoft.com/office/drawing/2014/chart" uri="{C3380CC4-5D6E-409C-BE32-E72D297353CC}">
              <c16:uniqueId val="{00000000-6ABF-450D-B447-C4533F840333}"/>
            </c:ext>
          </c:extLst>
        </c:ser>
        <c:dLbls>
          <c:showLegendKey val="0"/>
          <c:showVal val="0"/>
          <c:showCatName val="0"/>
          <c:showSerName val="0"/>
          <c:showPercent val="0"/>
          <c:showBubbleSize val="0"/>
        </c:dLbls>
        <c:marker val="1"/>
        <c:smooth val="0"/>
        <c:axId val="708438616"/>
        <c:axId val="708445504"/>
      </c:lineChart>
      <c:lineChart>
        <c:grouping val="standard"/>
        <c:varyColors val="0"/>
        <c:ser>
          <c:idx val="1"/>
          <c:order val="1"/>
          <c:spPr>
            <a:ln w="28575" cap="rnd">
              <a:noFill/>
              <a:round/>
            </a:ln>
            <a:effectLst/>
          </c:spPr>
          <c:marker>
            <c:symbol val="none"/>
          </c:marker>
          <c:val>
            <c:numRef>
              <c:f>Uniform_fault_props!$I$408:$I$519</c:f>
              <c:numCache>
                <c:formatCode>General</c:formatCode>
                <c:ptCount val="112"/>
                <c:pt idx="0">
                  <c:v>0</c:v>
                </c:pt>
                <c:pt idx="1">
                  <c:v>-8.4782409488461568</c:v>
                </c:pt>
                <c:pt idx="2">
                  <c:v>-12.45309417828693</c:v>
                </c:pt>
                <c:pt idx="3">
                  <c:v>-14.095245669471691</c:v>
                </c:pt>
                <c:pt idx="4">
                  <c:v>-15.036973262804057</c:v>
                </c:pt>
                <c:pt idx="5">
                  <c:v>-15.342305439921272</c:v>
                </c:pt>
                <c:pt idx="6">
                  <c:v>-14.266836051106718</c:v>
                </c:pt>
                <c:pt idx="7">
                  <c:v>-13.236545705457164</c:v>
                </c:pt>
                <c:pt idx="8">
                  <c:v>-12.473290117268576</c:v>
                </c:pt>
                <c:pt idx="9">
                  <c:v>-12.117991731784372</c:v>
                </c:pt>
                <c:pt idx="10">
                  <c:v>-12.424520700202086</c:v>
                </c:pt>
                <c:pt idx="11">
                  <c:v>-12.849083566028376</c:v>
                </c:pt>
                <c:pt idx="12">
                  <c:v>-13.279779901482833</c:v>
                </c:pt>
                <c:pt idx="13">
                  <c:v>-13.465133432094168</c:v>
                </c:pt>
                <c:pt idx="14">
                  <c:v>-13.494754090311798</c:v>
                </c:pt>
                <c:pt idx="15">
                  <c:v>-13.809959820168132</c:v>
                </c:pt>
                <c:pt idx="16">
                  <c:v>-13.874736259602463</c:v>
                </c:pt>
                <c:pt idx="17">
                  <c:v>-13.809211764329575</c:v>
                </c:pt>
                <c:pt idx="18">
                  <c:v>-13.600072018876855</c:v>
                </c:pt>
                <c:pt idx="19">
                  <c:v>-13.26870955744322</c:v>
                </c:pt>
                <c:pt idx="20">
                  <c:v>-13.35742192092812</c:v>
                </c:pt>
                <c:pt idx="21">
                  <c:v>-13.464534987423324</c:v>
                </c:pt>
                <c:pt idx="22">
                  <c:v>-13.357870754431532</c:v>
                </c:pt>
                <c:pt idx="23">
                  <c:v>-13.265568017045142</c:v>
                </c:pt>
                <c:pt idx="24">
                  <c:v>-13.253600005998983</c:v>
                </c:pt>
                <c:pt idx="25">
                  <c:v>-13.580474524566053</c:v>
                </c:pt>
                <c:pt idx="26">
                  <c:v>-13.545169034140448</c:v>
                </c:pt>
                <c:pt idx="27">
                  <c:v>-13.573892123393003</c:v>
                </c:pt>
                <c:pt idx="28">
                  <c:v>-13.643306214902523</c:v>
                </c:pt>
                <c:pt idx="29">
                  <c:v>-13.662155751415963</c:v>
                </c:pt>
                <c:pt idx="30">
                  <c:v>-13.837037284617058</c:v>
                </c:pt>
                <c:pt idx="31">
                  <c:v>-14.173934869049484</c:v>
                </c:pt>
                <c:pt idx="32">
                  <c:v>-14.016406858725908</c:v>
                </c:pt>
                <c:pt idx="33">
                  <c:v>-13.466479834562376</c:v>
                </c:pt>
                <c:pt idx="34">
                  <c:v>-12.710404994176489</c:v>
                </c:pt>
                <c:pt idx="35">
                  <c:v>-11.853201043797881</c:v>
                </c:pt>
                <c:pt idx="36">
                  <c:v>-11.678768246058727</c:v>
                </c:pt>
                <c:pt idx="37">
                  <c:v>-11.963605261858875</c:v>
                </c:pt>
                <c:pt idx="38">
                  <c:v>-11.516752194827395</c:v>
                </c:pt>
                <c:pt idx="39">
                  <c:v>-10.538372806642132</c:v>
                </c:pt>
                <c:pt idx="40">
                  <c:v>-9.8216425660452806</c:v>
                </c:pt>
                <c:pt idx="41">
                  <c:v>-9.7253006212545454</c:v>
                </c:pt>
                <c:pt idx="42">
                  <c:v>-6.6673413940890232</c:v>
                </c:pt>
                <c:pt idx="43">
                  <c:v>-4.5023404412311265</c:v>
                </c:pt>
                <c:pt idx="44">
                  <c:v>-3.6692219280296059</c:v>
                </c:pt>
                <c:pt idx="45">
                  <c:v>-2.5635335343680481</c:v>
                </c:pt>
                <c:pt idx="46">
                  <c:v>-1.5839573548825661</c:v>
                </c:pt>
                <c:pt idx="47">
                  <c:v>0.1207266043032439</c:v>
                </c:pt>
                <c:pt idx="48">
                  <c:v>0.64776488454871373</c:v>
                </c:pt>
                <c:pt idx="49">
                  <c:v>0.12012815963239885</c:v>
                </c:pt>
                <c:pt idx="50">
                  <c:v>0.55516292482718044</c:v>
                </c:pt>
                <c:pt idx="51">
                  <c:v>2.0318576020465522</c:v>
                </c:pt>
                <c:pt idx="52">
                  <c:v>3.5692895112956307</c:v>
                </c:pt>
                <c:pt idx="53">
                  <c:v>5.5984544064475177</c:v>
                </c:pt>
                <c:pt idx="54">
                  <c:v>7.9573360401876592</c:v>
                </c:pt>
                <c:pt idx="55">
                  <c:v>9.1646023773450711</c:v>
                </c:pt>
                <c:pt idx="56">
                  <c:v>8.3741197135398462</c:v>
                </c:pt>
                <c:pt idx="57">
                  <c:v>9.4326843149388235</c:v>
                </c:pt>
                <c:pt idx="58">
                  <c:v>9.9630138447918313</c:v>
                </c:pt>
                <c:pt idx="59">
                  <c:v>9.2772506648805404</c:v>
                </c:pt>
                <c:pt idx="60">
                  <c:v>8.6426504846367322</c:v>
                </c:pt>
                <c:pt idx="61">
                  <c:v>7.418479458104934</c:v>
                </c:pt>
                <c:pt idx="62">
                  <c:v>8.8181304625089503</c:v>
                </c:pt>
                <c:pt idx="63">
                  <c:v>11.769275747473218</c:v>
                </c:pt>
                <c:pt idx="64">
                  <c:v>14.531776350260641</c:v>
                </c:pt>
                <c:pt idx="65">
                  <c:v>19.014070463677832</c:v>
                </c:pt>
                <c:pt idx="66">
                  <c:v>20.360164885813372</c:v>
                </c:pt>
                <c:pt idx="67">
                  <c:v>25.220795641759068</c:v>
                </c:pt>
                <c:pt idx="68">
                  <c:v>27.171570363585364</c:v>
                </c:pt>
                <c:pt idx="69">
                  <c:v>32.202145876362458</c:v>
                </c:pt>
                <c:pt idx="70">
                  <c:v>31.853579601260765</c:v>
                </c:pt>
                <c:pt idx="71">
                  <c:v>28.828532183878938</c:v>
                </c:pt>
                <c:pt idx="72">
                  <c:v>23.453728727698728</c:v>
                </c:pt>
                <c:pt idx="73">
                  <c:v>23.632799079472157</c:v>
                </c:pt>
                <c:pt idx="74">
                  <c:v>28.595456514375371</c:v>
                </c:pt>
                <c:pt idx="75">
                  <c:v>31.175894738117528</c:v>
                </c:pt>
                <c:pt idx="76">
                  <c:v>36.25643645926133</c:v>
                </c:pt>
                <c:pt idx="77">
                  <c:v>36.361155943155538</c:v>
                </c:pt>
                <c:pt idx="78">
                  <c:v>37.433782915865969</c:v>
                </c:pt>
                <c:pt idx="79">
                  <c:v>39.617633405237299</c:v>
                </c:pt>
                <c:pt idx="80">
                  <c:v>40.109216681930647</c:v>
                </c:pt>
                <c:pt idx="81">
                  <c:v>35.890366952073215</c:v>
                </c:pt>
                <c:pt idx="82">
                  <c:v>30.708546509768698</c:v>
                </c:pt>
                <c:pt idx="83">
                  <c:v>27.368443071739446</c:v>
                </c:pt>
                <c:pt idx="84">
                  <c:v>26.285493810827962</c:v>
                </c:pt>
                <c:pt idx="85">
                  <c:v>22.469365383011258</c:v>
                </c:pt>
                <c:pt idx="86">
                  <c:v>21.070163114069462</c:v>
                </c:pt>
                <c:pt idx="87">
                  <c:v>18.956624285172722</c:v>
                </c:pt>
                <c:pt idx="88">
                  <c:v>18.965899491282464</c:v>
                </c:pt>
                <c:pt idx="89">
                  <c:v>17.635064133717403</c:v>
                </c:pt>
                <c:pt idx="90">
                  <c:v>16.282686532743959</c:v>
                </c:pt>
                <c:pt idx="91">
                  <c:v>13.2326560111785</c:v>
                </c:pt>
                <c:pt idx="92">
                  <c:v>13.010650685714825</c:v>
                </c:pt>
                <c:pt idx="93">
                  <c:v>13.645998921797188</c:v>
                </c:pt>
                <c:pt idx="94">
                  <c:v>13.759844000633432</c:v>
                </c:pt>
                <c:pt idx="95">
                  <c:v>13.762686318696087</c:v>
                </c:pt>
                <c:pt idx="96">
                  <c:v>14.273867187741429</c:v>
                </c:pt>
                <c:pt idx="97">
                  <c:v>11.680413772820607</c:v>
                </c:pt>
                <c:pt idx="98">
                  <c:v>10.116053912249122</c:v>
                </c:pt>
                <c:pt idx="99">
                  <c:v>8.9209051973053022</c:v>
                </c:pt>
                <c:pt idx="100">
                  <c:v>7.4072595028976087</c:v>
                </c:pt>
                <c:pt idx="101">
                  <c:v>6.846262134694463</c:v>
                </c:pt>
                <c:pt idx="102">
                  <c:v>6.3596156343705355</c:v>
                </c:pt>
                <c:pt idx="103">
                  <c:v>5.5030100306215788</c:v>
                </c:pt>
                <c:pt idx="104">
                  <c:v>5.2177241813180197</c:v>
                </c:pt>
                <c:pt idx="105">
                  <c:v>4.5147570896971976</c:v>
                </c:pt>
                <c:pt idx="106">
                  <c:v>4.8283171947501788</c:v>
                </c:pt>
                <c:pt idx="107">
                  <c:v>4.0752343816361307</c:v>
                </c:pt>
                <c:pt idx="108">
                  <c:v>2.5011505794929603</c:v>
                </c:pt>
                <c:pt idx="109">
                  <c:v>1.0062048104309951</c:v>
                </c:pt>
                <c:pt idx="110">
                  <c:v>0.96491546154437857</c:v>
                </c:pt>
                <c:pt idx="111">
                  <c:v>-0.5286839050493789</c:v>
                </c:pt>
              </c:numCache>
            </c:numRef>
          </c:val>
          <c:smooth val="0"/>
          <c:extLst>
            <c:ext xmlns:c16="http://schemas.microsoft.com/office/drawing/2014/chart" uri="{C3380CC4-5D6E-409C-BE32-E72D297353CC}">
              <c16:uniqueId val="{00000001-6ABF-450D-B447-C4533F840333}"/>
            </c:ext>
          </c:extLst>
        </c:ser>
        <c:dLbls>
          <c:showLegendKey val="0"/>
          <c:showVal val="0"/>
          <c:showCatName val="0"/>
          <c:showSerName val="0"/>
          <c:showPercent val="0"/>
          <c:showBubbleSize val="0"/>
        </c:dLbls>
        <c:marker val="1"/>
        <c:smooth val="0"/>
        <c:axId val="812018808"/>
        <c:axId val="812005360"/>
      </c:lineChart>
      <c:dateAx>
        <c:axId val="708438616"/>
        <c:scaling>
          <c:orientation val="minMax"/>
        </c:scaling>
        <c:delete val="0"/>
        <c:axPos val="b"/>
        <c:numFmt formatCode="mmm\-yy"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708445504"/>
        <c:crosses val="autoZero"/>
        <c:auto val="1"/>
        <c:lblOffset val="100"/>
        <c:baseTimeUnit val="months"/>
      </c:dateAx>
      <c:valAx>
        <c:axId val="708445504"/>
        <c:scaling>
          <c:orientation val="minMax"/>
          <c:max val="35"/>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Change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708438616"/>
        <c:crosses val="autoZero"/>
        <c:crossBetween val="between"/>
      </c:valAx>
      <c:valAx>
        <c:axId val="812005360"/>
        <c:scaling>
          <c:orientation val="minMax"/>
          <c:max val="340"/>
          <c:min val="-10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812018808"/>
        <c:crosses val="max"/>
        <c:crossBetween val="between"/>
      </c:valAx>
      <c:catAx>
        <c:axId val="812018808"/>
        <c:scaling>
          <c:orientation val="minMax"/>
        </c:scaling>
        <c:delete val="1"/>
        <c:axPos val="b"/>
        <c:majorTickMark val="out"/>
        <c:minorTickMark val="none"/>
        <c:tickLblPos val="nextTo"/>
        <c:crossAx val="812005360"/>
        <c:crosses val="autoZero"/>
        <c:auto val="1"/>
        <c:lblAlgn val="ctr"/>
        <c:lblOffset val="100"/>
        <c:noMultiLvlLbl val="0"/>
      </c:catAx>
      <c:spPr>
        <a:noFill/>
        <a:ln>
          <a:noFill/>
        </a:ln>
        <a:effectLst/>
      </c:spPr>
    </c:plotArea>
    <c:legend>
      <c:legendPos val="b"/>
      <c:layout>
        <c:manualLayout>
          <c:xMode val="edge"/>
          <c:yMode val="edge"/>
          <c:x val="0.2717180479558699"/>
          <c:y val="0.93741855976650645"/>
          <c:w val="0.45180853982235269"/>
          <c:h val="5.104110970458350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Alfalfa_02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0506336046602983"/>
          <c:y val="8.6723303236819996E-2"/>
          <c:w val="0.851714336592445"/>
          <c:h val="0.71342580120297139"/>
        </c:manualLayout>
      </c:layout>
      <c:lineChart>
        <c:grouping val="standard"/>
        <c:varyColors val="0"/>
        <c:ser>
          <c:idx val="0"/>
          <c:order val="0"/>
          <c:tx>
            <c:v>Observed</c:v>
          </c:tx>
          <c:spPr>
            <a:ln w="28575" cap="rnd">
              <a:solidFill>
                <a:schemeClr val="tx1"/>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Initial!$E$22:$E$31</c:f>
              <c:numCache>
                <c:formatCode>General</c:formatCode>
                <c:ptCount val="10"/>
                <c:pt idx="0">
                  <c:v>245.50721741000001</c:v>
                </c:pt>
                <c:pt idx="1">
                  <c:v>246.41311646</c:v>
                </c:pt>
                <c:pt idx="2">
                  <c:v>247.36645508000001</c:v>
                </c:pt>
                <c:pt idx="3">
                  <c:v>247.7406311</c:v>
                </c:pt>
                <c:pt idx="4">
                  <c:v>247.49472046</c:v>
                </c:pt>
                <c:pt idx="5">
                  <c:v>247.57067871000001</c:v>
                </c:pt>
                <c:pt idx="6">
                  <c:v>247.81761169000001</c:v>
                </c:pt>
                <c:pt idx="7">
                  <c:v>248.18431090999999</c:v>
                </c:pt>
                <c:pt idx="8">
                  <c:v>248.03587340999999</c:v>
                </c:pt>
                <c:pt idx="9">
                  <c:v>247.94746398999999</c:v>
                </c:pt>
              </c:numCache>
            </c:numRef>
          </c:val>
          <c:smooth val="0"/>
          <c:extLst>
            <c:ext xmlns:c16="http://schemas.microsoft.com/office/drawing/2014/chart" uri="{C3380CC4-5D6E-409C-BE32-E72D297353CC}">
              <c16:uniqueId val="{00000000-7684-42A5-B9FD-1C63040231AB}"/>
            </c:ext>
          </c:extLst>
        </c:ser>
        <c:ser>
          <c:idx val="1"/>
          <c:order val="1"/>
          <c:tx>
            <c:v>Arbuckle E02</c:v>
          </c:tx>
          <c:spPr>
            <a:ln w="28575" cap="rnd">
              <a:solidFill>
                <a:schemeClr val="accent2"/>
              </a:solidFill>
              <a:round/>
            </a:ln>
            <a:effectLst/>
          </c:spPr>
          <c:marker>
            <c:symbol val="none"/>
          </c:marker>
          <c:val>
            <c:numRef>
              <c:f>'A+2'!$E$22:$E$31</c:f>
              <c:numCache>
                <c:formatCode>General</c:formatCode>
                <c:ptCount val="10"/>
                <c:pt idx="0">
                  <c:v>452.48272704999999</c:v>
                </c:pt>
                <c:pt idx="1">
                  <c:v>458.0284729</c:v>
                </c:pt>
                <c:pt idx="2">
                  <c:v>454.61218262</c:v>
                </c:pt>
                <c:pt idx="3">
                  <c:v>455.43191528</c:v>
                </c:pt>
                <c:pt idx="4">
                  <c:v>451.04650879000002</c:v>
                </c:pt>
                <c:pt idx="5">
                  <c:v>435.81469727000001</c:v>
                </c:pt>
                <c:pt idx="6">
                  <c:v>439.03155518</c:v>
                </c:pt>
                <c:pt idx="7">
                  <c:v>434.10049437999999</c:v>
                </c:pt>
                <c:pt idx="8">
                  <c:v>431.35562134000003</c:v>
                </c:pt>
                <c:pt idx="9">
                  <c:v>424.61553954999999</c:v>
                </c:pt>
              </c:numCache>
            </c:numRef>
          </c:val>
          <c:smooth val="0"/>
          <c:extLst>
            <c:ext xmlns:c16="http://schemas.microsoft.com/office/drawing/2014/chart" uri="{C3380CC4-5D6E-409C-BE32-E72D297353CC}">
              <c16:uniqueId val="{00000001-7684-42A5-B9FD-1C63040231AB}"/>
            </c:ext>
          </c:extLst>
        </c:ser>
        <c:ser>
          <c:idx val="6"/>
          <c:order val="2"/>
          <c:tx>
            <c:v>Ss Arbuckle E01</c:v>
          </c:tx>
          <c:spPr>
            <a:ln w="28575" cap="rnd">
              <a:solidFill>
                <a:srgbClr val="C00000"/>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'SS A+1'!$E$21:$E$30</c:f>
              <c:numCache>
                <c:formatCode>General</c:formatCode>
                <c:ptCount val="10"/>
                <c:pt idx="0">
                  <c:v>4224.1416016000003</c:v>
                </c:pt>
                <c:pt idx="1">
                  <c:v>4323.1933594000002</c:v>
                </c:pt>
                <c:pt idx="2">
                  <c:v>4377.5449219000002</c:v>
                </c:pt>
                <c:pt idx="3">
                  <c:v>4476.9765625</c:v>
                </c:pt>
                <c:pt idx="4">
                  <c:v>4453.0688477000003</c:v>
                </c:pt>
                <c:pt idx="5">
                  <c:v>4318.9355469000002</c:v>
                </c:pt>
                <c:pt idx="6">
                  <c:v>4362.5830077999999</c:v>
                </c:pt>
                <c:pt idx="7">
                  <c:v>4344.0830077999999</c:v>
                </c:pt>
                <c:pt idx="8">
                  <c:v>4328.2778319999998</c:v>
                </c:pt>
                <c:pt idx="9">
                  <c:v>4231.7792969000002</c:v>
                </c:pt>
              </c:numCache>
            </c:numRef>
          </c:val>
          <c:smooth val="0"/>
          <c:extLst>
            <c:ext xmlns:c16="http://schemas.microsoft.com/office/drawing/2014/chart" uri="{C3380CC4-5D6E-409C-BE32-E72D297353CC}">
              <c16:uniqueId val="{00000002-7684-42A5-B9FD-1C63040231AB}"/>
            </c:ext>
          </c:extLst>
        </c:ser>
        <c:ser>
          <c:idx val="5"/>
          <c:order val="3"/>
          <c:tx>
            <c:v>Basement E02</c:v>
          </c:tx>
          <c:spPr>
            <a:ln w="28575" cap="rnd">
              <a:solidFill>
                <a:schemeClr val="accent6"/>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'B+2'!$E$23:$E$32</c:f>
              <c:numCache>
                <c:formatCode>General</c:formatCode>
                <c:ptCount val="10"/>
                <c:pt idx="0">
                  <c:v>11634.298828000001</c:v>
                </c:pt>
                <c:pt idx="1">
                  <c:v>11818.875977</c:v>
                </c:pt>
                <c:pt idx="2">
                  <c:v>11852.034180000001</c:v>
                </c:pt>
                <c:pt idx="3">
                  <c:v>11988.916015999999</c:v>
                </c:pt>
                <c:pt idx="4">
                  <c:v>11851.098633</c:v>
                </c:pt>
                <c:pt idx="5">
                  <c:v>11536.785156</c:v>
                </c:pt>
                <c:pt idx="6">
                  <c:v>11641.059569999999</c:v>
                </c:pt>
                <c:pt idx="7">
                  <c:v>11541.4375</c:v>
                </c:pt>
                <c:pt idx="8">
                  <c:v>11466.423828000001</c:v>
                </c:pt>
                <c:pt idx="9">
                  <c:v>11226.016602</c:v>
                </c:pt>
              </c:numCache>
            </c:numRef>
          </c:val>
          <c:smooth val="0"/>
          <c:extLst>
            <c:ext xmlns:c16="http://schemas.microsoft.com/office/drawing/2014/chart" uri="{C3380CC4-5D6E-409C-BE32-E72D297353CC}">
              <c16:uniqueId val="{00000003-7684-42A5-B9FD-1C63040231AB}"/>
            </c:ext>
          </c:extLst>
        </c:ser>
        <c:ser>
          <c:idx val="3"/>
          <c:order val="4"/>
          <c:tx>
            <c:v>Arbuckle E-02</c:v>
          </c:tx>
          <c:spPr>
            <a:ln w="28575" cap="rnd">
              <a:solidFill>
                <a:schemeClr val="accent4">
                  <a:lumMod val="75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'A-2'!$E$22:$E$31</c:f>
              <c:numCache>
                <c:formatCode>General</c:formatCode>
                <c:ptCount val="10"/>
                <c:pt idx="0">
                  <c:v>193868.46875</c:v>
                </c:pt>
                <c:pt idx="1">
                  <c:v>195235.90625</c:v>
                </c:pt>
                <c:pt idx="2">
                  <c:v>196807.95311999999</c:v>
                </c:pt>
                <c:pt idx="3">
                  <c:v>199797.125</c:v>
                </c:pt>
                <c:pt idx="4">
                  <c:v>200753.875</c:v>
                </c:pt>
                <c:pt idx="5">
                  <c:v>198646.17188000001</c:v>
                </c:pt>
                <c:pt idx="6">
                  <c:v>199035.875</c:v>
                </c:pt>
                <c:pt idx="7">
                  <c:v>198618.51561999999</c:v>
                </c:pt>
                <c:pt idx="8">
                  <c:v>198072.95311999999</c:v>
                </c:pt>
                <c:pt idx="9">
                  <c:v>195612.23438000001</c:v>
                </c:pt>
              </c:numCache>
            </c:numRef>
          </c:val>
          <c:smooth val="0"/>
          <c:extLst>
            <c:ext xmlns:c16="http://schemas.microsoft.com/office/drawing/2014/chart" uri="{C3380CC4-5D6E-409C-BE32-E72D297353CC}">
              <c16:uniqueId val="{00000004-7684-42A5-B9FD-1C63040231AB}"/>
            </c:ext>
          </c:extLst>
        </c:ser>
        <c:ser>
          <c:idx val="7"/>
          <c:order val="5"/>
          <c:tx>
            <c:v>Ss Arbuckle E02</c:v>
          </c:tx>
          <c:spPr>
            <a:ln w="28575" cap="rnd">
              <a:solidFill>
                <a:schemeClr val="accent2">
                  <a:lumMod val="60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'SS A+2'!$E$22:$E$31</c:f>
              <c:numCache>
                <c:formatCode>General</c:formatCode>
                <c:ptCount val="10"/>
                <c:pt idx="0">
                  <c:v>2181.1657715000001</c:v>
                </c:pt>
                <c:pt idx="1">
                  <c:v>2194.9079590000001</c:v>
                </c:pt>
                <c:pt idx="2">
                  <c:v>2210.6972655999998</c:v>
                </c:pt>
                <c:pt idx="3">
                  <c:v>2240.6608887000002</c:v>
                </c:pt>
                <c:pt idx="4">
                  <c:v>2250.3000487999998</c:v>
                </c:pt>
                <c:pt idx="5">
                  <c:v>2229.2915039</c:v>
                </c:pt>
                <c:pt idx="6">
                  <c:v>2233.2568359000002</c:v>
                </c:pt>
                <c:pt idx="7">
                  <c:v>2229.1501465000001</c:v>
                </c:pt>
                <c:pt idx="8">
                  <c:v>2223.7609862999998</c:v>
                </c:pt>
                <c:pt idx="9">
                  <c:v>2199.2167969000002</c:v>
                </c:pt>
              </c:numCache>
            </c:numRef>
          </c:val>
          <c:smooth val="0"/>
          <c:extLst>
            <c:ext xmlns:c16="http://schemas.microsoft.com/office/drawing/2014/chart" uri="{C3380CC4-5D6E-409C-BE32-E72D297353CC}">
              <c16:uniqueId val="{00000005-7684-42A5-B9FD-1C63040231AB}"/>
            </c:ext>
          </c:extLst>
        </c:ser>
        <c:ser>
          <c:idx val="4"/>
          <c:order val="6"/>
          <c:tx>
            <c:v>Basement E-02</c:v>
          </c:tx>
          <c:spPr>
            <a:ln w="28575" cap="rnd">
              <a:solidFill>
                <a:schemeClr val="accent6">
                  <a:lumMod val="50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'B-2'!$F$22:$F$31</c:f>
              <c:numCache>
                <c:formatCode>General</c:formatCode>
                <c:ptCount val="10"/>
                <c:pt idx="0">
                  <c:v>13915.825194999999</c:v>
                </c:pt>
                <c:pt idx="1">
                  <c:v>14142.950194999999</c:v>
                </c:pt>
                <c:pt idx="2">
                  <c:v>14218</c:v>
                </c:pt>
                <c:pt idx="3">
                  <c:v>14396.460938</c:v>
                </c:pt>
                <c:pt idx="4">
                  <c:v>14299.100586</c:v>
                </c:pt>
                <c:pt idx="5">
                  <c:v>14023.720703000001</c:v>
                </c:pt>
                <c:pt idx="6">
                  <c:v>14166.664062</c:v>
                </c:pt>
                <c:pt idx="7">
                  <c:v>14104.629883</c:v>
                </c:pt>
                <c:pt idx="8">
                  <c:v>14066.304688</c:v>
                </c:pt>
                <c:pt idx="9">
                  <c:v>13861.264648</c:v>
                </c:pt>
              </c:numCache>
            </c:numRef>
          </c:val>
          <c:smooth val="0"/>
          <c:extLst>
            <c:ext xmlns:c16="http://schemas.microsoft.com/office/drawing/2014/chart" uri="{C3380CC4-5D6E-409C-BE32-E72D297353CC}">
              <c16:uniqueId val="{00000006-7684-42A5-B9FD-1C63040231AB}"/>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logBase val="10"/>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8020419323033524"/>
          <c:y val="0.86677878395860297"/>
          <c:w val="0.66487974986160758"/>
          <c:h val="0.12320774596231046"/>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Alfalfa_03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0826663408077229"/>
          <c:y val="8.6723207466495214E-2"/>
          <c:w val="0.851714336592445"/>
          <c:h val="0.70665075152371937"/>
        </c:manualLayout>
      </c:layout>
      <c:lineChart>
        <c:grouping val="standard"/>
        <c:varyColors val="0"/>
        <c:ser>
          <c:idx val="0"/>
          <c:order val="0"/>
          <c:tx>
            <c:v>Observed</c:v>
          </c:tx>
          <c:spPr>
            <a:ln w="28575" cap="rnd">
              <a:solidFill>
                <a:schemeClr val="tx1"/>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Initial!$E$32:$E$41</c:f>
              <c:numCache>
                <c:formatCode>General</c:formatCode>
                <c:ptCount val="10"/>
                <c:pt idx="0">
                  <c:v>237.69952393</c:v>
                </c:pt>
                <c:pt idx="1">
                  <c:v>237.17674255</c:v>
                </c:pt>
                <c:pt idx="2">
                  <c:v>236.40534973000001</c:v>
                </c:pt>
                <c:pt idx="3">
                  <c:v>235.74536133000001</c:v>
                </c:pt>
                <c:pt idx="4">
                  <c:v>235.15817261000001</c:v>
                </c:pt>
                <c:pt idx="5">
                  <c:v>234.66589354999999</c:v>
                </c:pt>
                <c:pt idx="6">
                  <c:v>234.09208679</c:v>
                </c:pt>
                <c:pt idx="7">
                  <c:v>233.50868224999999</c:v>
                </c:pt>
                <c:pt idx="8">
                  <c:v>232.76560974</c:v>
                </c:pt>
                <c:pt idx="9">
                  <c:v>232.30647278000001</c:v>
                </c:pt>
              </c:numCache>
            </c:numRef>
          </c:val>
          <c:smooth val="0"/>
          <c:extLst>
            <c:ext xmlns:c16="http://schemas.microsoft.com/office/drawing/2014/chart" uri="{C3380CC4-5D6E-409C-BE32-E72D297353CC}">
              <c16:uniqueId val="{00000000-8DEE-41F4-A107-306185ED4A72}"/>
            </c:ext>
          </c:extLst>
        </c:ser>
        <c:ser>
          <c:idx val="1"/>
          <c:order val="1"/>
          <c:tx>
            <c:v>Arbuckle E02</c:v>
          </c:tx>
          <c:spPr>
            <a:ln w="28575" cap="rnd">
              <a:solidFill>
                <a:schemeClr val="accent2"/>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'A+2'!$E$32:$E$41</c:f>
              <c:numCache>
                <c:formatCode>General</c:formatCode>
                <c:ptCount val="10"/>
                <c:pt idx="0">
                  <c:v>423.72219848999998</c:v>
                </c:pt>
                <c:pt idx="1">
                  <c:v>424.91018677</c:v>
                </c:pt>
                <c:pt idx="2">
                  <c:v>421.22225952000002</c:v>
                </c:pt>
                <c:pt idx="3">
                  <c:v>420.92550659</c:v>
                </c:pt>
                <c:pt idx="4">
                  <c:v>418.52075194999998</c:v>
                </c:pt>
                <c:pt idx="5">
                  <c:v>408.99819946000002</c:v>
                </c:pt>
                <c:pt idx="6">
                  <c:v>409.87539672999998</c:v>
                </c:pt>
                <c:pt idx="7">
                  <c:v>407.12045288000002</c:v>
                </c:pt>
                <c:pt idx="8">
                  <c:v>404.26351928999998</c:v>
                </c:pt>
                <c:pt idx="9">
                  <c:v>400.12692261000001</c:v>
                </c:pt>
              </c:numCache>
            </c:numRef>
          </c:val>
          <c:smooth val="0"/>
          <c:extLst>
            <c:ext xmlns:c16="http://schemas.microsoft.com/office/drawing/2014/chart" uri="{C3380CC4-5D6E-409C-BE32-E72D297353CC}">
              <c16:uniqueId val="{00000001-8DEE-41F4-A107-306185ED4A72}"/>
            </c:ext>
          </c:extLst>
        </c:ser>
        <c:ser>
          <c:idx val="6"/>
          <c:order val="2"/>
          <c:tx>
            <c:v>Ss Arbuckle E01</c:v>
          </c:tx>
          <c:spPr>
            <a:ln w="28575" cap="rnd">
              <a:solidFill>
                <a:srgbClr val="C00000"/>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'SS A+1'!$E$31:$E$40</c:f>
              <c:numCache>
                <c:formatCode>General</c:formatCode>
                <c:ptCount val="10"/>
                <c:pt idx="0">
                  <c:v>1030.7777100000001</c:v>
                </c:pt>
                <c:pt idx="1">
                  <c:v>1026.4758300999999</c:v>
                </c:pt>
                <c:pt idx="2">
                  <c:v>1025.3789062000001</c:v>
                </c:pt>
                <c:pt idx="3">
                  <c:v>1026.786499</c:v>
                </c:pt>
                <c:pt idx="4">
                  <c:v>1030.1878661999999</c:v>
                </c:pt>
                <c:pt idx="5">
                  <c:v>1035.203125</c:v>
                </c:pt>
                <c:pt idx="6">
                  <c:v>1041.5444336</c:v>
                </c:pt>
                <c:pt idx="7">
                  <c:v>1048.9903564000001</c:v>
                </c:pt>
                <c:pt idx="8">
                  <c:v>1057.3670654</c:v>
                </c:pt>
                <c:pt idx="9">
                  <c:v>1066.5361327999999</c:v>
                </c:pt>
              </c:numCache>
            </c:numRef>
          </c:val>
          <c:smooth val="0"/>
          <c:extLst>
            <c:ext xmlns:c16="http://schemas.microsoft.com/office/drawing/2014/chart" uri="{C3380CC4-5D6E-409C-BE32-E72D297353CC}">
              <c16:uniqueId val="{00000002-8DEE-41F4-A107-306185ED4A72}"/>
            </c:ext>
          </c:extLst>
        </c:ser>
        <c:ser>
          <c:idx val="5"/>
          <c:order val="3"/>
          <c:tx>
            <c:v>Basement E02</c:v>
          </c:tx>
          <c:spPr>
            <a:ln w="28575" cap="rnd">
              <a:solidFill>
                <a:schemeClr val="accent6"/>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'B+2'!$E$33:$E$42</c:f>
              <c:numCache>
                <c:formatCode>General</c:formatCode>
                <c:ptCount val="10"/>
                <c:pt idx="0">
                  <c:v>7527.3613280999998</c:v>
                </c:pt>
                <c:pt idx="1">
                  <c:v>7543.8876952999999</c:v>
                </c:pt>
                <c:pt idx="2">
                  <c:v>7564.9326172000001</c:v>
                </c:pt>
                <c:pt idx="3">
                  <c:v>7589.3115233999997</c:v>
                </c:pt>
                <c:pt idx="4">
                  <c:v>7614.7021483999997</c:v>
                </c:pt>
                <c:pt idx="5">
                  <c:v>7636.3950194999998</c:v>
                </c:pt>
                <c:pt idx="6">
                  <c:v>7656.1372069999998</c:v>
                </c:pt>
                <c:pt idx="7">
                  <c:v>7673.9204102000003</c:v>
                </c:pt>
                <c:pt idx="8">
                  <c:v>7690.2934569999998</c:v>
                </c:pt>
                <c:pt idx="9">
                  <c:v>7703.7075194999998</c:v>
                </c:pt>
              </c:numCache>
            </c:numRef>
          </c:val>
          <c:smooth val="0"/>
          <c:extLst>
            <c:ext xmlns:c16="http://schemas.microsoft.com/office/drawing/2014/chart" uri="{C3380CC4-5D6E-409C-BE32-E72D297353CC}">
              <c16:uniqueId val="{00000003-8DEE-41F4-A107-306185ED4A72}"/>
            </c:ext>
          </c:extLst>
        </c:ser>
        <c:ser>
          <c:idx val="3"/>
          <c:order val="4"/>
          <c:tx>
            <c:v>Arbuckle E-02</c:v>
          </c:tx>
          <c:spPr>
            <a:ln w="28575" cap="rnd">
              <a:solidFill>
                <a:schemeClr val="accent4">
                  <a:lumMod val="75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'A-2'!$E$32:$E$41</c:f>
              <c:numCache>
                <c:formatCode>General</c:formatCode>
                <c:ptCount val="10"/>
                <c:pt idx="0">
                  <c:v>21198.251952999999</c:v>
                </c:pt>
                <c:pt idx="1">
                  <c:v>20564.4375</c:v>
                </c:pt>
                <c:pt idx="2">
                  <c:v>19956.708984000001</c:v>
                </c:pt>
                <c:pt idx="3">
                  <c:v>19374.644531000002</c:v>
                </c:pt>
                <c:pt idx="4">
                  <c:v>18817.642577999999</c:v>
                </c:pt>
                <c:pt idx="5">
                  <c:v>18284.974609000001</c:v>
                </c:pt>
                <c:pt idx="6">
                  <c:v>17775.832031000002</c:v>
                </c:pt>
                <c:pt idx="7">
                  <c:v>17289.365234000001</c:v>
                </c:pt>
                <c:pt idx="8">
                  <c:v>16824.6875</c:v>
                </c:pt>
                <c:pt idx="9">
                  <c:v>16380.916015999999</c:v>
                </c:pt>
              </c:numCache>
            </c:numRef>
          </c:val>
          <c:smooth val="0"/>
          <c:extLst>
            <c:ext xmlns:c16="http://schemas.microsoft.com/office/drawing/2014/chart" uri="{C3380CC4-5D6E-409C-BE32-E72D297353CC}">
              <c16:uniqueId val="{00000004-8DEE-41F4-A107-306185ED4A72}"/>
            </c:ext>
          </c:extLst>
        </c:ser>
        <c:ser>
          <c:idx val="7"/>
          <c:order val="5"/>
          <c:tx>
            <c:v>Ss Arbuckle E02</c:v>
          </c:tx>
          <c:spPr>
            <a:ln w="28575" cap="rnd">
              <a:solidFill>
                <a:schemeClr val="accent2">
                  <a:lumMod val="60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'SS A+2'!$E$32:$E$41</c:f>
              <c:numCache>
                <c:formatCode>General</c:formatCode>
                <c:ptCount val="10"/>
                <c:pt idx="0">
                  <c:v>448.06262206999997</c:v>
                </c:pt>
                <c:pt idx="1">
                  <c:v>441.73696898999998</c:v>
                </c:pt>
                <c:pt idx="2">
                  <c:v>435.67126465000001</c:v>
                </c:pt>
                <c:pt idx="3">
                  <c:v>429.86132812</c:v>
                </c:pt>
                <c:pt idx="4">
                  <c:v>424.30123901000002</c:v>
                </c:pt>
                <c:pt idx="5">
                  <c:v>418.98376465000001</c:v>
                </c:pt>
                <c:pt idx="6">
                  <c:v>413.90090942</c:v>
                </c:pt>
                <c:pt idx="7">
                  <c:v>409.04418944999998</c:v>
                </c:pt>
                <c:pt idx="8">
                  <c:v>404.40484619</c:v>
                </c:pt>
                <c:pt idx="9">
                  <c:v>399.97402954</c:v>
                </c:pt>
              </c:numCache>
            </c:numRef>
          </c:val>
          <c:smooth val="0"/>
          <c:extLst>
            <c:ext xmlns:c16="http://schemas.microsoft.com/office/drawing/2014/chart" uri="{C3380CC4-5D6E-409C-BE32-E72D297353CC}">
              <c16:uniqueId val="{00000005-8DEE-41F4-A107-306185ED4A72}"/>
            </c:ext>
          </c:extLst>
        </c:ser>
        <c:ser>
          <c:idx val="4"/>
          <c:order val="6"/>
          <c:tx>
            <c:v>Basement E-02</c:v>
          </c:tx>
          <c:spPr>
            <a:ln w="28575" cap="rnd">
              <a:solidFill>
                <a:schemeClr val="accent6">
                  <a:lumMod val="50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'B-2'!$F$32:$F$41</c:f>
              <c:numCache>
                <c:formatCode>General</c:formatCode>
                <c:ptCount val="10"/>
                <c:pt idx="0">
                  <c:v>9236.9140625</c:v>
                </c:pt>
                <c:pt idx="1">
                  <c:v>9298.9970702999999</c:v>
                </c:pt>
                <c:pt idx="2">
                  <c:v>9365.2197266000003</c:v>
                </c:pt>
                <c:pt idx="3">
                  <c:v>9434.4130858999997</c:v>
                </c:pt>
                <c:pt idx="4">
                  <c:v>9504.2333983999997</c:v>
                </c:pt>
                <c:pt idx="5">
                  <c:v>9569.8642577999999</c:v>
                </c:pt>
                <c:pt idx="6">
                  <c:v>9633.0322266000003</c:v>
                </c:pt>
                <c:pt idx="7">
                  <c:v>9693.7158202999999</c:v>
                </c:pt>
                <c:pt idx="8">
                  <c:v>9752.4589844000002</c:v>
                </c:pt>
                <c:pt idx="9">
                  <c:v>9807.671875</c:v>
                </c:pt>
              </c:numCache>
            </c:numRef>
          </c:val>
          <c:smooth val="0"/>
          <c:extLst>
            <c:ext xmlns:c16="http://schemas.microsoft.com/office/drawing/2014/chart" uri="{C3380CC4-5D6E-409C-BE32-E72D297353CC}">
              <c16:uniqueId val="{00000006-8DEE-41F4-A107-306185ED4A72}"/>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logBase val="10"/>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7680230565219698"/>
          <c:y val="0.86193542364065567"/>
          <c:w val="0.70079749795231805"/>
          <c:h val="0.12346506528456093"/>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Alfalfa_01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1744164924299717"/>
          <c:y val="8.6723207466495214E-2"/>
          <c:w val="0.83994413304269167"/>
          <c:h val="0.71747499823468086"/>
        </c:manualLayout>
      </c:layout>
      <c:lineChart>
        <c:grouping val="standard"/>
        <c:varyColors val="0"/>
        <c:ser>
          <c:idx val="0"/>
          <c:order val="0"/>
          <c:tx>
            <c:v>Observed</c:v>
          </c:tx>
          <c:spPr>
            <a:ln w="28575" cap="rnd">
              <a:solidFill>
                <a:schemeClr val="tx1"/>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[Sensitvity_analysis_Trans_7_16.xlsx]Initial!$D$12:$D$21</c:f>
              <c:numCache>
                <c:formatCode>General</c:formatCode>
                <c:ptCount val="10"/>
                <c:pt idx="0">
                  <c:v>268.02542113999999</c:v>
                </c:pt>
                <c:pt idx="1">
                  <c:v>267.27947998000002</c:v>
                </c:pt>
                <c:pt idx="2">
                  <c:v>266.42532348999998</c:v>
                </c:pt>
                <c:pt idx="3">
                  <c:v>265.65051269999998</c:v>
                </c:pt>
                <c:pt idx="4">
                  <c:v>265.91888427999999</c:v>
                </c:pt>
                <c:pt idx="5">
                  <c:v>266.86227416999998</c:v>
                </c:pt>
                <c:pt idx="6">
                  <c:v>265.36801147</c:v>
                </c:pt>
                <c:pt idx="7">
                  <c:v>264.79104613999999</c:v>
                </c:pt>
                <c:pt idx="8">
                  <c:v>264.16369629000002</c:v>
                </c:pt>
                <c:pt idx="9">
                  <c:v>263.66635131999999</c:v>
                </c:pt>
              </c:numCache>
            </c:numRef>
          </c:val>
          <c:smooth val="0"/>
          <c:extLst>
            <c:ext xmlns:c16="http://schemas.microsoft.com/office/drawing/2014/chart" uri="{C3380CC4-5D6E-409C-BE32-E72D297353CC}">
              <c16:uniqueId val="{00000000-AB0C-4559-853F-C3934BF4B6AD}"/>
            </c:ext>
          </c:extLst>
        </c:ser>
        <c:ser>
          <c:idx val="1"/>
          <c:order val="1"/>
          <c:tx>
            <c:v>Arbuckle E02</c:v>
          </c:tx>
          <c:spPr>
            <a:ln w="28575" cap="rnd">
              <a:solidFill>
                <a:schemeClr val="accent2"/>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'A+2'!$E$12:$E$21</c:f>
              <c:numCache>
                <c:formatCode>General</c:formatCode>
                <c:ptCount val="10"/>
                <c:pt idx="0">
                  <c:v>423.52105712999997</c:v>
                </c:pt>
                <c:pt idx="1">
                  <c:v>424.97250365999997</c:v>
                </c:pt>
                <c:pt idx="2">
                  <c:v>422.27355956999997</c:v>
                </c:pt>
                <c:pt idx="3">
                  <c:v>422.13687134000003</c:v>
                </c:pt>
                <c:pt idx="4">
                  <c:v>416.85705566000001</c:v>
                </c:pt>
                <c:pt idx="5">
                  <c:v>408.38720703000001</c:v>
                </c:pt>
                <c:pt idx="6">
                  <c:v>406.7918396</c:v>
                </c:pt>
                <c:pt idx="7">
                  <c:v>402.40289307</c:v>
                </c:pt>
                <c:pt idx="8">
                  <c:v>400.55557250999999</c:v>
                </c:pt>
                <c:pt idx="9">
                  <c:v>396.31558228</c:v>
                </c:pt>
              </c:numCache>
            </c:numRef>
          </c:val>
          <c:smooth val="0"/>
          <c:extLst>
            <c:ext xmlns:c16="http://schemas.microsoft.com/office/drawing/2014/chart" uri="{C3380CC4-5D6E-409C-BE32-E72D297353CC}">
              <c16:uniqueId val="{00000001-AB0C-4559-853F-C3934BF4B6AD}"/>
            </c:ext>
          </c:extLst>
        </c:ser>
        <c:ser>
          <c:idx val="6"/>
          <c:order val="2"/>
          <c:tx>
            <c:v>Ss Arbuckle E01</c:v>
          </c:tx>
          <c:spPr>
            <a:ln w="28575" cap="rnd">
              <a:solidFill>
                <a:srgbClr val="C00000"/>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'SS A+1'!$E$11:$E$20</c:f>
              <c:numCache>
                <c:formatCode>General</c:formatCode>
                <c:ptCount val="10"/>
                <c:pt idx="0">
                  <c:v>6043.1235352000003</c:v>
                </c:pt>
                <c:pt idx="1">
                  <c:v>6134.6333008000001</c:v>
                </c:pt>
                <c:pt idx="2">
                  <c:v>6171.1572266000003</c:v>
                </c:pt>
                <c:pt idx="3">
                  <c:v>6260.7114258000001</c:v>
                </c:pt>
                <c:pt idx="4">
                  <c:v>6113.0405272999997</c:v>
                </c:pt>
                <c:pt idx="5">
                  <c:v>6052.4877930000002</c:v>
                </c:pt>
                <c:pt idx="6">
                  <c:v>5902.5053711</c:v>
                </c:pt>
                <c:pt idx="7">
                  <c:v>5761.7563477000003</c:v>
                </c:pt>
                <c:pt idx="8">
                  <c:v>5748.9189452999999</c:v>
                </c:pt>
                <c:pt idx="9">
                  <c:v>5641.6440430000002</c:v>
                </c:pt>
              </c:numCache>
            </c:numRef>
          </c:val>
          <c:smooth val="0"/>
          <c:extLst>
            <c:ext xmlns:c16="http://schemas.microsoft.com/office/drawing/2014/chart" uri="{C3380CC4-5D6E-409C-BE32-E72D297353CC}">
              <c16:uniqueId val="{00000002-AB0C-4559-853F-C3934BF4B6AD}"/>
            </c:ext>
          </c:extLst>
        </c:ser>
        <c:ser>
          <c:idx val="5"/>
          <c:order val="3"/>
          <c:tx>
            <c:v>Basement E02</c:v>
          </c:tx>
          <c:spPr>
            <a:ln w="28575" cap="rnd">
              <a:solidFill>
                <a:schemeClr val="accent6"/>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'B+2'!$E$13:$E$22</c:f>
              <c:numCache>
                <c:formatCode>General</c:formatCode>
                <c:ptCount val="10"/>
                <c:pt idx="0">
                  <c:v>12188.591796999999</c:v>
                </c:pt>
                <c:pt idx="1">
                  <c:v>12278.668944999999</c:v>
                </c:pt>
                <c:pt idx="2">
                  <c:v>12276.553711</c:v>
                </c:pt>
                <c:pt idx="3">
                  <c:v>12343.107421999999</c:v>
                </c:pt>
                <c:pt idx="4">
                  <c:v>12086.030273</c:v>
                </c:pt>
                <c:pt idx="5">
                  <c:v>11957.199219</c:v>
                </c:pt>
                <c:pt idx="6">
                  <c:v>11704.991211</c:v>
                </c:pt>
                <c:pt idx="7">
                  <c:v>11472.219727</c:v>
                </c:pt>
                <c:pt idx="8">
                  <c:v>11410.760742</c:v>
                </c:pt>
                <c:pt idx="9">
                  <c:v>11216.169921999999</c:v>
                </c:pt>
              </c:numCache>
            </c:numRef>
          </c:val>
          <c:smooth val="0"/>
          <c:extLst>
            <c:ext xmlns:c16="http://schemas.microsoft.com/office/drawing/2014/chart" uri="{C3380CC4-5D6E-409C-BE32-E72D297353CC}">
              <c16:uniqueId val="{00000003-AB0C-4559-853F-C3934BF4B6AD}"/>
            </c:ext>
          </c:extLst>
        </c:ser>
        <c:ser>
          <c:idx val="3"/>
          <c:order val="4"/>
          <c:tx>
            <c:v>Arbuckle E-02</c:v>
          </c:tx>
          <c:spPr>
            <a:ln w="28575" cap="rnd">
              <a:solidFill>
                <a:schemeClr val="accent4">
                  <a:lumMod val="75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'A-2'!$E$12:$E$21</c:f>
              <c:numCache>
                <c:formatCode>General</c:formatCode>
                <c:ptCount val="10"/>
                <c:pt idx="0">
                  <c:v>429366.875</c:v>
                </c:pt>
                <c:pt idx="1">
                  <c:v>432620</c:v>
                </c:pt>
                <c:pt idx="2">
                  <c:v>433954.40625</c:v>
                </c:pt>
                <c:pt idx="3">
                  <c:v>438357.59375</c:v>
                </c:pt>
                <c:pt idx="4">
                  <c:v>429435.1875</c:v>
                </c:pt>
                <c:pt idx="5">
                  <c:v>423613.71875</c:v>
                </c:pt>
                <c:pt idx="6">
                  <c:v>412568.03125</c:v>
                </c:pt>
                <c:pt idx="7">
                  <c:v>401133.125</c:v>
                </c:pt>
                <c:pt idx="8">
                  <c:v>396825.5625</c:v>
                </c:pt>
                <c:pt idx="9">
                  <c:v>387996.28125</c:v>
                </c:pt>
              </c:numCache>
            </c:numRef>
          </c:val>
          <c:smooth val="0"/>
          <c:extLst>
            <c:ext xmlns:c16="http://schemas.microsoft.com/office/drawing/2014/chart" uri="{C3380CC4-5D6E-409C-BE32-E72D297353CC}">
              <c16:uniqueId val="{00000004-AB0C-4559-853F-C3934BF4B6AD}"/>
            </c:ext>
          </c:extLst>
        </c:ser>
        <c:ser>
          <c:idx val="7"/>
          <c:order val="5"/>
          <c:tx>
            <c:v>Ss Arbuckle E02</c:v>
          </c:tx>
          <c:spPr>
            <a:ln w="28575" cap="rnd">
              <a:solidFill>
                <a:schemeClr val="accent2">
                  <a:lumMod val="60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'SS A+2'!$E$12:$E$21</c:f>
              <c:numCache>
                <c:formatCode>General</c:formatCode>
                <c:ptCount val="10"/>
                <c:pt idx="0">
                  <c:v>4537.1025391000003</c:v>
                </c:pt>
                <c:pt idx="1">
                  <c:v>4569.6835938000004</c:v>
                </c:pt>
                <c:pt idx="2">
                  <c:v>4583.0786133000001</c:v>
                </c:pt>
                <c:pt idx="3">
                  <c:v>4627.1630858999997</c:v>
                </c:pt>
                <c:pt idx="4">
                  <c:v>4537.9868164</c:v>
                </c:pt>
                <c:pt idx="5">
                  <c:v>4479.8188477000003</c:v>
                </c:pt>
                <c:pt idx="6">
                  <c:v>4369.4047852000003</c:v>
                </c:pt>
                <c:pt idx="7">
                  <c:v>4255.0961914</c:v>
                </c:pt>
                <c:pt idx="8">
                  <c:v>4212.0610352000003</c:v>
                </c:pt>
                <c:pt idx="9">
                  <c:v>4123.8066405999998</c:v>
                </c:pt>
              </c:numCache>
            </c:numRef>
          </c:val>
          <c:smooth val="0"/>
          <c:extLst>
            <c:ext xmlns:c16="http://schemas.microsoft.com/office/drawing/2014/chart" uri="{C3380CC4-5D6E-409C-BE32-E72D297353CC}">
              <c16:uniqueId val="{00000005-AB0C-4559-853F-C3934BF4B6AD}"/>
            </c:ext>
          </c:extLst>
        </c:ser>
        <c:ser>
          <c:idx val="4"/>
          <c:order val="6"/>
          <c:tx>
            <c:v>Basement E-02</c:v>
          </c:tx>
          <c:spPr>
            <a:ln w="28575" cap="rnd" cmpd="sng">
              <a:solidFill>
                <a:schemeClr val="accent6">
                  <a:lumMod val="50000"/>
                </a:schemeClr>
              </a:solidFill>
              <a:prstDash val="solid"/>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'B-2'!$F$12:$F$21</c:f>
              <c:numCache>
                <c:formatCode>General</c:formatCode>
                <c:ptCount val="10"/>
                <c:pt idx="0">
                  <c:v>13839.990234000001</c:v>
                </c:pt>
                <c:pt idx="1">
                  <c:v>13961.945312</c:v>
                </c:pt>
                <c:pt idx="2">
                  <c:v>13990.770508</c:v>
                </c:pt>
                <c:pt idx="3">
                  <c:v>14087.416992</c:v>
                </c:pt>
                <c:pt idx="4">
                  <c:v>13859.159180000001</c:v>
                </c:pt>
                <c:pt idx="5">
                  <c:v>13758.047852</c:v>
                </c:pt>
                <c:pt idx="6">
                  <c:v>13532.386719</c:v>
                </c:pt>
                <c:pt idx="7">
                  <c:v>13325.099609000001</c:v>
                </c:pt>
                <c:pt idx="8">
                  <c:v>13288.345703000001</c:v>
                </c:pt>
                <c:pt idx="9">
                  <c:v>13117.560546999999</c:v>
                </c:pt>
              </c:numCache>
            </c:numRef>
          </c:val>
          <c:smooth val="0"/>
          <c:extLst>
            <c:ext xmlns:c16="http://schemas.microsoft.com/office/drawing/2014/chart" uri="{C3380CC4-5D6E-409C-BE32-E72D297353CC}">
              <c16:uniqueId val="{00000006-AB0C-4559-853F-C3934BF4B6AD}"/>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logBase val="10"/>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layout>
            <c:manualLayout>
              <c:xMode val="edge"/>
              <c:yMode val="edge"/>
              <c:x val="0"/>
              <c:y val="0.2341367035468376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3716078357372835"/>
          <c:y val="0.87032523732517275"/>
          <c:w val="0.73612926329016493"/>
          <c:h val="0.10933374905168698"/>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Alfalfa_04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0826663408077229"/>
          <c:y val="8.6723207466495214E-2"/>
          <c:w val="0.851714336592445"/>
          <c:h val="0.69648817700484122"/>
        </c:manualLayout>
      </c:layout>
      <c:lineChart>
        <c:grouping val="standard"/>
        <c:varyColors val="0"/>
        <c:ser>
          <c:idx val="0"/>
          <c:order val="0"/>
          <c:tx>
            <c:v>Observed</c:v>
          </c:tx>
          <c:spPr>
            <a:ln w="28575" cap="rnd">
              <a:solidFill>
                <a:schemeClr val="tx1"/>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Initial!$E$42:$E$51</c:f>
              <c:numCache>
                <c:formatCode>General</c:formatCode>
                <c:ptCount val="10"/>
                <c:pt idx="0">
                  <c:v>339.86355591</c:v>
                </c:pt>
                <c:pt idx="1">
                  <c:v>339.26995849999997</c:v>
                </c:pt>
                <c:pt idx="2">
                  <c:v>338.63818358999998</c:v>
                </c:pt>
                <c:pt idx="3">
                  <c:v>338.32333374000001</c:v>
                </c:pt>
                <c:pt idx="4">
                  <c:v>337.6171875</c:v>
                </c:pt>
                <c:pt idx="5">
                  <c:v>337.47714232999999</c:v>
                </c:pt>
                <c:pt idx="6">
                  <c:v>337.05245972</c:v>
                </c:pt>
                <c:pt idx="7">
                  <c:v>336.85415648999998</c:v>
                </c:pt>
                <c:pt idx="8">
                  <c:v>335.96041869999999</c:v>
                </c:pt>
                <c:pt idx="9">
                  <c:v>335.26605224999997</c:v>
                </c:pt>
              </c:numCache>
            </c:numRef>
          </c:val>
          <c:smooth val="0"/>
          <c:extLst>
            <c:ext xmlns:c16="http://schemas.microsoft.com/office/drawing/2014/chart" uri="{C3380CC4-5D6E-409C-BE32-E72D297353CC}">
              <c16:uniqueId val="{00000000-3541-4AA7-A4A9-2045F55D575B}"/>
            </c:ext>
          </c:extLst>
        </c:ser>
        <c:ser>
          <c:idx val="1"/>
          <c:order val="1"/>
          <c:tx>
            <c:v>Arbuckle E02</c:v>
          </c:tx>
          <c:spPr>
            <a:ln w="28575" cap="rnd">
              <a:solidFill>
                <a:schemeClr val="accent2"/>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'A+2'!$E$42:$E$51</c:f>
              <c:numCache>
                <c:formatCode>General</c:formatCode>
                <c:ptCount val="10"/>
                <c:pt idx="0">
                  <c:v>398.40975952000002</c:v>
                </c:pt>
                <c:pt idx="1">
                  <c:v>397.97283936000002</c:v>
                </c:pt>
                <c:pt idx="2">
                  <c:v>395.07693481000001</c:v>
                </c:pt>
                <c:pt idx="3">
                  <c:v>395.15844727000001</c:v>
                </c:pt>
                <c:pt idx="4">
                  <c:v>392.08819579999999</c:v>
                </c:pt>
                <c:pt idx="5">
                  <c:v>385.27764893</c:v>
                </c:pt>
                <c:pt idx="6">
                  <c:v>386.76388550000001</c:v>
                </c:pt>
                <c:pt idx="7">
                  <c:v>386.34228516000002</c:v>
                </c:pt>
                <c:pt idx="8">
                  <c:v>381.05340575999998</c:v>
                </c:pt>
                <c:pt idx="9">
                  <c:v>376.98025512999999</c:v>
                </c:pt>
              </c:numCache>
            </c:numRef>
          </c:val>
          <c:smooth val="0"/>
          <c:extLst>
            <c:ext xmlns:c16="http://schemas.microsoft.com/office/drawing/2014/chart" uri="{C3380CC4-5D6E-409C-BE32-E72D297353CC}">
              <c16:uniqueId val="{00000001-3541-4AA7-A4A9-2045F55D575B}"/>
            </c:ext>
          </c:extLst>
        </c:ser>
        <c:ser>
          <c:idx val="6"/>
          <c:order val="2"/>
          <c:tx>
            <c:v>Ss Arbuckle E01</c:v>
          </c:tx>
          <c:spPr>
            <a:ln w="28575" cap="rnd">
              <a:solidFill>
                <a:srgbClr val="C00000"/>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'SS A+1'!$E$41:$E$50</c:f>
              <c:numCache>
                <c:formatCode>General</c:formatCode>
                <c:ptCount val="10"/>
                <c:pt idx="0">
                  <c:v>1013.2321167</c:v>
                </c:pt>
                <c:pt idx="1">
                  <c:v>1014.3889771</c:v>
                </c:pt>
                <c:pt idx="2">
                  <c:v>1015.9321899</c:v>
                </c:pt>
                <c:pt idx="3">
                  <c:v>1018.3037109000001</c:v>
                </c:pt>
                <c:pt idx="4">
                  <c:v>1021.6150513</c:v>
                </c:pt>
                <c:pt idx="5">
                  <c:v>1026.0366211</c:v>
                </c:pt>
                <c:pt idx="6">
                  <c:v>1031.6607666</c:v>
                </c:pt>
                <c:pt idx="7">
                  <c:v>1038.5721435999999</c:v>
                </c:pt>
                <c:pt idx="8">
                  <c:v>1046.0621338000001</c:v>
                </c:pt>
                <c:pt idx="9">
                  <c:v>1053.6228027</c:v>
                </c:pt>
              </c:numCache>
            </c:numRef>
          </c:val>
          <c:smooth val="0"/>
          <c:extLst>
            <c:ext xmlns:c16="http://schemas.microsoft.com/office/drawing/2014/chart" uri="{C3380CC4-5D6E-409C-BE32-E72D297353CC}">
              <c16:uniqueId val="{00000002-3541-4AA7-A4A9-2045F55D575B}"/>
            </c:ext>
          </c:extLst>
        </c:ser>
        <c:ser>
          <c:idx val="5"/>
          <c:order val="3"/>
          <c:tx>
            <c:v>Basement E02</c:v>
          </c:tx>
          <c:spPr>
            <a:ln w="28575" cap="rnd">
              <a:solidFill>
                <a:schemeClr val="accent6"/>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'B+2'!$E$43:$E$52</c:f>
              <c:numCache>
                <c:formatCode>General</c:formatCode>
                <c:ptCount val="10"/>
                <c:pt idx="0">
                  <c:v>6264.2133789</c:v>
                </c:pt>
                <c:pt idx="1">
                  <c:v>6284.7871094000002</c:v>
                </c:pt>
                <c:pt idx="2">
                  <c:v>6320.5576172000001</c:v>
                </c:pt>
                <c:pt idx="3">
                  <c:v>6370.8515625</c:v>
                </c:pt>
                <c:pt idx="4">
                  <c:v>6420.6791991999999</c:v>
                </c:pt>
                <c:pt idx="5">
                  <c:v>6473.3051758000001</c:v>
                </c:pt>
                <c:pt idx="6">
                  <c:v>6526.5756836</c:v>
                </c:pt>
                <c:pt idx="7">
                  <c:v>6583.3916016000003</c:v>
                </c:pt>
                <c:pt idx="8">
                  <c:v>6610.0834961</c:v>
                </c:pt>
                <c:pt idx="9">
                  <c:v>6621.6499022999997</c:v>
                </c:pt>
              </c:numCache>
            </c:numRef>
          </c:val>
          <c:smooth val="0"/>
          <c:extLst>
            <c:ext xmlns:c16="http://schemas.microsoft.com/office/drawing/2014/chart" uri="{C3380CC4-5D6E-409C-BE32-E72D297353CC}">
              <c16:uniqueId val="{00000003-3541-4AA7-A4A9-2045F55D575B}"/>
            </c:ext>
          </c:extLst>
        </c:ser>
        <c:ser>
          <c:idx val="3"/>
          <c:order val="4"/>
          <c:tx>
            <c:v>Arbuckle E-02</c:v>
          </c:tx>
          <c:spPr>
            <a:ln w="28575" cap="rnd">
              <a:solidFill>
                <a:schemeClr val="accent4">
                  <a:lumMod val="75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'A-2'!$E$42:$E$51</c:f>
              <c:numCache>
                <c:formatCode>General</c:formatCode>
                <c:ptCount val="10"/>
                <c:pt idx="0">
                  <c:v>35043.90625</c:v>
                </c:pt>
                <c:pt idx="1">
                  <c:v>33945.203125</c:v>
                </c:pt>
                <c:pt idx="2">
                  <c:v>32923.207030999998</c:v>
                </c:pt>
                <c:pt idx="3">
                  <c:v>31971.101562</c:v>
                </c:pt>
                <c:pt idx="4">
                  <c:v>31082.900390999999</c:v>
                </c:pt>
                <c:pt idx="5">
                  <c:v>30253.308593999998</c:v>
                </c:pt>
                <c:pt idx="6">
                  <c:v>29477.640625</c:v>
                </c:pt>
                <c:pt idx="7">
                  <c:v>28751.740234000001</c:v>
                </c:pt>
                <c:pt idx="8">
                  <c:v>28071.861327999999</c:v>
                </c:pt>
                <c:pt idx="9">
                  <c:v>27434.582031000002</c:v>
                </c:pt>
              </c:numCache>
            </c:numRef>
          </c:val>
          <c:smooth val="0"/>
          <c:extLst>
            <c:ext xmlns:c16="http://schemas.microsoft.com/office/drawing/2014/chart" uri="{C3380CC4-5D6E-409C-BE32-E72D297353CC}">
              <c16:uniqueId val="{00000004-3541-4AA7-A4A9-2045F55D575B}"/>
            </c:ext>
          </c:extLst>
        </c:ser>
        <c:ser>
          <c:idx val="7"/>
          <c:order val="5"/>
          <c:tx>
            <c:v>Ss Arbuckle E02</c:v>
          </c:tx>
          <c:spPr>
            <a:ln w="28575" cap="rnd">
              <a:solidFill>
                <a:srgbClr val="FF0000"/>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'SS A+2'!$E$42:$E$51</c:f>
              <c:numCache>
                <c:formatCode>General</c:formatCode>
                <c:ptCount val="10"/>
                <c:pt idx="0">
                  <c:v>585.30590819999998</c:v>
                </c:pt>
                <c:pt idx="1">
                  <c:v>574.31884765999996</c:v>
                </c:pt>
                <c:pt idx="2">
                  <c:v>564.09893798999997</c:v>
                </c:pt>
                <c:pt idx="3">
                  <c:v>554.578125</c:v>
                </c:pt>
                <c:pt idx="4">
                  <c:v>545.69641113</c:v>
                </c:pt>
                <c:pt idx="5">
                  <c:v>537.40100098000005</c:v>
                </c:pt>
                <c:pt idx="6">
                  <c:v>529.64501953000001</c:v>
                </c:pt>
                <c:pt idx="7">
                  <c:v>522.38690185999997</c:v>
                </c:pt>
                <c:pt idx="8">
                  <c:v>515.58923340000001</c:v>
                </c:pt>
                <c:pt idx="9">
                  <c:v>509.21777343999997</c:v>
                </c:pt>
              </c:numCache>
            </c:numRef>
          </c:val>
          <c:smooth val="0"/>
          <c:extLst>
            <c:ext xmlns:c16="http://schemas.microsoft.com/office/drawing/2014/chart" uri="{C3380CC4-5D6E-409C-BE32-E72D297353CC}">
              <c16:uniqueId val="{00000005-3541-4AA7-A4A9-2045F55D575B}"/>
            </c:ext>
          </c:extLst>
        </c:ser>
        <c:ser>
          <c:idx val="4"/>
          <c:order val="6"/>
          <c:tx>
            <c:v>Basement E-02</c:v>
          </c:tx>
          <c:spPr>
            <a:ln w="28575" cap="rnd">
              <a:solidFill>
                <a:schemeClr val="accent6">
                  <a:lumMod val="50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'B-2'!$F$42:$F$51</c:f>
              <c:numCache>
                <c:formatCode>General</c:formatCode>
                <c:ptCount val="10"/>
                <c:pt idx="0">
                  <c:v>7517.1123047000001</c:v>
                </c:pt>
                <c:pt idx="1">
                  <c:v>7578.7934569999998</c:v>
                </c:pt>
                <c:pt idx="2">
                  <c:v>7655.4252930000002</c:v>
                </c:pt>
                <c:pt idx="3">
                  <c:v>7746.4624022999997</c:v>
                </c:pt>
                <c:pt idx="4">
                  <c:v>7836.8212891000003</c:v>
                </c:pt>
                <c:pt idx="5">
                  <c:v>7929.7382811999996</c:v>
                </c:pt>
                <c:pt idx="6">
                  <c:v>8023.0292969000002</c:v>
                </c:pt>
                <c:pt idx="7">
                  <c:v>8119.6347655999998</c:v>
                </c:pt>
                <c:pt idx="8">
                  <c:v>8185.4760741999999</c:v>
                </c:pt>
                <c:pt idx="9">
                  <c:v>8235.4746094000002</c:v>
                </c:pt>
              </c:numCache>
            </c:numRef>
          </c:val>
          <c:smooth val="0"/>
          <c:extLst>
            <c:ext xmlns:c16="http://schemas.microsoft.com/office/drawing/2014/chart" uri="{C3380CC4-5D6E-409C-BE32-E72D297353CC}">
              <c16:uniqueId val="{00000006-3541-4AA7-A4A9-2045F55D575B}"/>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logBase val="10"/>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4348803910551866"/>
          <c:y val="0.8510929435456982"/>
          <c:w val="0.71632750941863677"/>
          <c:h val="0.12343660393966473"/>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Grant_05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0826663408077229"/>
          <c:y val="8.6723207466495214E-2"/>
          <c:w val="0.851714336592445"/>
          <c:h val="0.68955154217040548"/>
        </c:manualLayout>
      </c:layout>
      <c:lineChart>
        <c:grouping val="standard"/>
        <c:varyColors val="0"/>
        <c:ser>
          <c:idx val="0"/>
          <c:order val="0"/>
          <c:tx>
            <c:v>Observed</c:v>
          </c:tx>
          <c:spPr>
            <a:ln w="28575" cap="rnd">
              <a:solidFill>
                <a:schemeClr val="tx1"/>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Initial!$E$52:$E$61</c:f>
              <c:numCache>
                <c:formatCode>General</c:formatCode>
                <c:ptCount val="10"/>
                <c:pt idx="0">
                  <c:v>205.84599304</c:v>
                </c:pt>
                <c:pt idx="1">
                  <c:v>205.83381653000001</c:v>
                </c:pt>
                <c:pt idx="2">
                  <c:v>205.15255737000001</c:v>
                </c:pt>
                <c:pt idx="3">
                  <c:v>204.4165802</c:v>
                </c:pt>
                <c:pt idx="4">
                  <c:v>204.55873108</c:v>
                </c:pt>
                <c:pt idx="5">
                  <c:v>205.45910645000001</c:v>
                </c:pt>
                <c:pt idx="6">
                  <c:v>205.95463562</c:v>
                </c:pt>
                <c:pt idx="7">
                  <c:v>205.11851501000001</c:v>
                </c:pt>
                <c:pt idx="8">
                  <c:v>204.72888184000001</c:v>
                </c:pt>
                <c:pt idx="9">
                  <c:v>204.15853881999999</c:v>
                </c:pt>
              </c:numCache>
            </c:numRef>
          </c:val>
          <c:smooth val="0"/>
          <c:extLst>
            <c:ext xmlns:c16="http://schemas.microsoft.com/office/drawing/2014/chart" uri="{C3380CC4-5D6E-409C-BE32-E72D297353CC}">
              <c16:uniqueId val="{00000000-5B11-4AB2-AC6C-BCA9F32E09FA}"/>
            </c:ext>
          </c:extLst>
        </c:ser>
        <c:ser>
          <c:idx val="1"/>
          <c:order val="1"/>
          <c:tx>
            <c:v>Arbuckle E02</c:v>
          </c:tx>
          <c:spPr>
            <a:ln w="28575" cap="rnd">
              <a:solidFill>
                <a:schemeClr val="accent2"/>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'A+2'!$E$52:$E$61</c:f>
              <c:numCache>
                <c:formatCode>General</c:formatCode>
                <c:ptCount val="10"/>
                <c:pt idx="0">
                  <c:v>313.13760375999999</c:v>
                </c:pt>
                <c:pt idx="1">
                  <c:v>312.16848755000001</c:v>
                </c:pt>
                <c:pt idx="2">
                  <c:v>310.27658080999998</c:v>
                </c:pt>
                <c:pt idx="3">
                  <c:v>308.24725341999999</c:v>
                </c:pt>
                <c:pt idx="4">
                  <c:v>307.35635375999999</c:v>
                </c:pt>
                <c:pt idx="5">
                  <c:v>305.89865112000001</c:v>
                </c:pt>
                <c:pt idx="6">
                  <c:v>305.54254150000003</c:v>
                </c:pt>
                <c:pt idx="7">
                  <c:v>304.11123657000002</c:v>
                </c:pt>
                <c:pt idx="8">
                  <c:v>303.48855591</c:v>
                </c:pt>
                <c:pt idx="9">
                  <c:v>301.16259766000002</c:v>
                </c:pt>
              </c:numCache>
            </c:numRef>
          </c:val>
          <c:smooth val="0"/>
          <c:extLst>
            <c:ext xmlns:c16="http://schemas.microsoft.com/office/drawing/2014/chart" uri="{C3380CC4-5D6E-409C-BE32-E72D297353CC}">
              <c16:uniqueId val="{00000001-5B11-4AB2-AC6C-BCA9F32E09FA}"/>
            </c:ext>
          </c:extLst>
        </c:ser>
        <c:ser>
          <c:idx val="6"/>
          <c:order val="2"/>
          <c:tx>
            <c:v>Ss Arbuckle E01</c:v>
          </c:tx>
          <c:spPr>
            <a:ln w="28575" cap="rnd">
              <a:solidFill>
                <a:srgbClr val="C00000"/>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'SS A+1'!$E$51:$E$60</c:f>
              <c:numCache>
                <c:formatCode>General</c:formatCode>
                <c:ptCount val="10"/>
                <c:pt idx="0">
                  <c:v>528.90283203000001</c:v>
                </c:pt>
                <c:pt idx="1">
                  <c:v>524.66387939000003</c:v>
                </c:pt>
                <c:pt idx="2">
                  <c:v>508.26989745999998</c:v>
                </c:pt>
                <c:pt idx="3">
                  <c:v>490.27035522</c:v>
                </c:pt>
                <c:pt idx="4">
                  <c:v>493.64569091999999</c:v>
                </c:pt>
                <c:pt idx="5">
                  <c:v>508.80099487000001</c:v>
                </c:pt>
                <c:pt idx="6">
                  <c:v>538.28222656000003</c:v>
                </c:pt>
                <c:pt idx="7">
                  <c:v>551.59240723000005</c:v>
                </c:pt>
                <c:pt idx="8">
                  <c:v>575.08013916000004</c:v>
                </c:pt>
                <c:pt idx="9">
                  <c:v>568.75036621000004</c:v>
                </c:pt>
              </c:numCache>
            </c:numRef>
          </c:val>
          <c:smooth val="0"/>
          <c:extLst>
            <c:ext xmlns:c16="http://schemas.microsoft.com/office/drawing/2014/chart" uri="{C3380CC4-5D6E-409C-BE32-E72D297353CC}">
              <c16:uniqueId val="{00000002-5B11-4AB2-AC6C-BCA9F32E09FA}"/>
            </c:ext>
          </c:extLst>
        </c:ser>
        <c:ser>
          <c:idx val="5"/>
          <c:order val="3"/>
          <c:tx>
            <c:v>Basement E02</c:v>
          </c:tx>
          <c:spPr>
            <a:ln w="28575" cap="rnd">
              <a:solidFill>
                <a:schemeClr val="accent6"/>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'B+2'!$E$53:$E$62</c:f>
              <c:numCache>
                <c:formatCode>General</c:formatCode>
                <c:ptCount val="10"/>
                <c:pt idx="0">
                  <c:v>1838.8603516000001</c:v>
                </c:pt>
                <c:pt idx="1">
                  <c:v>1856.2785644999999</c:v>
                </c:pt>
                <c:pt idx="2">
                  <c:v>1843.5413818</c:v>
                </c:pt>
                <c:pt idx="3">
                  <c:v>1832.0866699000001</c:v>
                </c:pt>
                <c:pt idx="4">
                  <c:v>1865.3836670000001</c:v>
                </c:pt>
                <c:pt idx="5">
                  <c:v>1912.3935547000001</c:v>
                </c:pt>
                <c:pt idx="6">
                  <c:v>1981.2349853999999</c:v>
                </c:pt>
                <c:pt idx="7">
                  <c:v>2007.8609618999999</c:v>
                </c:pt>
                <c:pt idx="8">
                  <c:v>2061.0651855000001</c:v>
                </c:pt>
                <c:pt idx="9">
                  <c:v>2047.9725341999999</c:v>
                </c:pt>
              </c:numCache>
            </c:numRef>
          </c:val>
          <c:smooth val="0"/>
          <c:extLst>
            <c:ext xmlns:c16="http://schemas.microsoft.com/office/drawing/2014/chart" uri="{C3380CC4-5D6E-409C-BE32-E72D297353CC}">
              <c16:uniqueId val="{00000003-5B11-4AB2-AC6C-BCA9F32E09FA}"/>
            </c:ext>
          </c:extLst>
        </c:ser>
        <c:ser>
          <c:idx val="3"/>
          <c:order val="4"/>
          <c:tx>
            <c:v>Arbuckle E-02</c:v>
          </c:tx>
          <c:spPr>
            <a:ln w="28575" cap="rnd">
              <a:solidFill>
                <a:schemeClr val="accent4">
                  <a:lumMod val="75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'A-2'!$E$52:$E$61</c:f>
              <c:numCache>
                <c:formatCode>General</c:formatCode>
                <c:ptCount val="10"/>
                <c:pt idx="0">
                  <c:v>23849.666015999999</c:v>
                </c:pt>
                <c:pt idx="1">
                  <c:v>23082.927734000001</c:v>
                </c:pt>
                <c:pt idx="2">
                  <c:v>22135.128906000002</c:v>
                </c:pt>
                <c:pt idx="3">
                  <c:v>21106.71875</c:v>
                </c:pt>
                <c:pt idx="4">
                  <c:v>20509.835938</c:v>
                </c:pt>
                <c:pt idx="5">
                  <c:v>20332.333984000001</c:v>
                </c:pt>
                <c:pt idx="6">
                  <c:v>20687.335938</c:v>
                </c:pt>
                <c:pt idx="7">
                  <c:v>20963.287109000001</c:v>
                </c:pt>
                <c:pt idx="8">
                  <c:v>21529.363281000002</c:v>
                </c:pt>
                <c:pt idx="9">
                  <c:v>21579.177734000001</c:v>
                </c:pt>
              </c:numCache>
            </c:numRef>
          </c:val>
          <c:smooth val="0"/>
          <c:extLst>
            <c:ext xmlns:c16="http://schemas.microsoft.com/office/drawing/2014/chart" uri="{C3380CC4-5D6E-409C-BE32-E72D297353CC}">
              <c16:uniqueId val="{00000004-5B11-4AB2-AC6C-BCA9F32E09FA}"/>
            </c:ext>
          </c:extLst>
        </c:ser>
        <c:ser>
          <c:idx val="7"/>
          <c:order val="5"/>
          <c:tx>
            <c:v>Ss Arbuckle E02</c:v>
          </c:tx>
          <c:spPr>
            <a:ln w="28575" cap="rnd">
              <a:solidFill>
                <a:schemeClr val="accent2">
                  <a:lumMod val="60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'SS A+2'!$E$52:$E$61</c:f>
              <c:numCache>
                <c:formatCode>General</c:formatCode>
                <c:ptCount val="10"/>
                <c:pt idx="0">
                  <c:v>456.97354125999999</c:v>
                </c:pt>
                <c:pt idx="1">
                  <c:v>449.30706787000003</c:v>
                </c:pt>
                <c:pt idx="2">
                  <c:v>439.82974243000001</c:v>
                </c:pt>
                <c:pt idx="3">
                  <c:v>429.54589843999997</c:v>
                </c:pt>
                <c:pt idx="4">
                  <c:v>423.57745361000002</c:v>
                </c:pt>
                <c:pt idx="5">
                  <c:v>421.80322266000002</c:v>
                </c:pt>
                <c:pt idx="6">
                  <c:v>425.35482788000002</c:v>
                </c:pt>
                <c:pt idx="7">
                  <c:v>428.11651611000002</c:v>
                </c:pt>
                <c:pt idx="8">
                  <c:v>433.78018187999999</c:v>
                </c:pt>
                <c:pt idx="9">
                  <c:v>434.28137206999997</c:v>
                </c:pt>
              </c:numCache>
            </c:numRef>
          </c:val>
          <c:smooth val="0"/>
          <c:extLst>
            <c:ext xmlns:c16="http://schemas.microsoft.com/office/drawing/2014/chart" uri="{C3380CC4-5D6E-409C-BE32-E72D297353CC}">
              <c16:uniqueId val="{00000005-5B11-4AB2-AC6C-BCA9F32E09FA}"/>
            </c:ext>
          </c:extLst>
        </c:ser>
        <c:ser>
          <c:idx val="4"/>
          <c:order val="6"/>
          <c:tx>
            <c:v>Basement E-02</c:v>
          </c:tx>
          <c:spPr>
            <a:ln w="28575" cap="rnd">
              <a:solidFill>
                <a:schemeClr val="accent6">
                  <a:lumMod val="50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'B-2'!$F$52:$F$61</c:f>
              <c:numCache>
                <c:formatCode>General</c:formatCode>
                <c:ptCount val="10"/>
                <c:pt idx="0">
                  <c:v>2029.9123535000001</c:v>
                </c:pt>
                <c:pt idx="1">
                  <c:v>2054.5754394999999</c:v>
                </c:pt>
                <c:pt idx="2">
                  <c:v>2049.1875</c:v>
                </c:pt>
                <c:pt idx="3">
                  <c:v>2045.2044678</c:v>
                </c:pt>
                <c:pt idx="4">
                  <c:v>2086.2050780999998</c:v>
                </c:pt>
                <c:pt idx="5">
                  <c:v>2141.1599120999999</c:v>
                </c:pt>
                <c:pt idx="6">
                  <c:v>2218.2312012000002</c:v>
                </c:pt>
                <c:pt idx="7">
                  <c:v>2253.2487793</c:v>
                </c:pt>
                <c:pt idx="8">
                  <c:v>2315.0947265999998</c:v>
                </c:pt>
                <c:pt idx="9">
                  <c:v>2310.7136230000001</c:v>
                </c:pt>
              </c:numCache>
            </c:numRef>
          </c:val>
          <c:smooth val="0"/>
          <c:extLst>
            <c:ext xmlns:c16="http://schemas.microsoft.com/office/drawing/2014/chart" uri="{C3380CC4-5D6E-409C-BE32-E72D297353CC}">
              <c16:uniqueId val="{00000006-5B11-4AB2-AC6C-BCA9F32E09FA}"/>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logBase val="10"/>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3912244478153302"/>
          <c:y val="0.84608896100723108"/>
          <c:w val="0.72742598822304561"/>
          <c:h val="0.1265556747935090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Grant_06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0826663408077229"/>
          <c:y val="8.6723207466495214E-2"/>
          <c:w val="0.851714336592445"/>
          <c:h val="0.6964849127906434"/>
        </c:manualLayout>
      </c:layout>
      <c:lineChart>
        <c:grouping val="standard"/>
        <c:varyColors val="0"/>
        <c:ser>
          <c:idx val="0"/>
          <c:order val="0"/>
          <c:tx>
            <c:v>Observed</c:v>
          </c:tx>
          <c:spPr>
            <a:ln w="28575" cap="rnd">
              <a:solidFill>
                <a:schemeClr val="tx1"/>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Initial!$E$62:$E$71</c:f>
              <c:numCache>
                <c:formatCode>General</c:formatCode>
                <c:ptCount val="10"/>
                <c:pt idx="0">
                  <c:v>291.75244141000002</c:v>
                </c:pt>
                <c:pt idx="1">
                  <c:v>294.23953246999997</c:v>
                </c:pt>
                <c:pt idx="2">
                  <c:v>296.08419800000001</c:v>
                </c:pt>
                <c:pt idx="3">
                  <c:v>297.23947143999999</c:v>
                </c:pt>
                <c:pt idx="4">
                  <c:v>297.96987915</c:v>
                </c:pt>
                <c:pt idx="5">
                  <c:v>301.27316284</c:v>
                </c:pt>
                <c:pt idx="6">
                  <c:v>302.40295409999999</c:v>
                </c:pt>
                <c:pt idx="7">
                  <c:v>302.13314818999999</c:v>
                </c:pt>
                <c:pt idx="8">
                  <c:v>302.27288818</c:v>
                </c:pt>
                <c:pt idx="9">
                  <c:v>302.29647827000002</c:v>
                </c:pt>
              </c:numCache>
            </c:numRef>
          </c:val>
          <c:smooth val="0"/>
          <c:extLst>
            <c:ext xmlns:c16="http://schemas.microsoft.com/office/drawing/2014/chart" uri="{C3380CC4-5D6E-409C-BE32-E72D297353CC}">
              <c16:uniqueId val="{00000000-A3A5-4D3A-B3FE-AD6B6344B190}"/>
            </c:ext>
          </c:extLst>
        </c:ser>
        <c:ser>
          <c:idx val="1"/>
          <c:order val="1"/>
          <c:tx>
            <c:v>Arbuckle E02</c:v>
          </c:tx>
          <c:spPr>
            <a:ln w="28575" cap="rnd">
              <a:solidFill>
                <a:schemeClr val="accent2"/>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'A+2'!$E$62:$E$71</c:f>
              <c:numCache>
                <c:formatCode>General</c:formatCode>
                <c:ptCount val="10"/>
                <c:pt idx="0">
                  <c:v>236.88807678000001</c:v>
                </c:pt>
                <c:pt idx="1">
                  <c:v>236.12924193999999</c:v>
                </c:pt>
                <c:pt idx="2">
                  <c:v>235.40324401999999</c:v>
                </c:pt>
                <c:pt idx="3">
                  <c:v>234.53512573</c:v>
                </c:pt>
                <c:pt idx="4">
                  <c:v>234.00123596</c:v>
                </c:pt>
                <c:pt idx="5">
                  <c:v>233.28562926999999</c:v>
                </c:pt>
                <c:pt idx="6">
                  <c:v>232.96311951000001</c:v>
                </c:pt>
                <c:pt idx="7">
                  <c:v>232.10902404999999</c:v>
                </c:pt>
                <c:pt idx="8">
                  <c:v>231.86064148</c:v>
                </c:pt>
                <c:pt idx="9">
                  <c:v>231.36112976000001</c:v>
                </c:pt>
              </c:numCache>
            </c:numRef>
          </c:val>
          <c:smooth val="0"/>
          <c:extLst>
            <c:ext xmlns:c16="http://schemas.microsoft.com/office/drawing/2014/chart" uri="{C3380CC4-5D6E-409C-BE32-E72D297353CC}">
              <c16:uniqueId val="{00000001-A3A5-4D3A-B3FE-AD6B6344B190}"/>
            </c:ext>
          </c:extLst>
        </c:ser>
        <c:ser>
          <c:idx val="6"/>
          <c:order val="2"/>
          <c:tx>
            <c:v>Ss Arbuckle E01</c:v>
          </c:tx>
          <c:spPr>
            <a:ln w="28575" cap="rnd">
              <a:solidFill>
                <a:srgbClr val="C00000"/>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'SS A+1'!$E$61:$E$70</c:f>
              <c:numCache>
                <c:formatCode>General</c:formatCode>
                <c:ptCount val="10"/>
                <c:pt idx="0">
                  <c:v>824.69036864999998</c:v>
                </c:pt>
                <c:pt idx="1">
                  <c:v>807.17462158000001</c:v>
                </c:pt>
                <c:pt idx="2">
                  <c:v>791.31591796999999</c:v>
                </c:pt>
                <c:pt idx="3">
                  <c:v>776.87683104999996</c:v>
                </c:pt>
                <c:pt idx="4">
                  <c:v>763.67706298999997</c:v>
                </c:pt>
                <c:pt idx="5">
                  <c:v>751.55938720999995</c:v>
                </c:pt>
                <c:pt idx="6">
                  <c:v>740.42309569999998</c:v>
                </c:pt>
                <c:pt idx="7">
                  <c:v>730.06878661999997</c:v>
                </c:pt>
                <c:pt idx="8">
                  <c:v>720.39294433999999</c:v>
                </c:pt>
                <c:pt idx="9">
                  <c:v>711.28491211000005</c:v>
                </c:pt>
              </c:numCache>
            </c:numRef>
          </c:val>
          <c:smooth val="0"/>
          <c:extLst>
            <c:ext xmlns:c16="http://schemas.microsoft.com/office/drawing/2014/chart" uri="{C3380CC4-5D6E-409C-BE32-E72D297353CC}">
              <c16:uniqueId val="{00000002-A3A5-4D3A-B3FE-AD6B6344B190}"/>
            </c:ext>
          </c:extLst>
        </c:ser>
        <c:ser>
          <c:idx val="5"/>
          <c:order val="3"/>
          <c:tx>
            <c:v>Basement E02</c:v>
          </c:tx>
          <c:spPr>
            <a:ln w="28575" cap="rnd">
              <a:solidFill>
                <a:schemeClr val="accent6"/>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'B+2'!$E$63:$E$72</c:f>
              <c:numCache>
                <c:formatCode>General</c:formatCode>
                <c:ptCount val="10"/>
                <c:pt idx="0">
                  <c:v>1284.8725586</c:v>
                </c:pt>
                <c:pt idx="1">
                  <c:v>1256.9705810999999</c:v>
                </c:pt>
                <c:pt idx="2">
                  <c:v>1231.6077881000001</c:v>
                </c:pt>
                <c:pt idx="3">
                  <c:v>1208.6113281</c:v>
                </c:pt>
                <c:pt idx="4">
                  <c:v>1187.9160156</c:v>
                </c:pt>
                <c:pt idx="5">
                  <c:v>1168.4576416</c:v>
                </c:pt>
                <c:pt idx="6">
                  <c:v>1151.7050781</c:v>
                </c:pt>
                <c:pt idx="7">
                  <c:v>1131.2742920000001</c:v>
                </c:pt>
                <c:pt idx="8">
                  <c:v>1111.9937743999999</c:v>
                </c:pt>
                <c:pt idx="9">
                  <c:v>1092.8074951000001</c:v>
                </c:pt>
              </c:numCache>
            </c:numRef>
          </c:val>
          <c:smooth val="0"/>
          <c:extLst>
            <c:ext xmlns:c16="http://schemas.microsoft.com/office/drawing/2014/chart" uri="{C3380CC4-5D6E-409C-BE32-E72D297353CC}">
              <c16:uniqueId val="{00000003-A3A5-4D3A-B3FE-AD6B6344B190}"/>
            </c:ext>
          </c:extLst>
        </c:ser>
        <c:ser>
          <c:idx val="3"/>
          <c:order val="4"/>
          <c:tx>
            <c:v>Arbuckle E-02</c:v>
          </c:tx>
          <c:spPr>
            <a:ln w="28575" cap="rnd">
              <a:solidFill>
                <a:schemeClr val="accent4">
                  <a:lumMod val="75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'A-2'!$E$62:$E$71</c:f>
              <c:numCache>
                <c:formatCode>General</c:formatCode>
                <c:ptCount val="10"/>
                <c:pt idx="0">
                  <c:v>40413.929687999997</c:v>
                </c:pt>
                <c:pt idx="1">
                  <c:v>39565.761719000002</c:v>
                </c:pt>
                <c:pt idx="2">
                  <c:v>38748.417969000002</c:v>
                </c:pt>
                <c:pt idx="3">
                  <c:v>37960.480469000002</c:v>
                </c:pt>
                <c:pt idx="4">
                  <c:v>37200.621094000002</c:v>
                </c:pt>
                <c:pt idx="5">
                  <c:v>36467.570312000003</c:v>
                </c:pt>
                <c:pt idx="6">
                  <c:v>35760.132812000003</c:v>
                </c:pt>
                <c:pt idx="7">
                  <c:v>35077.160155999998</c:v>
                </c:pt>
                <c:pt idx="8">
                  <c:v>34417.5625</c:v>
                </c:pt>
                <c:pt idx="9">
                  <c:v>33780.300780999998</c:v>
                </c:pt>
              </c:numCache>
            </c:numRef>
          </c:val>
          <c:smooth val="0"/>
          <c:extLst>
            <c:ext xmlns:c16="http://schemas.microsoft.com/office/drawing/2014/chart" uri="{C3380CC4-5D6E-409C-BE32-E72D297353CC}">
              <c16:uniqueId val="{00000004-A3A5-4D3A-B3FE-AD6B6344B190}"/>
            </c:ext>
          </c:extLst>
        </c:ser>
        <c:ser>
          <c:idx val="7"/>
          <c:order val="5"/>
          <c:tx>
            <c:v>Ss Arbuckle E02</c:v>
          </c:tx>
          <c:spPr>
            <a:ln w="28575" cap="rnd">
              <a:solidFill>
                <a:schemeClr val="accent2">
                  <a:lumMod val="60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'SS A+2'!$E$62:$E$71</c:f>
              <c:numCache>
                <c:formatCode>General</c:formatCode>
                <c:ptCount val="10"/>
                <c:pt idx="0">
                  <c:v>604.49914550999995</c:v>
                </c:pt>
                <c:pt idx="1">
                  <c:v>596.03399658000001</c:v>
                </c:pt>
                <c:pt idx="2">
                  <c:v>587.87628173999997</c:v>
                </c:pt>
                <c:pt idx="3">
                  <c:v>580.01177978999999</c:v>
                </c:pt>
                <c:pt idx="4">
                  <c:v>572.42730713000003</c:v>
                </c:pt>
                <c:pt idx="5">
                  <c:v>565.11022949000005</c:v>
                </c:pt>
                <c:pt idx="6">
                  <c:v>558.04870604999996</c:v>
                </c:pt>
                <c:pt idx="7">
                  <c:v>551.23120116999996</c:v>
                </c:pt>
                <c:pt idx="8">
                  <c:v>544.64685058999999</c:v>
                </c:pt>
                <c:pt idx="9">
                  <c:v>538.28533935999997</c:v>
                </c:pt>
              </c:numCache>
            </c:numRef>
          </c:val>
          <c:smooth val="0"/>
          <c:extLst>
            <c:ext xmlns:c16="http://schemas.microsoft.com/office/drawing/2014/chart" uri="{C3380CC4-5D6E-409C-BE32-E72D297353CC}">
              <c16:uniqueId val="{00000005-A3A5-4D3A-B3FE-AD6B6344B190}"/>
            </c:ext>
          </c:extLst>
        </c:ser>
        <c:ser>
          <c:idx val="4"/>
          <c:order val="6"/>
          <c:tx>
            <c:v>Basement E-02</c:v>
          </c:tx>
          <c:spPr>
            <a:ln w="28575" cap="rnd">
              <a:solidFill>
                <a:schemeClr val="accent6">
                  <a:lumMod val="50000"/>
                </a:schemeClr>
              </a:solidFill>
              <a:round/>
            </a:ln>
            <a:effectLst/>
          </c:spPr>
          <c:marker>
            <c:symbol val="none"/>
          </c:marker>
          <c:cat>
            <c:numRef>
              <c:f>Initial!$C$12:$C$21</c:f>
              <c:numCache>
                <c:formatCode>mmm\-yy</c:formatCode>
                <c:ptCount val="10"/>
                <c:pt idx="0">
                  <c:v>42614</c:v>
                </c:pt>
                <c:pt idx="1">
                  <c:v>42644</c:v>
                </c:pt>
                <c:pt idx="2">
                  <c:v>42675</c:v>
                </c:pt>
                <c:pt idx="3">
                  <c:v>42705</c:v>
                </c:pt>
                <c:pt idx="4">
                  <c:v>42736</c:v>
                </c:pt>
                <c:pt idx="5">
                  <c:v>42767</c:v>
                </c:pt>
                <c:pt idx="6">
                  <c:v>42795</c:v>
                </c:pt>
                <c:pt idx="7">
                  <c:v>42826</c:v>
                </c:pt>
                <c:pt idx="8">
                  <c:v>42856</c:v>
                </c:pt>
                <c:pt idx="9">
                  <c:v>42887</c:v>
                </c:pt>
              </c:numCache>
            </c:numRef>
          </c:cat>
          <c:val>
            <c:numRef>
              <c:f>'B-2'!$F$62:$F$71</c:f>
              <c:numCache>
                <c:formatCode>General</c:formatCode>
                <c:ptCount val="10"/>
                <c:pt idx="0">
                  <c:v>1429.3054199000001</c:v>
                </c:pt>
                <c:pt idx="1">
                  <c:v>1400.0740966999999</c:v>
                </c:pt>
                <c:pt idx="2">
                  <c:v>1373.3612060999999</c:v>
                </c:pt>
                <c:pt idx="3">
                  <c:v>1349.0112305</c:v>
                </c:pt>
                <c:pt idx="4">
                  <c:v>1326.9718018000001</c:v>
                </c:pt>
                <c:pt idx="5">
                  <c:v>1306.1762695</c:v>
                </c:pt>
                <c:pt idx="6">
                  <c:v>1288.1181641000001</c:v>
                </c:pt>
                <c:pt idx="7">
                  <c:v>1266.3499756000001</c:v>
                </c:pt>
                <c:pt idx="8">
                  <c:v>1245.7330322</c:v>
                </c:pt>
                <c:pt idx="9">
                  <c:v>1225.2185059000001</c:v>
                </c:pt>
              </c:numCache>
            </c:numRef>
          </c:val>
          <c:smooth val="0"/>
          <c:extLst>
            <c:ext xmlns:c16="http://schemas.microsoft.com/office/drawing/2014/chart" uri="{C3380CC4-5D6E-409C-BE32-E72D297353CC}">
              <c16:uniqueId val="{00000006-A3A5-4D3A-B3FE-AD6B6344B190}"/>
            </c:ext>
          </c:extLst>
        </c:ser>
        <c:dLbls>
          <c:showLegendKey val="0"/>
          <c:showVal val="0"/>
          <c:showCatName val="0"/>
          <c:showSerName val="0"/>
          <c:showPercent val="0"/>
          <c:showBubbleSize val="0"/>
        </c:dLbls>
        <c:smooth val="0"/>
        <c:axId val="633169912"/>
        <c:axId val="633172536"/>
      </c:lineChart>
      <c:dateAx>
        <c:axId val="633169912"/>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72536"/>
        <c:crosses val="autoZero"/>
        <c:auto val="1"/>
        <c:lblOffset val="100"/>
        <c:baseTimeUnit val="months"/>
      </c:dateAx>
      <c:valAx>
        <c:axId val="633172536"/>
        <c:scaling>
          <c:logBase val="10"/>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33169912"/>
        <c:crosses val="autoZero"/>
        <c:crossBetween val="midCat"/>
      </c:valAx>
      <c:spPr>
        <a:noFill/>
        <a:ln>
          <a:noFill/>
        </a:ln>
        <a:effectLst/>
      </c:spPr>
    </c:plotArea>
    <c:legend>
      <c:legendPos val="b"/>
      <c:layout>
        <c:manualLayout>
          <c:xMode val="edge"/>
          <c:yMode val="edge"/>
          <c:x val="0.14820567844378565"/>
          <c:y val="0.85250398492546653"/>
          <c:w val="0.72968639189613149"/>
          <c:h val="0.12658546394192857"/>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Fairview 2</a:t>
            </a:r>
          </a:p>
        </c:rich>
      </c:tx>
      <c:layout>
        <c:manualLayout>
          <c:xMode val="edge"/>
          <c:yMode val="edge"/>
          <c:x val="0.44455555555555548"/>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1110925752924955"/>
          <c:y val="0.10139318028284439"/>
          <c:w val="0.80562988418820525"/>
          <c:h val="0.74530909111044663"/>
        </c:manualLayout>
      </c:layout>
      <c:lineChart>
        <c:grouping val="standard"/>
        <c:varyColors val="0"/>
        <c:ser>
          <c:idx val="1"/>
          <c:order val="0"/>
          <c:tx>
            <c:v>Arbuckle E02</c:v>
          </c:tx>
          <c:spPr>
            <a:ln w="28575" cap="rnd">
              <a:solidFill>
                <a:schemeClr val="accent4"/>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'A+2'!$F$184:$F$285</c:f>
              <c:numCache>
                <c:formatCode>General</c:formatCode>
                <c:ptCount val="102"/>
                <c:pt idx="0">
                  <c:v>-1.5259000002743051E-4</c:v>
                </c:pt>
                <c:pt idx="1">
                  <c:v>-3.9672999997719671E-4</c:v>
                </c:pt>
                <c:pt idx="2">
                  <c:v>-7.6294000001553286E-4</c:v>
                </c:pt>
                <c:pt idx="3">
                  <c:v>-1.2512199999719087E-3</c:v>
                </c:pt>
                <c:pt idx="4">
                  <c:v>-1.8920900000125584E-3</c:v>
                </c:pt>
                <c:pt idx="5">
                  <c:v>-2.6550300000280913E-3</c:v>
                </c:pt>
                <c:pt idx="6">
                  <c:v>-3.5400400000185073E-3</c:v>
                </c:pt>
                <c:pt idx="7">
                  <c:v>-4.5165999999881024E-3</c:v>
                </c:pt>
                <c:pt idx="8">
                  <c:v>-5.6457499999851279E-3</c:v>
                </c:pt>
                <c:pt idx="9">
                  <c:v>-6.8969700000138801E-3</c:v>
                </c:pt>
                <c:pt idx="10">
                  <c:v>-8.3007800000132193E-3</c:v>
                </c:pt>
                <c:pt idx="11">
                  <c:v>-9.7961399999917376E-3</c:v>
                </c:pt>
                <c:pt idx="12">
                  <c:v>-1.1413570000001982E-2</c:v>
                </c:pt>
                <c:pt idx="13">
                  <c:v>-1.3183589999982814E-2</c:v>
                </c:pt>
                <c:pt idx="14">
                  <c:v>-1.5045170000007602E-2</c:v>
                </c:pt>
                <c:pt idx="15">
                  <c:v>-1.7059329999995043E-2</c:v>
                </c:pt>
                <c:pt idx="16">
                  <c:v>-1.9165040000018507E-2</c:v>
                </c:pt>
                <c:pt idx="17">
                  <c:v>-2.1392820000016854E-2</c:v>
                </c:pt>
                <c:pt idx="18">
                  <c:v>-2.3773189999985789E-2</c:v>
                </c:pt>
                <c:pt idx="19">
                  <c:v>-2.6245119999998678E-2</c:v>
                </c:pt>
                <c:pt idx="20">
                  <c:v>-2.8869629999974222E-2</c:v>
                </c:pt>
                <c:pt idx="21">
                  <c:v>-3.1585689999985789E-2</c:v>
                </c:pt>
                <c:pt idx="22">
                  <c:v>-3.4423829999980171E-2</c:v>
                </c:pt>
                <c:pt idx="23">
                  <c:v>-3.7384029999998347E-2</c:v>
                </c:pt>
                <c:pt idx="24">
                  <c:v>-4.0466309999999339E-2</c:v>
                </c:pt>
                <c:pt idx="25">
                  <c:v>-4.3670650000024125E-2</c:v>
                </c:pt>
                <c:pt idx="26">
                  <c:v>-4.6966549999979179E-2</c:v>
                </c:pt>
                <c:pt idx="27">
                  <c:v>-5.0415040000018507E-2</c:v>
                </c:pt>
                <c:pt idx="28">
                  <c:v>-5.3985599999975875E-2</c:v>
                </c:pt>
                <c:pt idx="29">
                  <c:v>-5.7647710000026109E-2</c:v>
                </c:pt>
                <c:pt idx="30">
                  <c:v>-6.143187999998645E-2</c:v>
                </c:pt>
                <c:pt idx="31">
                  <c:v>-6.533812999998645E-2</c:v>
                </c:pt>
                <c:pt idx="32">
                  <c:v>-6.9366460000026109E-2</c:v>
                </c:pt>
                <c:pt idx="33">
                  <c:v>-7.3516849999975875E-2</c:v>
                </c:pt>
                <c:pt idx="34">
                  <c:v>-7.7789310000014211E-2</c:v>
                </c:pt>
                <c:pt idx="35">
                  <c:v>-8.2153319999974883E-2</c:v>
                </c:pt>
                <c:pt idx="36">
                  <c:v>-8.6639400000024125E-2</c:v>
                </c:pt>
                <c:pt idx="37">
                  <c:v>-9.1247559999999339E-2</c:v>
                </c:pt>
                <c:pt idx="38">
                  <c:v>-9.5947270000010576E-2</c:v>
                </c:pt>
                <c:pt idx="39">
                  <c:v>-0.10076903999998876</c:v>
                </c:pt>
                <c:pt idx="40">
                  <c:v>-0.10568237000001091</c:v>
                </c:pt>
                <c:pt idx="41">
                  <c:v>-0.11071777000000793</c:v>
                </c:pt>
                <c:pt idx="42">
                  <c:v>-0.11587523999997984</c:v>
                </c:pt>
                <c:pt idx="43">
                  <c:v>-0.1211242699999957</c:v>
                </c:pt>
                <c:pt idx="44">
                  <c:v>-0.12646483999998281</c:v>
                </c:pt>
                <c:pt idx="45">
                  <c:v>-0.13192749000000958</c:v>
                </c:pt>
                <c:pt idx="46">
                  <c:v>-0.13748169000001553</c:v>
                </c:pt>
                <c:pt idx="47">
                  <c:v>-0.14312744000000066</c:v>
                </c:pt>
                <c:pt idx="48">
                  <c:v>-0.14889526000001752</c:v>
                </c:pt>
                <c:pt idx="49">
                  <c:v>-0.15475464000002148</c:v>
                </c:pt>
                <c:pt idx="50">
                  <c:v>-0.1607360799999924</c:v>
                </c:pt>
                <c:pt idx="51">
                  <c:v>-0.16677856000001157</c:v>
                </c:pt>
                <c:pt idx="52">
                  <c:v>-0.17294312000001355</c:v>
                </c:pt>
                <c:pt idx="53">
                  <c:v>-0.17919921999998678</c:v>
                </c:pt>
                <c:pt idx="54">
                  <c:v>-0.18554688000000397</c:v>
                </c:pt>
                <c:pt idx="55">
                  <c:v>-0.19195557000000463</c:v>
                </c:pt>
                <c:pt idx="56">
                  <c:v>-0.19848632999998017</c:v>
                </c:pt>
                <c:pt idx="57">
                  <c:v>-0.20510863999999174</c:v>
                </c:pt>
                <c:pt idx="58">
                  <c:v>-0.21179198999999471</c:v>
                </c:pt>
                <c:pt idx="59">
                  <c:v>-0.21859740999997257</c:v>
                </c:pt>
                <c:pt idx="60">
                  <c:v>-0.22549437999998645</c:v>
                </c:pt>
                <c:pt idx="61">
                  <c:v>-0.23245238999999174</c:v>
                </c:pt>
                <c:pt idx="62">
                  <c:v>-0.2395019499999762</c:v>
                </c:pt>
                <c:pt idx="63">
                  <c:v>-0.24661255000000892</c:v>
                </c:pt>
                <c:pt idx="64">
                  <c:v>-0.25384521000000859</c:v>
                </c:pt>
                <c:pt idx="65">
                  <c:v>-0.2611389200000076</c:v>
                </c:pt>
                <c:pt idx="66">
                  <c:v>-0.26852416999997786</c:v>
                </c:pt>
                <c:pt idx="67">
                  <c:v>-0.27600097999999207</c:v>
                </c:pt>
                <c:pt idx="68">
                  <c:v>-0.28353881999998976</c:v>
                </c:pt>
                <c:pt idx="69">
                  <c:v>-0.29113769999997885</c:v>
                </c:pt>
                <c:pt idx="70">
                  <c:v>-0.29882811999999603</c:v>
                </c:pt>
                <c:pt idx="71">
                  <c:v>-0.30661011000000826</c:v>
                </c:pt>
                <c:pt idx="72">
                  <c:v>-0.31445311999999603</c:v>
                </c:pt>
                <c:pt idx="73">
                  <c:v>-0.32235717999998315</c:v>
                </c:pt>
                <c:pt idx="74">
                  <c:v>-0.33035277999999835</c:v>
                </c:pt>
                <c:pt idx="75">
                  <c:v>-0.33840942000000496</c:v>
                </c:pt>
                <c:pt idx="76">
                  <c:v>-0.34655761999999868</c:v>
                </c:pt>
                <c:pt idx="77">
                  <c:v>-0.35476684999997588</c:v>
                </c:pt>
                <c:pt idx="78">
                  <c:v>-0.36306762999998909</c:v>
                </c:pt>
                <c:pt idx="79">
                  <c:v>-0.37139892999999802</c:v>
                </c:pt>
                <c:pt idx="80">
                  <c:v>-0.37982177999998612</c:v>
                </c:pt>
                <c:pt idx="81">
                  <c:v>-0.38830566000001454</c:v>
                </c:pt>
                <c:pt idx="82">
                  <c:v>-0.39688109999997323</c:v>
                </c:pt>
                <c:pt idx="83">
                  <c:v>-0.40548705999998447</c:v>
                </c:pt>
                <c:pt idx="84">
                  <c:v>-0.41418456999997488</c:v>
                </c:pt>
                <c:pt idx="85">
                  <c:v>-0.42294312000001355</c:v>
                </c:pt>
                <c:pt idx="86">
                  <c:v>-0.43179321000002346</c:v>
                </c:pt>
                <c:pt idx="87">
                  <c:v>-0.44070434999997588</c:v>
                </c:pt>
                <c:pt idx="88">
                  <c:v>-0.44967651000001752</c:v>
                </c:pt>
                <c:pt idx="89">
                  <c:v>-0.45874022999998942</c:v>
                </c:pt>
                <c:pt idx="90">
                  <c:v>-0.46789551000000529</c:v>
                </c:pt>
                <c:pt idx="91">
                  <c:v>-0.47708130000000892</c:v>
                </c:pt>
                <c:pt idx="92">
                  <c:v>-0.48635863999999174</c:v>
                </c:pt>
                <c:pt idx="93">
                  <c:v>-0.49572754000001851</c:v>
                </c:pt>
                <c:pt idx="94">
                  <c:v>-0.50515746999997191</c:v>
                </c:pt>
                <c:pt idx="95">
                  <c:v>-0.51467896000002611</c:v>
                </c:pt>
                <c:pt idx="96">
                  <c:v>-0.52426146999999901</c:v>
                </c:pt>
                <c:pt idx="97">
                  <c:v>-0.5339355500000238</c:v>
                </c:pt>
                <c:pt idx="98">
                  <c:v>-0.54367065000002412</c:v>
                </c:pt>
                <c:pt idx="99">
                  <c:v>-0.5534668000000238</c:v>
                </c:pt>
                <c:pt idx="100">
                  <c:v>-0.56335448999999471</c:v>
                </c:pt>
                <c:pt idx="101">
                  <c:v>-0.57333374000000958</c:v>
                </c:pt>
              </c:numCache>
            </c:numRef>
          </c:val>
          <c:smooth val="0"/>
          <c:extLst>
            <c:ext xmlns:c16="http://schemas.microsoft.com/office/drawing/2014/chart" uri="{C3380CC4-5D6E-409C-BE32-E72D297353CC}">
              <c16:uniqueId val="{00000000-84B5-449E-AFF3-96D15A164DD5}"/>
            </c:ext>
          </c:extLst>
        </c:ser>
        <c:ser>
          <c:idx val="5"/>
          <c:order val="1"/>
          <c:tx>
            <c:v>Ss Arbuckle E01</c:v>
          </c:tx>
          <c:spPr>
            <a:ln w="28575" cap="rnd">
              <a:solidFill>
                <a:schemeClr val="accent6"/>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'SS A+1'!$F$183:$F$284</c:f>
              <c:numCache>
                <c:formatCode>General</c:formatCode>
                <c:ptCount val="102"/>
                <c:pt idx="0">
                  <c:v>-1.5259000002743051E-4</c:v>
                </c:pt>
                <c:pt idx="1">
                  <c:v>-3.9672999997719671E-4</c:v>
                </c:pt>
                <c:pt idx="2">
                  <c:v>-7.6294000001553286E-4</c:v>
                </c:pt>
                <c:pt idx="3">
                  <c:v>-1.2206999999762047E-3</c:v>
                </c:pt>
                <c:pt idx="4">
                  <c:v>-1.8615700000168545E-3</c:v>
                </c:pt>
                <c:pt idx="5">
                  <c:v>-2.5634799999920688E-3</c:v>
                </c:pt>
                <c:pt idx="6">
                  <c:v>-3.4179699999867807E-3</c:v>
                </c:pt>
                <c:pt idx="7">
                  <c:v>-4.3945300000132193E-3</c:v>
                </c:pt>
                <c:pt idx="8">
                  <c:v>-5.4931600000145409E-3</c:v>
                </c:pt>
                <c:pt idx="9">
                  <c:v>-6.6833500000029744E-3</c:v>
                </c:pt>
                <c:pt idx="10">
                  <c:v>-7.9956100000231345E-3</c:v>
                </c:pt>
                <c:pt idx="11">
                  <c:v>-9.4299300000102448E-3</c:v>
                </c:pt>
                <c:pt idx="12">
                  <c:v>-1.0986329999980171E-2</c:v>
                </c:pt>
                <c:pt idx="13">
                  <c:v>-1.2664789999973891E-2</c:v>
                </c:pt>
                <c:pt idx="14">
                  <c:v>-1.446533000000727E-2</c:v>
                </c:pt>
                <c:pt idx="15">
                  <c:v>-1.6387940000015533E-2</c:v>
                </c:pt>
                <c:pt idx="16">
                  <c:v>-1.8432619999998678E-2</c:v>
                </c:pt>
                <c:pt idx="17">
                  <c:v>-2.0568850000017846E-2</c:v>
                </c:pt>
                <c:pt idx="18">
                  <c:v>-2.2827150000011898E-2</c:v>
                </c:pt>
                <c:pt idx="19">
                  <c:v>-2.5207519999980832E-2</c:v>
                </c:pt>
                <c:pt idx="20">
                  <c:v>-2.7709959999981493E-2</c:v>
                </c:pt>
                <c:pt idx="21">
                  <c:v>-3.0303960000026109E-2</c:v>
                </c:pt>
                <c:pt idx="22">
                  <c:v>-3.3020019999980832E-2</c:v>
                </c:pt>
                <c:pt idx="23">
                  <c:v>-3.5858150000024125E-2</c:v>
                </c:pt>
                <c:pt idx="24">
                  <c:v>-3.881835999999339E-2</c:v>
                </c:pt>
                <c:pt idx="25">
                  <c:v>-4.190062999998645E-2</c:v>
                </c:pt>
                <c:pt idx="26">
                  <c:v>-4.5074460000023464E-2</c:v>
                </c:pt>
                <c:pt idx="27">
                  <c:v>-4.8370359999978518E-2</c:v>
                </c:pt>
                <c:pt idx="28">
                  <c:v>-5.1757810000026439E-2</c:v>
                </c:pt>
                <c:pt idx="29">
                  <c:v>-5.5267329999992398E-2</c:v>
                </c:pt>
                <c:pt idx="30">
                  <c:v>-5.8898929999998018E-2</c:v>
                </c:pt>
                <c:pt idx="31">
                  <c:v>-6.2652590000027431E-2</c:v>
                </c:pt>
                <c:pt idx="32">
                  <c:v>-6.6497799999979179E-2</c:v>
                </c:pt>
                <c:pt idx="33">
                  <c:v>-7.0465090000027431E-2</c:v>
                </c:pt>
                <c:pt idx="34">
                  <c:v>-7.4523929999998018E-2</c:v>
                </c:pt>
                <c:pt idx="35">
                  <c:v>-7.8704829999992398E-2</c:v>
                </c:pt>
                <c:pt idx="36">
                  <c:v>-8.2977289999973891E-2</c:v>
                </c:pt>
                <c:pt idx="37">
                  <c:v>-8.7402339999982814E-2</c:v>
                </c:pt>
                <c:pt idx="38">
                  <c:v>-9.1888429999983146E-2</c:v>
                </c:pt>
                <c:pt idx="39">
                  <c:v>-9.649658000000727E-2</c:v>
                </c:pt>
                <c:pt idx="40">
                  <c:v>-0.10122681000001421</c:v>
                </c:pt>
                <c:pt idx="41">
                  <c:v>-0.1060485799999924</c:v>
                </c:pt>
                <c:pt idx="42">
                  <c:v>-0.11099243000001024</c:v>
                </c:pt>
                <c:pt idx="43">
                  <c:v>-0.11602783000000727</c:v>
                </c:pt>
                <c:pt idx="44">
                  <c:v>-0.12118529999997918</c:v>
                </c:pt>
                <c:pt idx="45">
                  <c:v>-0.12643432999999504</c:v>
                </c:pt>
                <c:pt idx="46">
                  <c:v>-0.13177489999998215</c:v>
                </c:pt>
                <c:pt idx="47">
                  <c:v>-0.13723755000000892</c:v>
                </c:pt>
                <c:pt idx="48">
                  <c:v>-0.14282227000001058</c:v>
                </c:pt>
                <c:pt idx="49">
                  <c:v>-0.14849853999999141</c:v>
                </c:pt>
                <c:pt idx="50">
                  <c:v>-0.15426636000000826</c:v>
                </c:pt>
                <c:pt idx="51">
                  <c:v>-0.16015625</c:v>
                </c:pt>
                <c:pt idx="52">
                  <c:v>-0.16613769999997885</c:v>
                </c:pt>
                <c:pt idx="53">
                  <c:v>-0.17221068999998579</c:v>
                </c:pt>
                <c:pt idx="54">
                  <c:v>-0.17840575999997554</c:v>
                </c:pt>
                <c:pt idx="55">
                  <c:v>-0.18469238000000132</c:v>
                </c:pt>
                <c:pt idx="56">
                  <c:v>-0.19110107000000198</c:v>
                </c:pt>
                <c:pt idx="57">
                  <c:v>-0.19760131999998976</c:v>
                </c:pt>
                <c:pt idx="58">
                  <c:v>-0.20419312000001355</c:v>
                </c:pt>
                <c:pt idx="59">
                  <c:v>-0.21087646000000859</c:v>
                </c:pt>
                <c:pt idx="60">
                  <c:v>-0.21765136999999868</c:v>
                </c:pt>
                <c:pt idx="61">
                  <c:v>-0.22454834000001256</c:v>
                </c:pt>
                <c:pt idx="62">
                  <c:v>-0.23153687000001355</c:v>
                </c:pt>
                <c:pt idx="63">
                  <c:v>-0.23861693999998579</c:v>
                </c:pt>
                <c:pt idx="64">
                  <c:v>-0.24581908999999769</c:v>
                </c:pt>
                <c:pt idx="65">
                  <c:v>-0.25308228000000099</c:v>
                </c:pt>
                <c:pt idx="66">
                  <c:v>-0.26043700999997554</c:v>
                </c:pt>
                <c:pt idx="67">
                  <c:v>-0.26791381999998976</c:v>
                </c:pt>
                <c:pt idx="68">
                  <c:v>-0.27548217999998315</c:v>
                </c:pt>
                <c:pt idx="69">
                  <c:v>-0.28314209000001256</c:v>
                </c:pt>
                <c:pt idx="70">
                  <c:v>-0.29089355000002115</c:v>
                </c:pt>
                <c:pt idx="71">
                  <c:v>-0.29873657000001685</c:v>
                </c:pt>
                <c:pt idx="72">
                  <c:v>-0.30670165999998744</c:v>
                </c:pt>
                <c:pt idx="73">
                  <c:v>-0.31472777999999835</c:v>
                </c:pt>
                <c:pt idx="74">
                  <c:v>-0.32284545999999636</c:v>
                </c:pt>
                <c:pt idx="75">
                  <c:v>-0.33108521000002611</c:v>
                </c:pt>
                <c:pt idx="76">
                  <c:v>-0.33938598999998248</c:v>
                </c:pt>
                <c:pt idx="77">
                  <c:v>-0.34780884000002743</c:v>
                </c:pt>
                <c:pt idx="78">
                  <c:v>-0.35629271999999901</c:v>
                </c:pt>
                <c:pt idx="79">
                  <c:v>-0.36486816000001454</c:v>
                </c:pt>
                <c:pt idx="80">
                  <c:v>-0.37356567000000496</c:v>
                </c:pt>
                <c:pt idx="81">
                  <c:v>-0.38232421999998678</c:v>
                </c:pt>
                <c:pt idx="82">
                  <c:v>-0.3912048299999924</c:v>
                </c:pt>
                <c:pt idx="83">
                  <c:v>-0.40014647999998942</c:v>
                </c:pt>
                <c:pt idx="84">
                  <c:v>-0.40917968999997356</c:v>
                </c:pt>
                <c:pt idx="85">
                  <c:v>-0.41830443999998579</c:v>
                </c:pt>
                <c:pt idx="86">
                  <c:v>-0.42749022999998942</c:v>
                </c:pt>
                <c:pt idx="87">
                  <c:v>-0.43679809999997588</c:v>
                </c:pt>
                <c:pt idx="88">
                  <c:v>-0.44616698999999471</c:v>
                </c:pt>
                <c:pt idx="89">
                  <c:v>-0.45562744000000066</c:v>
                </c:pt>
                <c:pt idx="90">
                  <c:v>-0.46517943999998579</c:v>
                </c:pt>
                <c:pt idx="91">
                  <c:v>-0.47482300000001487</c:v>
                </c:pt>
                <c:pt idx="92">
                  <c:v>-0.48452759000002743</c:v>
                </c:pt>
                <c:pt idx="93">
                  <c:v>-0.49432373000001917</c:v>
                </c:pt>
                <c:pt idx="94">
                  <c:v>-0.50421142999999802</c:v>
                </c:pt>
                <c:pt idx="95">
                  <c:v>-0.51416016000001719</c:v>
                </c:pt>
                <c:pt idx="96">
                  <c:v>-0.52420044000001553</c:v>
                </c:pt>
                <c:pt idx="97">
                  <c:v>-0.53433228000000099</c:v>
                </c:pt>
                <c:pt idx="98">
                  <c:v>-0.54455566000001454</c:v>
                </c:pt>
                <c:pt idx="99">
                  <c:v>-0.55484009000002743</c:v>
                </c:pt>
                <c:pt idx="100">
                  <c:v>-0.5651855500000238</c:v>
                </c:pt>
                <c:pt idx="101">
                  <c:v>-0.57565307999999504</c:v>
                </c:pt>
              </c:numCache>
            </c:numRef>
          </c:val>
          <c:smooth val="0"/>
          <c:extLst>
            <c:ext xmlns:c16="http://schemas.microsoft.com/office/drawing/2014/chart" uri="{C3380CC4-5D6E-409C-BE32-E72D297353CC}">
              <c16:uniqueId val="{00000001-84B5-449E-AFF3-96D15A164DD5}"/>
            </c:ext>
          </c:extLst>
        </c:ser>
        <c:ser>
          <c:idx val="4"/>
          <c:order val="2"/>
          <c:tx>
            <c:v>Basement E-02</c:v>
          </c:tx>
          <c:spPr>
            <a:ln w="28575" cap="rnd">
              <a:solidFill>
                <a:schemeClr val="accent6">
                  <a:lumMod val="50000"/>
                </a:schemeClr>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'B-2'!$G$184:$G$285</c:f>
              <c:numCache>
                <c:formatCode>General</c:formatCode>
                <c:ptCount val="10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-3.0519999995703984E-5</c:v>
                </c:pt>
                <c:pt idx="58">
                  <c:v>-3.0519999995703984E-5</c:v>
                </c:pt>
                <c:pt idx="59">
                  <c:v>-3.0519999995703984E-5</c:v>
                </c:pt>
                <c:pt idx="60">
                  <c:v>-3.0519999995703984E-5</c:v>
                </c:pt>
                <c:pt idx="61">
                  <c:v>-3.0519999995703984E-5</c:v>
                </c:pt>
                <c:pt idx="62">
                  <c:v>-3.0519999995703984E-5</c:v>
                </c:pt>
                <c:pt idx="63">
                  <c:v>-3.0519999995703984E-5</c:v>
                </c:pt>
                <c:pt idx="64">
                  <c:v>-3.0519999995703984E-5</c:v>
                </c:pt>
                <c:pt idx="65">
                  <c:v>-3.0519999995703984E-5</c:v>
                </c:pt>
                <c:pt idx="66">
                  <c:v>-3.0519999995703984E-5</c:v>
                </c:pt>
                <c:pt idx="67">
                  <c:v>-3.0519999995703984E-5</c:v>
                </c:pt>
                <c:pt idx="68">
                  <c:v>-3.0519999995703984E-5</c:v>
                </c:pt>
                <c:pt idx="69">
                  <c:v>-3.0519999995703984E-5</c:v>
                </c:pt>
                <c:pt idx="70">
                  <c:v>-3.0519999995703984E-5</c:v>
                </c:pt>
                <c:pt idx="71">
                  <c:v>-3.0519999995703984E-5</c:v>
                </c:pt>
                <c:pt idx="72">
                  <c:v>-3.0519999995703984E-5</c:v>
                </c:pt>
                <c:pt idx="73">
                  <c:v>-3.0519999995703984E-5</c:v>
                </c:pt>
                <c:pt idx="74">
                  <c:v>-3.0519999995703984E-5</c:v>
                </c:pt>
                <c:pt idx="75">
                  <c:v>-3.0519999995703984E-5</c:v>
                </c:pt>
                <c:pt idx="76">
                  <c:v>-3.0519999995703984E-5</c:v>
                </c:pt>
                <c:pt idx="77">
                  <c:v>-3.0519999995703984E-5</c:v>
                </c:pt>
                <c:pt idx="78">
                  <c:v>-3.0519999995703984E-5</c:v>
                </c:pt>
                <c:pt idx="79">
                  <c:v>-3.0519999995703984E-5</c:v>
                </c:pt>
                <c:pt idx="80">
                  <c:v>-3.0519999995703984E-5</c:v>
                </c:pt>
                <c:pt idx="81">
                  <c:v>-3.0519999995703984E-5</c:v>
                </c:pt>
                <c:pt idx="82">
                  <c:v>-3.0519999995703984E-5</c:v>
                </c:pt>
                <c:pt idx="83">
                  <c:v>-3.0519999995703984E-5</c:v>
                </c:pt>
                <c:pt idx="84">
                  <c:v>-3.0519999995703984E-5</c:v>
                </c:pt>
                <c:pt idx="85">
                  <c:v>-3.0519999995703984E-5</c:v>
                </c:pt>
                <c:pt idx="86">
                  <c:v>-3.0519999995703984E-5</c:v>
                </c:pt>
                <c:pt idx="87">
                  <c:v>-3.0519999995703984E-5</c:v>
                </c:pt>
                <c:pt idx="88">
                  <c:v>-3.0519999995703984E-5</c:v>
                </c:pt>
                <c:pt idx="89">
                  <c:v>-3.0519999995703984E-5</c:v>
                </c:pt>
                <c:pt idx="90">
                  <c:v>-3.0519999995703984E-5</c:v>
                </c:pt>
                <c:pt idx="91">
                  <c:v>-3.0519999995703984E-5</c:v>
                </c:pt>
                <c:pt idx="92">
                  <c:v>-3.0519999995703984E-5</c:v>
                </c:pt>
                <c:pt idx="93">
                  <c:v>-3.0519999995703984E-5</c:v>
                </c:pt>
                <c:pt idx="94">
                  <c:v>-3.0519999995703984E-5</c:v>
                </c:pt>
                <c:pt idx="95">
                  <c:v>-3.0519999995703984E-5</c:v>
                </c:pt>
                <c:pt idx="96">
                  <c:v>-3.0519999995703984E-5</c:v>
                </c:pt>
                <c:pt idx="97">
                  <c:v>-3.0519999995703984E-5</c:v>
                </c:pt>
                <c:pt idx="98">
                  <c:v>-3.0519999995703984E-5</c:v>
                </c:pt>
                <c:pt idx="99">
                  <c:v>-3.0519999995703984E-5</c:v>
                </c:pt>
                <c:pt idx="100">
                  <c:v>-3.0519999995703984E-5</c:v>
                </c:pt>
                <c:pt idx="101">
                  <c:v>-3.0519999995703984E-5</c:v>
                </c:pt>
              </c:numCache>
            </c:numRef>
          </c:val>
          <c:smooth val="0"/>
          <c:extLst>
            <c:ext xmlns:c16="http://schemas.microsoft.com/office/drawing/2014/chart" uri="{C3380CC4-5D6E-409C-BE32-E72D297353CC}">
              <c16:uniqueId val="{00000002-84B5-449E-AFF3-96D15A164DD5}"/>
            </c:ext>
          </c:extLst>
        </c:ser>
        <c:ser>
          <c:idx val="2"/>
          <c:order val="3"/>
          <c:tx>
            <c:v>Arbuckle E-02</c:v>
          </c:tx>
          <c:spPr>
            <a:ln w="28575" cap="rnd">
              <a:solidFill>
                <a:schemeClr val="accent3"/>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'A-2'!$F$184:$F$285</c:f>
              <c:numCache>
                <c:formatCode>General</c:formatCode>
                <c:ptCount val="102"/>
                <c:pt idx="0">
                  <c:v>-1.220699999748831E-4</c:v>
                </c:pt>
                <c:pt idx="1">
                  <c:v>-3.6620999998149273E-4</c:v>
                </c:pt>
                <c:pt idx="2">
                  <c:v>-7.3242000001982888E-4</c:v>
                </c:pt>
                <c:pt idx="3">
                  <c:v>-1.1901899999884336E-3</c:v>
                </c:pt>
                <c:pt idx="4">
                  <c:v>-1.8005399999765359E-3</c:v>
                </c:pt>
                <c:pt idx="5">
                  <c:v>-2.5024400000006608E-3</c:v>
                </c:pt>
                <c:pt idx="6">
                  <c:v>-3.2959000000118976E-3</c:v>
                </c:pt>
                <c:pt idx="7">
                  <c:v>-4.2419399999857887E-3</c:v>
                </c:pt>
                <c:pt idx="8">
                  <c:v>-5.2795400000036352E-3</c:v>
                </c:pt>
                <c:pt idx="9">
                  <c:v>-6.4392099999963648E-3</c:v>
                </c:pt>
                <c:pt idx="10">
                  <c:v>-7.7209500000208209E-3</c:v>
                </c:pt>
                <c:pt idx="11">
                  <c:v>-9.1247600000201601E-3</c:v>
                </c:pt>
                <c:pt idx="12">
                  <c:v>-1.0620119999998678E-2</c:v>
                </c:pt>
                <c:pt idx="13">
                  <c:v>-1.2237550000008923E-2</c:v>
                </c:pt>
                <c:pt idx="14">
                  <c:v>-1.3946529999998347E-2</c:v>
                </c:pt>
                <c:pt idx="15">
                  <c:v>-1.5808110000023134E-2</c:v>
                </c:pt>
                <c:pt idx="16">
                  <c:v>-1.7761230000019168E-2</c:v>
                </c:pt>
                <c:pt idx="17">
                  <c:v>-1.9836429999998018E-2</c:v>
                </c:pt>
                <c:pt idx="18">
                  <c:v>-2.2003170000004957E-2</c:v>
                </c:pt>
                <c:pt idx="19">
                  <c:v>-2.4291989999994712E-2</c:v>
                </c:pt>
                <c:pt idx="20">
                  <c:v>-2.6702880000016194E-2</c:v>
                </c:pt>
                <c:pt idx="21">
                  <c:v>-2.9205320000016854E-2</c:v>
                </c:pt>
                <c:pt idx="22">
                  <c:v>-3.1829829999992398E-2</c:v>
                </c:pt>
                <c:pt idx="23">
                  <c:v>-3.4545900000011898E-2</c:v>
                </c:pt>
                <c:pt idx="24">
                  <c:v>-3.7384029999998347E-2</c:v>
                </c:pt>
                <c:pt idx="25">
                  <c:v>-4.0313719999971909E-2</c:v>
                </c:pt>
                <c:pt idx="26">
                  <c:v>-4.3395999999972901E-2</c:v>
                </c:pt>
                <c:pt idx="27">
                  <c:v>-4.6539310000014211E-2</c:v>
                </c:pt>
                <c:pt idx="28">
                  <c:v>-4.9804689999973561E-2</c:v>
                </c:pt>
                <c:pt idx="29">
                  <c:v>-5.3161620000025778E-2</c:v>
                </c:pt>
                <c:pt idx="30">
                  <c:v>-5.6671139999991738E-2</c:v>
                </c:pt>
                <c:pt idx="31">
                  <c:v>-6.0241700000005949E-2</c:v>
                </c:pt>
                <c:pt idx="32">
                  <c:v>-6.3934329999995043E-2</c:v>
                </c:pt>
                <c:pt idx="33">
                  <c:v>-6.7749020000007931E-2</c:v>
                </c:pt>
                <c:pt idx="34">
                  <c:v>-7.162476000002016E-2</c:v>
                </c:pt>
                <c:pt idx="35">
                  <c:v>-7.5622559999999339E-2</c:v>
                </c:pt>
                <c:pt idx="36">
                  <c:v>-7.9742430000010245E-2</c:v>
                </c:pt>
                <c:pt idx="37">
                  <c:v>-8.3953860000008262E-2</c:v>
                </c:pt>
                <c:pt idx="38">
                  <c:v>-8.828734999997323E-2</c:v>
                </c:pt>
                <c:pt idx="39">
                  <c:v>-9.2712399999982154E-2</c:v>
                </c:pt>
                <c:pt idx="40">
                  <c:v>-9.7229000000027099E-2</c:v>
                </c:pt>
                <c:pt idx="41">
                  <c:v>-0.10183716000000231</c:v>
                </c:pt>
                <c:pt idx="42">
                  <c:v>-0.10656738000000132</c:v>
                </c:pt>
                <c:pt idx="43">
                  <c:v>-0.11135863999999174</c:v>
                </c:pt>
                <c:pt idx="44">
                  <c:v>-0.11627197000001388</c:v>
                </c:pt>
                <c:pt idx="45">
                  <c:v>-0.12130737000001091</c:v>
                </c:pt>
                <c:pt idx="46">
                  <c:v>-0.12640380999999934</c:v>
                </c:pt>
                <c:pt idx="47">
                  <c:v>-0.13162231000001157</c:v>
                </c:pt>
                <c:pt idx="48">
                  <c:v>-0.13693237000001091</c:v>
                </c:pt>
                <c:pt idx="49">
                  <c:v>-0.14233397999998942</c:v>
                </c:pt>
                <c:pt idx="50">
                  <c:v>-0.1478271500000119</c:v>
                </c:pt>
                <c:pt idx="51">
                  <c:v>-0.15341187000001355</c:v>
                </c:pt>
                <c:pt idx="52">
                  <c:v>-0.15908812999998645</c:v>
                </c:pt>
                <c:pt idx="53">
                  <c:v>-0.16485596000001124</c:v>
                </c:pt>
                <c:pt idx="54">
                  <c:v>-0.17071533000000727</c:v>
                </c:pt>
                <c:pt idx="55">
                  <c:v>-0.17666625999999042</c:v>
                </c:pt>
                <c:pt idx="56">
                  <c:v>-0.18273926000000529</c:v>
                </c:pt>
                <c:pt idx="57">
                  <c:v>-0.18887329000000364</c:v>
                </c:pt>
                <c:pt idx="58">
                  <c:v>-0.19509887999998909</c:v>
                </c:pt>
                <c:pt idx="59">
                  <c:v>-0.20141602000001058</c:v>
                </c:pt>
                <c:pt idx="60">
                  <c:v>-0.20782471000001124</c:v>
                </c:pt>
                <c:pt idx="61">
                  <c:v>-0.21429442999999537</c:v>
                </c:pt>
                <c:pt idx="62">
                  <c:v>-0.22088623000001917</c:v>
                </c:pt>
                <c:pt idx="63">
                  <c:v>-0.22756958000002214</c:v>
                </c:pt>
                <c:pt idx="64">
                  <c:v>-0.23431396000000859</c:v>
                </c:pt>
                <c:pt idx="65">
                  <c:v>-0.24111937999998645</c:v>
                </c:pt>
                <c:pt idx="66">
                  <c:v>-0.24804688000000397</c:v>
                </c:pt>
                <c:pt idx="67">
                  <c:v>-0.25503539999999703</c:v>
                </c:pt>
                <c:pt idx="68">
                  <c:v>-0.2621459999999729</c:v>
                </c:pt>
                <c:pt idx="69">
                  <c:v>-0.26928710999999339</c:v>
                </c:pt>
                <c:pt idx="70">
                  <c:v>-0.27651978000000099</c:v>
                </c:pt>
                <c:pt idx="71">
                  <c:v>-0.28384398999997984</c:v>
                </c:pt>
                <c:pt idx="72">
                  <c:v>-0.29125977000001058</c:v>
                </c:pt>
                <c:pt idx="73">
                  <c:v>-0.29873657000001685</c:v>
                </c:pt>
                <c:pt idx="74">
                  <c:v>-0.30630493000001024</c:v>
                </c:pt>
                <c:pt idx="75">
                  <c:v>-0.31393432999999504</c:v>
                </c:pt>
                <c:pt idx="76">
                  <c:v>-0.32165527000000793</c:v>
                </c:pt>
                <c:pt idx="77">
                  <c:v>-0.32943726000002016</c:v>
                </c:pt>
                <c:pt idx="78">
                  <c:v>-0.33728027000000793</c:v>
                </c:pt>
                <c:pt idx="79">
                  <c:v>-0.34521483999998281</c:v>
                </c:pt>
                <c:pt idx="80">
                  <c:v>-0.35321045000000595</c:v>
                </c:pt>
                <c:pt idx="81">
                  <c:v>-0.36126709000001256</c:v>
                </c:pt>
                <c:pt idx="82">
                  <c:v>-0.36941527999999835</c:v>
                </c:pt>
                <c:pt idx="83">
                  <c:v>-0.37762450999997554</c:v>
                </c:pt>
                <c:pt idx="84">
                  <c:v>-0.38589478000000099</c:v>
                </c:pt>
                <c:pt idx="85">
                  <c:v>-0.39422607000000198</c:v>
                </c:pt>
                <c:pt idx="86">
                  <c:v>-0.40264892999999802</c:v>
                </c:pt>
                <c:pt idx="87">
                  <c:v>-0.41110228999997389</c:v>
                </c:pt>
                <c:pt idx="88">
                  <c:v>-0.41964722000000165</c:v>
                </c:pt>
                <c:pt idx="89">
                  <c:v>-0.42822266000001719</c:v>
                </c:pt>
                <c:pt idx="90">
                  <c:v>-0.43685913000001619</c:v>
                </c:pt>
                <c:pt idx="91">
                  <c:v>-0.44558716000000231</c:v>
                </c:pt>
                <c:pt idx="92">
                  <c:v>-0.4543456999999762</c:v>
                </c:pt>
                <c:pt idx="93">
                  <c:v>-0.46316527999999835</c:v>
                </c:pt>
                <c:pt idx="94">
                  <c:v>-0.4720459000000119</c:v>
                </c:pt>
                <c:pt idx="95">
                  <c:v>-0.48098755000000892</c:v>
                </c:pt>
                <c:pt idx="96">
                  <c:v>-0.48999022999998942</c:v>
                </c:pt>
                <c:pt idx="97">
                  <c:v>-0.49902343999997356</c:v>
                </c:pt>
                <c:pt idx="98">
                  <c:v>-0.50811767999999802</c:v>
                </c:pt>
                <c:pt idx="99">
                  <c:v>-0.51724243000001024</c:v>
                </c:pt>
                <c:pt idx="100">
                  <c:v>-0.52642822000001388</c:v>
                </c:pt>
                <c:pt idx="101">
                  <c:v>-0.53567505000000892</c:v>
                </c:pt>
              </c:numCache>
            </c:numRef>
          </c:val>
          <c:smooth val="0"/>
          <c:extLst>
            <c:ext xmlns:c16="http://schemas.microsoft.com/office/drawing/2014/chart" uri="{C3380CC4-5D6E-409C-BE32-E72D297353CC}">
              <c16:uniqueId val="{00000003-84B5-449E-AFF3-96D15A164DD5}"/>
            </c:ext>
          </c:extLst>
        </c:ser>
        <c:ser>
          <c:idx val="6"/>
          <c:order val="4"/>
          <c:tx>
            <c:v>Ss Arbuckle E02</c:v>
          </c:tx>
          <c:spPr>
            <a:ln w="28575" cap="rnd">
              <a:solidFill>
                <a:srgbClr val="FF0000"/>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'SS A+2'!$F$184:$F$285</c:f>
              <c:numCache>
                <c:formatCode>General</c:formatCode>
                <c:ptCount val="102"/>
                <c:pt idx="0">
                  <c:v>-1.5259000002743051E-4</c:v>
                </c:pt>
                <c:pt idx="1">
                  <c:v>-3.9672999997719671E-4</c:v>
                </c:pt>
                <c:pt idx="2">
                  <c:v>-7.6294000001553286E-4</c:v>
                </c:pt>
                <c:pt idx="3">
                  <c:v>-1.2206999999762047E-3</c:v>
                </c:pt>
                <c:pt idx="4">
                  <c:v>-1.8615700000168545E-3</c:v>
                </c:pt>
                <c:pt idx="5">
                  <c:v>-2.5634799999920688E-3</c:v>
                </c:pt>
                <c:pt idx="6">
                  <c:v>-3.4179699999867807E-3</c:v>
                </c:pt>
                <c:pt idx="7">
                  <c:v>-4.3945300000132193E-3</c:v>
                </c:pt>
                <c:pt idx="8">
                  <c:v>-5.4931600000145409E-3</c:v>
                </c:pt>
                <c:pt idx="9">
                  <c:v>-6.6833500000029744E-3</c:v>
                </c:pt>
                <c:pt idx="10">
                  <c:v>-7.9956100000231345E-3</c:v>
                </c:pt>
                <c:pt idx="11">
                  <c:v>-9.4299300000102448E-3</c:v>
                </c:pt>
                <c:pt idx="12">
                  <c:v>-1.0986329999980171E-2</c:v>
                </c:pt>
                <c:pt idx="13">
                  <c:v>-1.2695310000026439E-2</c:v>
                </c:pt>
                <c:pt idx="14">
                  <c:v>-1.4495850000002974E-2</c:v>
                </c:pt>
                <c:pt idx="15">
                  <c:v>-1.6387940000015533E-2</c:v>
                </c:pt>
                <c:pt idx="16">
                  <c:v>-1.8432619999998678E-2</c:v>
                </c:pt>
                <c:pt idx="17">
                  <c:v>-2.0568850000017846E-2</c:v>
                </c:pt>
                <c:pt idx="18">
                  <c:v>-2.2827150000011898E-2</c:v>
                </c:pt>
                <c:pt idx="19">
                  <c:v>-2.5207519999980832E-2</c:v>
                </c:pt>
                <c:pt idx="20">
                  <c:v>-2.7709959999981493E-2</c:v>
                </c:pt>
                <c:pt idx="21">
                  <c:v>-3.0303960000026109E-2</c:v>
                </c:pt>
                <c:pt idx="22">
                  <c:v>-3.3050539999976536E-2</c:v>
                </c:pt>
                <c:pt idx="23">
                  <c:v>-3.5858150000024125E-2</c:v>
                </c:pt>
                <c:pt idx="24">
                  <c:v>-3.881835999999339E-2</c:v>
                </c:pt>
                <c:pt idx="25">
                  <c:v>-4.190062999998645E-2</c:v>
                </c:pt>
                <c:pt idx="26">
                  <c:v>-4.5074460000023464E-2</c:v>
                </c:pt>
                <c:pt idx="27">
                  <c:v>-4.8370359999978518E-2</c:v>
                </c:pt>
                <c:pt idx="28">
                  <c:v>-5.1788330000022142E-2</c:v>
                </c:pt>
                <c:pt idx="29">
                  <c:v>-5.5297849999988102E-2</c:v>
                </c:pt>
                <c:pt idx="30">
                  <c:v>-5.8929439999985789E-2</c:v>
                </c:pt>
                <c:pt idx="31">
                  <c:v>-6.2652590000027431E-2</c:v>
                </c:pt>
                <c:pt idx="32">
                  <c:v>-6.6528319999974883E-2</c:v>
                </c:pt>
                <c:pt idx="33">
                  <c:v>-7.0465090000027431E-2</c:v>
                </c:pt>
                <c:pt idx="34">
                  <c:v>-7.4523929999998018E-2</c:v>
                </c:pt>
                <c:pt idx="35">
                  <c:v>-7.8704829999992398E-2</c:v>
                </c:pt>
                <c:pt idx="36">
                  <c:v>-8.3007810000026439E-2</c:v>
                </c:pt>
                <c:pt idx="37">
                  <c:v>-8.7432859999978518E-2</c:v>
                </c:pt>
                <c:pt idx="38">
                  <c:v>-9.1949460000023464E-2</c:v>
                </c:pt>
                <c:pt idx="39">
                  <c:v>-9.6557619999998678E-2</c:v>
                </c:pt>
                <c:pt idx="40">
                  <c:v>-0.10125732000000198</c:v>
                </c:pt>
                <c:pt idx="41">
                  <c:v>-0.10610961999998381</c:v>
                </c:pt>
                <c:pt idx="42">
                  <c:v>-0.11105347000000165</c:v>
                </c:pt>
                <c:pt idx="43">
                  <c:v>-0.11611937999998645</c:v>
                </c:pt>
                <c:pt idx="44">
                  <c:v>-0.12124634000002743</c:v>
                </c:pt>
                <c:pt idx="45">
                  <c:v>-0.12652587999997422</c:v>
                </c:pt>
                <c:pt idx="46">
                  <c:v>-0.13186646000002611</c:v>
                </c:pt>
                <c:pt idx="47">
                  <c:v>-0.13735961999998381</c:v>
                </c:pt>
                <c:pt idx="48">
                  <c:v>-0.14294433999998546</c:v>
                </c:pt>
                <c:pt idx="49">
                  <c:v>-0.14862061000002313</c:v>
                </c:pt>
                <c:pt idx="50">
                  <c:v>-0.15441894999997885</c:v>
                </c:pt>
                <c:pt idx="51">
                  <c:v>-0.16030884000002743</c:v>
                </c:pt>
                <c:pt idx="52">
                  <c:v>-0.16632079999999405</c:v>
                </c:pt>
                <c:pt idx="53">
                  <c:v>-0.17239380000000892</c:v>
                </c:pt>
                <c:pt idx="54">
                  <c:v>-0.17858886999999868</c:v>
                </c:pt>
                <c:pt idx="55">
                  <c:v>-0.18490601000002016</c:v>
                </c:pt>
                <c:pt idx="56">
                  <c:v>-0.19131470000002082</c:v>
                </c:pt>
                <c:pt idx="57">
                  <c:v>-0.19781494000000066</c:v>
                </c:pt>
                <c:pt idx="58">
                  <c:v>-0.20443726000002016</c:v>
                </c:pt>
                <c:pt idx="59">
                  <c:v>-0.21115112000001091</c:v>
                </c:pt>
                <c:pt idx="60">
                  <c:v>-0.21795653999998876</c:v>
                </c:pt>
                <c:pt idx="61">
                  <c:v>-0.22485352000001058</c:v>
                </c:pt>
                <c:pt idx="62">
                  <c:v>-0.23187255999999934</c:v>
                </c:pt>
                <c:pt idx="63">
                  <c:v>-0.23895263999997951</c:v>
                </c:pt>
                <c:pt idx="64">
                  <c:v>-0.24618529999997918</c:v>
                </c:pt>
                <c:pt idx="65">
                  <c:v>-0.2534790000000271</c:v>
                </c:pt>
                <c:pt idx="66">
                  <c:v>-0.26086426000000529</c:v>
                </c:pt>
                <c:pt idx="67">
                  <c:v>-0.26837158000000727</c:v>
                </c:pt>
                <c:pt idx="68">
                  <c:v>-0.27597045999999636</c:v>
                </c:pt>
                <c:pt idx="69">
                  <c:v>-0.28366089000002148</c:v>
                </c:pt>
                <c:pt idx="70">
                  <c:v>-0.29147339000002148</c:v>
                </c:pt>
                <c:pt idx="71">
                  <c:v>-0.29934692000000496</c:v>
                </c:pt>
                <c:pt idx="72">
                  <c:v>-0.30734253000002809</c:v>
                </c:pt>
                <c:pt idx="73">
                  <c:v>-0.31539916999997786</c:v>
                </c:pt>
                <c:pt idx="74">
                  <c:v>-0.32354736000002049</c:v>
                </c:pt>
                <c:pt idx="75">
                  <c:v>-0.33181762999998909</c:v>
                </c:pt>
                <c:pt idx="76">
                  <c:v>-0.34020995999998149</c:v>
                </c:pt>
                <c:pt idx="77">
                  <c:v>-0.34863281000002644</c:v>
                </c:pt>
                <c:pt idx="78">
                  <c:v>-0.35717772999998942</c:v>
                </c:pt>
                <c:pt idx="79">
                  <c:v>-0.36581420999999636</c:v>
                </c:pt>
                <c:pt idx="80">
                  <c:v>-0.37454223999998248</c:v>
                </c:pt>
                <c:pt idx="81">
                  <c:v>-0.38336182000000463</c:v>
                </c:pt>
                <c:pt idx="82">
                  <c:v>-0.39227295000000595</c:v>
                </c:pt>
                <c:pt idx="83">
                  <c:v>-0.40127562999998645</c:v>
                </c:pt>
                <c:pt idx="84">
                  <c:v>-0.41036987000001091</c:v>
                </c:pt>
                <c:pt idx="85">
                  <c:v>-0.41952515000002677</c:v>
                </c:pt>
                <c:pt idx="86">
                  <c:v>-0.42880249000000958</c:v>
                </c:pt>
                <c:pt idx="87">
                  <c:v>-0.43817138999997951</c:v>
                </c:pt>
                <c:pt idx="88">
                  <c:v>-0.44760131999998976</c:v>
                </c:pt>
                <c:pt idx="89">
                  <c:v>-0.45715331999997488</c:v>
                </c:pt>
                <c:pt idx="90">
                  <c:v>-0.46676636000000826</c:v>
                </c:pt>
                <c:pt idx="91">
                  <c:v>-0.47647095000002082</c:v>
                </c:pt>
                <c:pt idx="92">
                  <c:v>-0.48629761000000826</c:v>
                </c:pt>
                <c:pt idx="93">
                  <c:v>-0.49618529999997918</c:v>
                </c:pt>
                <c:pt idx="94">
                  <c:v>-0.50613402999999835</c:v>
                </c:pt>
                <c:pt idx="95">
                  <c:v>-0.51617432000000463</c:v>
                </c:pt>
                <c:pt idx="96">
                  <c:v>-0.52630614999998215</c:v>
                </c:pt>
                <c:pt idx="97">
                  <c:v>-0.53652954000000364</c:v>
                </c:pt>
                <c:pt idx="98">
                  <c:v>-0.5468444800000043</c:v>
                </c:pt>
                <c:pt idx="99">
                  <c:v>-0.55725097999999207</c:v>
                </c:pt>
                <c:pt idx="100">
                  <c:v>-0.56771851000002016</c:v>
                </c:pt>
                <c:pt idx="101">
                  <c:v>-0.57827759000002743</c:v>
                </c:pt>
              </c:numCache>
            </c:numRef>
          </c:val>
          <c:smooth val="0"/>
          <c:extLst>
            <c:ext xmlns:c16="http://schemas.microsoft.com/office/drawing/2014/chart" uri="{C3380CC4-5D6E-409C-BE32-E72D297353CC}">
              <c16:uniqueId val="{00000004-84B5-449E-AFF3-96D15A164DD5}"/>
            </c:ext>
          </c:extLst>
        </c:ser>
        <c:ser>
          <c:idx val="7"/>
          <c:order val="5"/>
          <c:tx>
            <c:v>Grid Refinement</c:v>
          </c:tx>
          <c:spPr>
            <a:ln w="28575" cap="rnd">
              <a:solidFill>
                <a:schemeClr val="accent4">
                  <a:lumMod val="75000"/>
                </a:schemeClr>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Grid!$F$184:$F$285</c:f>
              <c:numCache>
                <c:formatCode>General</c:formatCode>
                <c:ptCount val="102"/>
                <c:pt idx="0">
                  <c:v>-1.220699999748831E-4</c:v>
                </c:pt>
                <c:pt idx="1">
                  <c:v>-3.6620999998149273E-4</c:v>
                </c:pt>
                <c:pt idx="2">
                  <c:v>-7.3242000001982888E-4</c:v>
                </c:pt>
                <c:pt idx="3">
                  <c:v>-1.2206999999762047E-3</c:v>
                </c:pt>
                <c:pt idx="4">
                  <c:v>-1.8310500000211505E-3</c:v>
                </c:pt>
                <c:pt idx="5">
                  <c:v>-2.5634799999920688E-3</c:v>
                </c:pt>
                <c:pt idx="6">
                  <c:v>-3.4179699999867807E-3</c:v>
                </c:pt>
                <c:pt idx="7">
                  <c:v>-4.3945300000132193E-3</c:v>
                </c:pt>
                <c:pt idx="8">
                  <c:v>-5.4626500000267697E-3</c:v>
                </c:pt>
                <c:pt idx="9">
                  <c:v>-6.6528300000072704E-3</c:v>
                </c:pt>
                <c:pt idx="10">
                  <c:v>-7.9956100000231345E-3</c:v>
                </c:pt>
                <c:pt idx="11">
                  <c:v>-9.4299300000102448E-3</c:v>
                </c:pt>
                <c:pt idx="12">
                  <c:v>-1.0986329999980171E-2</c:v>
                </c:pt>
                <c:pt idx="13">
                  <c:v>-1.2664789999973891E-2</c:v>
                </c:pt>
                <c:pt idx="14">
                  <c:v>-1.4434810000011566E-2</c:v>
                </c:pt>
                <c:pt idx="15">
                  <c:v>-1.6357420000019829E-2</c:v>
                </c:pt>
                <c:pt idx="16">
                  <c:v>-1.837158000000727E-2</c:v>
                </c:pt>
                <c:pt idx="17">
                  <c:v>-2.0507810000026439E-2</c:v>
                </c:pt>
                <c:pt idx="18">
                  <c:v>-2.2735599999975875E-2</c:v>
                </c:pt>
                <c:pt idx="19">
                  <c:v>-2.5115970000001653E-2</c:v>
                </c:pt>
                <c:pt idx="20">
                  <c:v>-2.758789000000661E-2</c:v>
                </c:pt>
                <c:pt idx="21">
                  <c:v>-3.0151369999998678E-2</c:v>
                </c:pt>
                <c:pt idx="22">
                  <c:v>-3.2836910000014541E-2</c:v>
                </c:pt>
                <c:pt idx="23">
                  <c:v>-3.5644530000013219E-2</c:v>
                </c:pt>
                <c:pt idx="24">
                  <c:v>-3.8574219999986781E-2</c:v>
                </c:pt>
                <c:pt idx="25">
                  <c:v>-4.1595459999996365E-2</c:v>
                </c:pt>
                <c:pt idx="26">
                  <c:v>-4.4708249999985128E-2</c:v>
                </c:pt>
                <c:pt idx="27">
                  <c:v>-4.794312000001355E-2</c:v>
                </c:pt>
                <c:pt idx="28">
                  <c:v>-5.1300050000008923E-2</c:v>
                </c:pt>
                <c:pt idx="29">
                  <c:v>-5.4748539999991408E-2</c:v>
                </c:pt>
                <c:pt idx="30">
                  <c:v>-5.8288570000001982E-2</c:v>
                </c:pt>
                <c:pt idx="31">
                  <c:v>-6.1950679999995373E-2</c:v>
                </c:pt>
                <c:pt idx="32">
                  <c:v>-6.5704349999975875E-2</c:v>
                </c:pt>
                <c:pt idx="33">
                  <c:v>-6.9580079999980171E-2</c:v>
                </c:pt>
                <c:pt idx="34">
                  <c:v>-7.354736000002049E-2</c:v>
                </c:pt>
                <c:pt idx="35">
                  <c:v>-7.7606199999991077E-2</c:v>
                </c:pt>
                <c:pt idx="36">
                  <c:v>-8.178710999999339E-2</c:v>
                </c:pt>
                <c:pt idx="37">
                  <c:v>-8.6059569999974883E-2</c:v>
                </c:pt>
                <c:pt idx="38">
                  <c:v>-9.0423579999992398E-2</c:v>
                </c:pt>
                <c:pt idx="39">
                  <c:v>-9.4879149999997026E-2</c:v>
                </c:pt>
                <c:pt idx="40">
                  <c:v>-9.9456789999976536E-2</c:v>
                </c:pt>
                <c:pt idx="41">
                  <c:v>-0.10409545999999636</c:v>
                </c:pt>
                <c:pt idx="42">
                  <c:v>-0.10885619999999108</c:v>
                </c:pt>
                <c:pt idx="43">
                  <c:v>-0.1137084999999729</c:v>
                </c:pt>
                <c:pt idx="44">
                  <c:v>-0.11865233999998281</c:v>
                </c:pt>
                <c:pt idx="45">
                  <c:v>-0.12368773999997984</c:v>
                </c:pt>
                <c:pt idx="46">
                  <c:v>-0.12881470000002082</c:v>
                </c:pt>
                <c:pt idx="47">
                  <c:v>-0.1340331999999762</c:v>
                </c:pt>
                <c:pt idx="48">
                  <c:v>-0.13934325999997554</c:v>
                </c:pt>
                <c:pt idx="49">
                  <c:v>-0.14474487000001091</c:v>
                </c:pt>
                <c:pt idx="50">
                  <c:v>-0.15023803999997654</c:v>
                </c:pt>
                <c:pt idx="51">
                  <c:v>-0.15579223999998248</c:v>
                </c:pt>
                <c:pt idx="52">
                  <c:v>-0.16146851000002016</c:v>
                </c:pt>
                <c:pt idx="53">
                  <c:v>-0.16720580999998447</c:v>
                </c:pt>
                <c:pt idx="54">
                  <c:v>-0.17306518999998843</c:v>
                </c:pt>
                <c:pt idx="55">
                  <c:v>-0.17898559999997588</c:v>
                </c:pt>
                <c:pt idx="56">
                  <c:v>-0.18496704000000364</c:v>
                </c:pt>
                <c:pt idx="57">
                  <c:v>-0.19107056000001421</c:v>
                </c:pt>
                <c:pt idx="58">
                  <c:v>-0.19723511000000826</c:v>
                </c:pt>
                <c:pt idx="59">
                  <c:v>-0.20349120999998149</c:v>
                </c:pt>
                <c:pt idx="60">
                  <c:v>-0.20980835000000297</c:v>
                </c:pt>
                <c:pt idx="61">
                  <c:v>-0.21624755999999934</c:v>
                </c:pt>
                <c:pt idx="62">
                  <c:v>-0.22274779999997918</c:v>
                </c:pt>
                <c:pt idx="63">
                  <c:v>-0.22930908000000727</c:v>
                </c:pt>
                <c:pt idx="64">
                  <c:v>-0.23596191000001454</c:v>
                </c:pt>
                <c:pt idx="65">
                  <c:v>-0.24267578000001322</c:v>
                </c:pt>
                <c:pt idx="66">
                  <c:v>-0.24945067999999537</c:v>
                </c:pt>
                <c:pt idx="67">
                  <c:v>-0.25631714000002148</c:v>
                </c:pt>
                <c:pt idx="68">
                  <c:v>-0.26324462999997422</c:v>
                </c:pt>
                <c:pt idx="69">
                  <c:v>-0.27023315000002412</c:v>
                </c:pt>
                <c:pt idx="70">
                  <c:v>-0.27728271000000859</c:v>
                </c:pt>
                <c:pt idx="71">
                  <c:v>-0.28442382999998017</c:v>
                </c:pt>
                <c:pt idx="72">
                  <c:v>-0.29162597999999207</c:v>
                </c:pt>
                <c:pt idx="73">
                  <c:v>-0.29885863999999174</c:v>
                </c:pt>
                <c:pt idx="74">
                  <c:v>-0.30615233999998281</c:v>
                </c:pt>
                <c:pt idx="75">
                  <c:v>-0.31350708000002214</c:v>
                </c:pt>
                <c:pt idx="76">
                  <c:v>-0.3209228499999881</c:v>
                </c:pt>
                <c:pt idx="77">
                  <c:v>-0.32836914000000661</c:v>
                </c:pt>
                <c:pt idx="78">
                  <c:v>-0.33587646000000859</c:v>
                </c:pt>
                <c:pt idx="79">
                  <c:v>-0.34341431000001421</c:v>
                </c:pt>
                <c:pt idx="80">
                  <c:v>-0.3509826700000076</c:v>
                </c:pt>
                <c:pt idx="81">
                  <c:v>-0.35861205999998447</c:v>
                </c:pt>
                <c:pt idx="82">
                  <c:v>-0.36624146000002611</c:v>
                </c:pt>
                <c:pt idx="83">
                  <c:v>-0.37393187999998645</c:v>
                </c:pt>
                <c:pt idx="84">
                  <c:v>-0.38162231000001157</c:v>
                </c:pt>
                <c:pt idx="85">
                  <c:v>-0.38934325999997554</c:v>
                </c:pt>
                <c:pt idx="86">
                  <c:v>-0.39709472999999207</c:v>
                </c:pt>
                <c:pt idx="87">
                  <c:v>-0.40484619000000066</c:v>
                </c:pt>
                <c:pt idx="88">
                  <c:v>-0.41262817000000496</c:v>
                </c:pt>
                <c:pt idx="89">
                  <c:v>-0.42041016000001719</c:v>
                </c:pt>
                <c:pt idx="90">
                  <c:v>-0.42819214000002148</c:v>
                </c:pt>
                <c:pt idx="91">
                  <c:v>-0.43597412000002578</c:v>
                </c:pt>
                <c:pt idx="92">
                  <c:v>-0.44375609999997323</c:v>
                </c:pt>
                <c:pt idx="93">
                  <c:v>-0.45153808999998546</c:v>
                </c:pt>
                <c:pt idx="94">
                  <c:v>-0.45928954999999405</c:v>
                </c:pt>
                <c:pt idx="95">
                  <c:v>-0.46704102000001058</c:v>
                </c:pt>
                <c:pt idx="96">
                  <c:v>-0.47476196000002346</c:v>
                </c:pt>
                <c:pt idx="97">
                  <c:v>-0.48245238999999174</c:v>
                </c:pt>
                <c:pt idx="98">
                  <c:v>-0.49014282000001685</c:v>
                </c:pt>
                <c:pt idx="99">
                  <c:v>-0.49777222000000165</c:v>
                </c:pt>
                <c:pt idx="100">
                  <c:v>-0.50534057999999504</c:v>
                </c:pt>
                <c:pt idx="101">
                  <c:v>-0.51290893999998843</c:v>
                </c:pt>
              </c:numCache>
            </c:numRef>
          </c:val>
          <c:smooth val="0"/>
          <c:extLst>
            <c:ext xmlns:c16="http://schemas.microsoft.com/office/drawing/2014/chart" uri="{C3380CC4-5D6E-409C-BE32-E72D297353CC}">
              <c16:uniqueId val="{00000005-84B5-449E-AFF3-96D15A164DD5}"/>
            </c:ext>
          </c:extLst>
        </c:ser>
        <c:dLbls>
          <c:showLegendKey val="0"/>
          <c:showVal val="0"/>
          <c:showCatName val="0"/>
          <c:showSerName val="0"/>
          <c:showPercent val="0"/>
          <c:showBubbleSize val="0"/>
        </c:dLbls>
        <c:marker val="1"/>
        <c:smooth val="0"/>
        <c:axId val="691331528"/>
        <c:axId val="691329232"/>
      </c:lineChart>
      <c:lineChart>
        <c:grouping val="standard"/>
        <c:varyColors val="0"/>
        <c:ser>
          <c:idx val="0"/>
          <c:order val="6"/>
          <c:tx>
            <c:v>kk</c:v>
          </c:tx>
          <c:spPr>
            <a:ln w="28575" cap="rnd">
              <a:noFill/>
              <a:round/>
            </a:ln>
            <a:effectLst/>
          </c:spPr>
          <c:marker>
            <c:symbol val="none"/>
          </c:marker>
          <c:val>
            <c:numRef>
              <c:f>'A+2'!$G$184:$G$285</c:f>
              <c:numCache>
                <c:formatCode>General</c:formatCode>
                <c:ptCount val="102"/>
                <c:pt idx="0">
                  <c:v>-1.4960136361978123E-3</c:v>
                </c:pt>
                <c:pt idx="1">
                  <c:v>-3.8895962366337932E-3</c:v>
                </c:pt>
                <c:pt idx="2">
                  <c:v>-7.4799701384023658E-3</c:v>
                </c:pt>
                <c:pt idx="3">
                  <c:v>-1.2267135339831628E-2</c:v>
                </c:pt>
                <c:pt idx="4">
                  <c:v>-1.8550314178016003E-2</c:v>
                </c:pt>
                <c:pt idx="5">
                  <c:v>-2.6030284316418371E-2</c:v>
                </c:pt>
                <c:pt idx="6">
                  <c:v>-3.4707045755038725E-2</c:v>
                </c:pt>
                <c:pt idx="7">
                  <c:v>-4.4281376158454552E-2</c:v>
                </c:pt>
                <c:pt idx="8">
                  <c:v>-5.5351720198068187E-2</c:v>
                </c:pt>
                <c:pt idx="9">
                  <c:v>-6.7618855538457118E-2</c:v>
                </c:pt>
                <c:pt idx="10">
                  <c:v>-8.1382004514486558E-2</c:v>
                </c:pt>
                <c:pt idx="11">
                  <c:v>-9.6042722455311466E-2</c:v>
                </c:pt>
                <c:pt idx="12">
                  <c:v>-0.11190023169691167</c:v>
                </c:pt>
                <c:pt idx="13">
                  <c:v>-0.12925375457415239</c:v>
                </c:pt>
                <c:pt idx="14">
                  <c:v>-0.14750494445821796</c:v>
                </c:pt>
                <c:pt idx="15">
                  <c:v>-0.16725204993645196</c:v>
                </c:pt>
                <c:pt idx="16">
                  <c:v>-0.18789672438003871</c:v>
                </c:pt>
                <c:pt idx="17">
                  <c:v>-0.20973819012384348</c:v>
                </c:pt>
                <c:pt idx="18">
                  <c:v>-0.23307566950328873</c:v>
                </c:pt>
                <c:pt idx="19">
                  <c:v>-0.2573108158895589</c:v>
                </c:pt>
                <c:pt idx="20">
                  <c:v>-0.2830418778699974</c:v>
                </c:pt>
                <c:pt idx="21">
                  <c:v>-0.30967050881578873</c:v>
                </c:pt>
                <c:pt idx="22">
                  <c:v>-0.33749602910327015</c:v>
                </c:pt>
                <c:pt idx="23">
                  <c:v>-0.36651824265005473</c:v>
                </c:pt>
                <c:pt idx="24">
                  <c:v>-0.39673734553852941</c:v>
                </c:pt>
                <c:pt idx="25">
                  <c:v>-0.4281531416863073</c:v>
                </c:pt>
                <c:pt idx="26">
                  <c:v>-0.46046660483979546</c:v>
                </c:pt>
                <c:pt idx="27">
                  <c:v>-0.49427608163003872</c:v>
                </c:pt>
                <c:pt idx="28">
                  <c:v>-0.5292823497199427</c:v>
                </c:pt>
                <c:pt idx="29">
                  <c:v>-0.56518618677575672</c:v>
                </c:pt>
                <c:pt idx="30">
                  <c:v>-0.60228671708975923</c:v>
                </c:pt>
                <c:pt idx="31">
                  <c:v>-0.64058413674600923</c:v>
                </c:pt>
                <c:pt idx="32">
                  <c:v>-0.68007844574450671</c:v>
                </c:pt>
                <c:pt idx="33">
                  <c:v>-0.72076944800119269</c:v>
                </c:pt>
                <c:pt idx="34">
                  <c:v>-0.76265724155921122</c:v>
                </c:pt>
                <c:pt idx="35">
                  <c:v>-0.80544260408146795</c:v>
                </c:pt>
                <c:pt idx="36">
                  <c:v>-0.84942475790505723</c:v>
                </c:pt>
                <c:pt idx="37">
                  <c:v>-0.89460380106977944</c:v>
                </c:pt>
                <c:pt idx="38">
                  <c:v>-0.94068041319985429</c:v>
                </c:pt>
                <c:pt idx="39">
                  <c:v>-0.98795371858867509</c:v>
                </c:pt>
                <c:pt idx="40">
                  <c:v>-1.0361246909843207</c:v>
                </c:pt>
                <c:pt idx="41">
                  <c:v>-1.0854924546801843</c:v>
                </c:pt>
                <c:pt idx="42">
                  <c:v>-1.1360570096762659</c:v>
                </c:pt>
                <c:pt idx="43">
                  <c:v>-1.1875192316791725</c:v>
                </c:pt>
                <c:pt idx="44">
                  <c:v>-1.2398789246054023</c:v>
                </c:pt>
                <c:pt idx="45">
                  <c:v>-1.2934355068738796</c:v>
                </c:pt>
                <c:pt idx="46">
                  <c:v>-1.3478896581071522</c:v>
                </c:pt>
                <c:pt idx="47">
                  <c:v>-1.4032413783052204</c:v>
                </c:pt>
                <c:pt idx="48">
                  <c:v>-1.459789889804064</c:v>
                </c:pt>
                <c:pt idx="49">
                  <c:v>-1.517236068309175</c:v>
                </c:pt>
                <c:pt idx="50">
                  <c:v>-1.575878940073032</c:v>
                </c:pt>
                <c:pt idx="51">
                  <c:v>-1.6351202565082912</c:v>
                </c:pt>
                <c:pt idx="52">
                  <c:v>-1.6955584622852407</c:v>
                </c:pt>
                <c:pt idx="53">
                  <c:v>-1.7568941389855133</c:v>
                </c:pt>
                <c:pt idx="54">
                  <c:v>-1.8191274826926109</c:v>
                </c:pt>
                <c:pt idx="55">
                  <c:v>-1.8819591730290814</c:v>
                </c:pt>
                <c:pt idx="56">
                  <c:v>-1.94598765466577</c:v>
                </c:pt>
                <c:pt idx="57">
                  <c:v>-2.0109137052678112</c:v>
                </c:pt>
                <c:pt idx="58">
                  <c:v>-2.0764382005406978</c:v>
                </c:pt>
                <c:pt idx="59">
                  <c:v>-2.143159487113802</c:v>
                </c:pt>
                <c:pt idx="60">
                  <c:v>-2.2107783426522594</c:v>
                </c:pt>
                <c:pt idx="61">
                  <c:v>-2.2789956428615614</c:v>
                </c:pt>
                <c:pt idx="62">
                  <c:v>-2.3481105120356589</c:v>
                </c:pt>
                <c:pt idx="63">
                  <c:v>-2.4178238258811589</c:v>
                </c:pt>
                <c:pt idx="64">
                  <c:v>-2.488733832985405</c:v>
                </c:pt>
                <c:pt idx="65">
                  <c:v>-2.560242382801968</c:v>
                </c:pt>
                <c:pt idx="66">
                  <c:v>-2.6326484035418543</c:v>
                </c:pt>
                <c:pt idx="67">
                  <c:v>-2.7059520912885655</c:v>
                </c:pt>
                <c:pt idx="68">
                  <c:v>-2.7798541256646496</c:v>
                </c:pt>
                <c:pt idx="69">
                  <c:v>-2.8543546047115789</c:v>
                </c:pt>
                <c:pt idx="70">
                  <c:v>-2.9297525546823886</c:v>
                </c:pt>
                <c:pt idx="71">
                  <c:v>-3.0060482697009383</c:v>
                </c:pt>
                <c:pt idx="72">
                  <c:v>-3.0829422333073886</c:v>
                </c:pt>
                <c:pt idx="73">
                  <c:v>-3.1604347396261563</c:v>
                </c:pt>
                <c:pt idx="74">
                  <c:v>-3.2388247168688045</c:v>
                </c:pt>
                <c:pt idx="75">
                  <c:v>-3.3178131387822978</c:v>
                </c:pt>
                <c:pt idx="76">
                  <c:v>-3.3976992277020588</c:v>
                </c:pt>
                <c:pt idx="77">
                  <c:v>-3.4781836632511927</c:v>
                </c:pt>
                <c:pt idx="78">
                  <c:v>-3.5595656677656788</c:v>
                </c:pt>
                <c:pt idx="79">
                  <c:v>-3.641246894615588</c:v>
                </c:pt>
                <c:pt idx="80">
                  <c:v>-3.7238256904302927</c:v>
                </c:pt>
                <c:pt idx="81">
                  <c:v>-3.8070028328749275</c:v>
                </c:pt>
                <c:pt idx="82">
                  <c:v>-3.8910776423252726</c:v>
                </c:pt>
                <c:pt idx="83">
                  <c:v>-3.9754516741115973</c:v>
                </c:pt>
                <c:pt idx="84">
                  <c:v>-4.0607232748627178</c:v>
                </c:pt>
                <c:pt idx="85">
                  <c:v>-4.1465933202852403</c:v>
                </c:pt>
                <c:pt idx="86">
                  <c:v>-4.2333608366310864</c:v>
                </c:pt>
                <c:pt idx="87">
                  <c:v>-4.3207268956886926</c:v>
                </c:pt>
                <c:pt idx="88">
                  <c:v>-4.4086912033353141</c:v>
                </c:pt>
                <c:pt idx="89">
                  <c:v>-4.4975531779876459</c:v>
                </c:pt>
                <c:pt idx="90">
                  <c:v>-4.5873128196468018</c:v>
                </c:pt>
                <c:pt idx="91">
                  <c:v>-4.677371585599909</c:v>
                </c:pt>
                <c:pt idx="92">
                  <c:v>-4.7683279205178115</c:v>
                </c:pt>
                <c:pt idx="93">
                  <c:v>-4.8601819224425382</c:v>
                </c:pt>
                <c:pt idx="94">
                  <c:v>-4.9526342709960813</c:v>
                </c:pt>
                <c:pt idx="95">
                  <c:v>-5.0459842865570064</c:v>
                </c:pt>
                <c:pt idx="96">
                  <c:v>-5.1399325507052751</c:v>
                </c:pt>
                <c:pt idx="97">
                  <c:v>-5.2347785799018407</c:v>
                </c:pt>
                <c:pt idx="98">
                  <c:v>-5.3302228576863069</c:v>
                </c:pt>
                <c:pt idx="99">
                  <c:v>-5.4262656781830909</c:v>
                </c:pt>
                <c:pt idx="100">
                  <c:v>-5.5232059696031977</c:v>
                </c:pt>
                <c:pt idx="101">
                  <c:v>-5.6210439280301294</c:v>
                </c:pt>
              </c:numCache>
            </c:numRef>
          </c:val>
          <c:smooth val="0"/>
          <c:extLst>
            <c:ext xmlns:c16="http://schemas.microsoft.com/office/drawing/2014/chart" uri="{C3380CC4-5D6E-409C-BE32-E72D297353CC}">
              <c16:uniqueId val="{00000006-84B5-449E-AFF3-96D15A164DD5}"/>
            </c:ext>
          </c:extLst>
        </c:ser>
        <c:dLbls>
          <c:showLegendKey val="0"/>
          <c:showVal val="0"/>
          <c:showCatName val="0"/>
          <c:showSerName val="0"/>
          <c:showPercent val="0"/>
          <c:showBubbleSize val="0"/>
        </c:dLbls>
        <c:marker val="1"/>
        <c:smooth val="0"/>
        <c:axId val="748260704"/>
        <c:axId val="748249224"/>
      </c:lineChart>
      <c:dateAx>
        <c:axId val="691331528"/>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91329232"/>
        <c:crosses val="autoZero"/>
        <c:auto val="1"/>
        <c:lblOffset val="100"/>
        <c:baseTimeUnit val="months"/>
        <c:majorUnit val="5"/>
        <c:majorTimeUnit val="months"/>
      </c:dateAx>
      <c:valAx>
        <c:axId val="691329232"/>
        <c:scaling>
          <c:orientation val="minMax"/>
          <c:max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Change (m)</a:t>
                </a:r>
              </a:p>
            </c:rich>
          </c:tx>
          <c:layout>
            <c:manualLayout>
              <c:xMode val="edge"/>
              <c:yMode val="edge"/>
              <c:x val="1.4124293785310734E-2"/>
              <c:y val="0.2590983089139173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91331528"/>
        <c:crosses val="autoZero"/>
        <c:crossBetween val="midCat"/>
        <c:majorUnit val="0.1"/>
      </c:valAx>
      <c:valAx>
        <c:axId val="748249224"/>
        <c:scaling>
          <c:orientation val="minMax"/>
          <c:max val="1"/>
          <c:min val="-7"/>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kPa</a:t>
                </a:r>
              </a:p>
            </c:rich>
          </c:tx>
          <c:layout>
            <c:manualLayout>
              <c:xMode val="edge"/>
              <c:yMode val="edge"/>
              <c:x val="0.95714444592730996"/>
              <c:y val="0.466136195000941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748260704"/>
        <c:crosses val="max"/>
        <c:crossBetween val="between"/>
      </c:valAx>
      <c:catAx>
        <c:axId val="748260704"/>
        <c:scaling>
          <c:orientation val="minMax"/>
        </c:scaling>
        <c:delete val="1"/>
        <c:axPos val="b"/>
        <c:majorTickMark val="out"/>
        <c:minorTickMark val="none"/>
        <c:tickLblPos val="nextTo"/>
        <c:crossAx val="748249224"/>
        <c:crosses val="autoZero"/>
        <c:auto val="1"/>
        <c:lblAlgn val="ctr"/>
        <c:lblOffset val="100"/>
        <c:noMultiLvlLbl val="0"/>
      </c:catAx>
      <c:spPr>
        <a:noFill/>
        <a:ln>
          <a:noFill/>
        </a:ln>
        <a:effectLst/>
      </c:spPr>
    </c:plotArea>
    <c:legend>
      <c:legendPos val="b"/>
      <c:layout>
        <c:manualLayout>
          <c:xMode val="edge"/>
          <c:yMode val="edge"/>
          <c:x val="0.13117371861322588"/>
          <c:y val="0.52446208474967304"/>
          <c:w val="0.48272396501608994"/>
          <c:h val="0.10522862730005514"/>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Fairview 2</a:t>
            </a:r>
          </a:p>
        </c:rich>
      </c:tx>
      <c:layout>
        <c:manualLayout>
          <c:xMode val="edge"/>
          <c:yMode val="edge"/>
          <c:x val="0.44455555555555548"/>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11049553657487728"/>
          <c:y val="0.10134322375853515"/>
          <c:w val="0.80371105624508798"/>
          <c:h val="0.72754780177353817"/>
        </c:manualLayout>
      </c:layout>
      <c:lineChart>
        <c:grouping val="standard"/>
        <c:varyColors val="0"/>
        <c:ser>
          <c:idx val="0"/>
          <c:order val="0"/>
          <c:tx>
            <c:v>Initial</c:v>
          </c:tx>
          <c:spPr>
            <a:ln w="28575" cap="rnd">
              <a:solidFill>
                <a:schemeClr val="accent3"/>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Initial!$G$184:$G$285</c:f>
              <c:numCache>
                <c:formatCode>General</c:formatCode>
                <c:ptCount val="102"/>
                <c:pt idx="0">
                  <c:v>-1.5259000002743051E-4</c:v>
                </c:pt>
                <c:pt idx="1">
                  <c:v>-3.9672999997719671E-4</c:v>
                </c:pt>
                <c:pt idx="2">
                  <c:v>-7.6294000001553286E-4</c:v>
                </c:pt>
                <c:pt idx="3">
                  <c:v>-1.2206999999762047E-3</c:v>
                </c:pt>
                <c:pt idx="4">
                  <c:v>-1.8615700000168545E-3</c:v>
                </c:pt>
                <c:pt idx="5">
                  <c:v>-2.5634799999920688E-3</c:v>
                </c:pt>
                <c:pt idx="6">
                  <c:v>-3.4179699999867807E-3</c:v>
                </c:pt>
                <c:pt idx="7">
                  <c:v>-4.3945300000132193E-3</c:v>
                </c:pt>
                <c:pt idx="8">
                  <c:v>-5.4626500000267697E-3</c:v>
                </c:pt>
                <c:pt idx="9">
                  <c:v>-6.6833500000029744E-3</c:v>
                </c:pt>
                <c:pt idx="10">
                  <c:v>-7.9956100000231345E-3</c:v>
                </c:pt>
                <c:pt idx="11">
                  <c:v>-9.4299300000102448E-3</c:v>
                </c:pt>
                <c:pt idx="12">
                  <c:v>-1.0986329999980171E-2</c:v>
                </c:pt>
                <c:pt idx="13">
                  <c:v>-1.2664789999973891E-2</c:v>
                </c:pt>
                <c:pt idx="14">
                  <c:v>-1.4434810000011566E-2</c:v>
                </c:pt>
                <c:pt idx="15">
                  <c:v>-1.6357420000019829E-2</c:v>
                </c:pt>
                <c:pt idx="16">
                  <c:v>-1.837158000000727E-2</c:v>
                </c:pt>
                <c:pt idx="17">
                  <c:v>-2.0507810000026439E-2</c:v>
                </c:pt>
                <c:pt idx="18">
                  <c:v>-2.2735599999975875E-2</c:v>
                </c:pt>
                <c:pt idx="19">
                  <c:v>-2.5115970000001653E-2</c:v>
                </c:pt>
                <c:pt idx="20">
                  <c:v>-2.7557370000010906E-2</c:v>
                </c:pt>
                <c:pt idx="21">
                  <c:v>-3.0151369999998678E-2</c:v>
                </c:pt>
                <c:pt idx="22">
                  <c:v>-3.2836910000014541E-2</c:v>
                </c:pt>
                <c:pt idx="23">
                  <c:v>-3.5644530000013219E-2</c:v>
                </c:pt>
                <c:pt idx="24">
                  <c:v>-3.8543699999991077E-2</c:v>
                </c:pt>
                <c:pt idx="25">
                  <c:v>-4.1564940000000661E-2</c:v>
                </c:pt>
                <c:pt idx="26">
                  <c:v>-4.4708249999985128E-2</c:v>
                </c:pt>
                <c:pt idx="27">
                  <c:v>-4.794312000001355E-2</c:v>
                </c:pt>
                <c:pt idx="28">
                  <c:v>-5.1269530000013219E-2</c:v>
                </c:pt>
                <c:pt idx="29">
                  <c:v>-5.4718019999995704E-2</c:v>
                </c:pt>
                <c:pt idx="30">
                  <c:v>-5.8288570000001982E-2</c:v>
                </c:pt>
                <c:pt idx="31">
                  <c:v>-6.1950679999995373E-2</c:v>
                </c:pt>
                <c:pt idx="32">
                  <c:v>-6.5704349999975875E-2</c:v>
                </c:pt>
                <c:pt idx="33">
                  <c:v>-6.9580079999980171E-2</c:v>
                </c:pt>
                <c:pt idx="34">
                  <c:v>-7.354736000002049E-2</c:v>
                </c:pt>
                <c:pt idx="35">
                  <c:v>-7.7606199999991077E-2</c:v>
                </c:pt>
                <c:pt idx="36">
                  <c:v>-8.178710999999339E-2</c:v>
                </c:pt>
                <c:pt idx="37">
                  <c:v>-8.6059569999974883E-2</c:v>
                </c:pt>
                <c:pt idx="38">
                  <c:v>-9.0423579999992398E-2</c:v>
                </c:pt>
                <c:pt idx="39">
                  <c:v>-9.4879149999997026E-2</c:v>
                </c:pt>
                <c:pt idx="40">
                  <c:v>-9.9456789999976536E-2</c:v>
                </c:pt>
                <c:pt idx="41">
                  <c:v>-0.10409545999999636</c:v>
                </c:pt>
                <c:pt idx="42">
                  <c:v>-0.10885619999999108</c:v>
                </c:pt>
                <c:pt idx="43">
                  <c:v>-0.1137084999999729</c:v>
                </c:pt>
                <c:pt idx="44">
                  <c:v>-0.11862182999999504</c:v>
                </c:pt>
                <c:pt idx="45">
                  <c:v>-0.12365722999999207</c:v>
                </c:pt>
                <c:pt idx="46">
                  <c:v>-0.12878418000002512</c:v>
                </c:pt>
                <c:pt idx="47">
                  <c:v>-0.13400268999998843</c:v>
                </c:pt>
                <c:pt idx="48">
                  <c:v>-0.13931273999997984</c:v>
                </c:pt>
                <c:pt idx="49">
                  <c:v>-0.14471436000002313</c:v>
                </c:pt>
                <c:pt idx="50">
                  <c:v>-0.15020751999998083</c:v>
                </c:pt>
                <c:pt idx="51">
                  <c:v>-0.15579223999998248</c:v>
                </c:pt>
                <c:pt idx="52">
                  <c:v>-0.16143799000002446</c:v>
                </c:pt>
                <c:pt idx="53">
                  <c:v>-0.16720580999998447</c:v>
                </c:pt>
                <c:pt idx="54">
                  <c:v>-0.17303466999999273</c:v>
                </c:pt>
                <c:pt idx="55">
                  <c:v>-0.17895507999998017</c:v>
                </c:pt>
                <c:pt idx="56">
                  <c:v>-0.18496704000000364</c:v>
                </c:pt>
                <c:pt idx="57">
                  <c:v>-0.19104004000001851</c:v>
                </c:pt>
                <c:pt idx="58">
                  <c:v>-0.19723511000000826</c:v>
                </c:pt>
                <c:pt idx="59">
                  <c:v>-0.20349120999998149</c:v>
                </c:pt>
                <c:pt idx="60">
                  <c:v>-0.20980835000000297</c:v>
                </c:pt>
                <c:pt idx="61">
                  <c:v>-0.21624755999999934</c:v>
                </c:pt>
                <c:pt idx="62">
                  <c:v>-0.22271728999999141</c:v>
                </c:pt>
                <c:pt idx="63">
                  <c:v>-0.22930908000000727</c:v>
                </c:pt>
                <c:pt idx="64">
                  <c:v>-0.23596191000001454</c:v>
                </c:pt>
                <c:pt idx="65">
                  <c:v>-0.24267578000001322</c:v>
                </c:pt>
                <c:pt idx="66">
                  <c:v>-0.24948119999999108</c:v>
                </c:pt>
                <c:pt idx="67">
                  <c:v>-0.25634766000001719</c:v>
                </c:pt>
                <c:pt idx="68">
                  <c:v>-0.26327515000002677</c:v>
                </c:pt>
                <c:pt idx="69">
                  <c:v>-0.27029419000001553</c:v>
                </c:pt>
                <c:pt idx="70">
                  <c:v>-0.27734375</c:v>
                </c:pt>
                <c:pt idx="71">
                  <c:v>-0.28448486000002049</c:v>
                </c:pt>
                <c:pt idx="72">
                  <c:v>-0.29168700999997554</c:v>
                </c:pt>
                <c:pt idx="73">
                  <c:v>-0.29895019999997885</c:v>
                </c:pt>
                <c:pt idx="74">
                  <c:v>-0.30624390000002677</c:v>
                </c:pt>
                <c:pt idx="75">
                  <c:v>-0.31362914999999703</c:v>
                </c:pt>
                <c:pt idx="76">
                  <c:v>-0.32104492000001983</c:v>
                </c:pt>
                <c:pt idx="77">
                  <c:v>-0.3285217299999772</c:v>
                </c:pt>
                <c:pt idx="78">
                  <c:v>-0.33605956999997488</c:v>
                </c:pt>
                <c:pt idx="79">
                  <c:v>-0.34362793000002512</c:v>
                </c:pt>
                <c:pt idx="80">
                  <c:v>-0.35122681000001421</c:v>
                </c:pt>
                <c:pt idx="81">
                  <c:v>-0.35885619999999108</c:v>
                </c:pt>
                <c:pt idx="82">
                  <c:v>-0.36651611000002049</c:v>
                </c:pt>
                <c:pt idx="83">
                  <c:v>-0.37423705999998447</c:v>
                </c:pt>
                <c:pt idx="84">
                  <c:v>-0.38195801000000529</c:v>
                </c:pt>
                <c:pt idx="85">
                  <c:v>-0.38970947000001388</c:v>
                </c:pt>
                <c:pt idx="86">
                  <c:v>-0.39749146000002611</c:v>
                </c:pt>
                <c:pt idx="87">
                  <c:v>-0.40527343999997356</c:v>
                </c:pt>
                <c:pt idx="88">
                  <c:v>-0.41308593999997356</c:v>
                </c:pt>
                <c:pt idx="89">
                  <c:v>-0.42092896000002611</c:v>
                </c:pt>
                <c:pt idx="90">
                  <c:v>-0.42874146000002611</c:v>
                </c:pt>
                <c:pt idx="91">
                  <c:v>-0.43658447000001388</c:v>
                </c:pt>
                <c:pt idx="92">
                  <c:v>-0.44439697000001388</c:v>
                </c:pt>
                <c:pt idx="93">
                  <c:v>-0.45223999000000958</c:v>
                </c:pt>
                <c:pt idx="94">
                  <c:v>-0.46005249000000958</c:v>
                </c:pt>
                <c:pt idx="95">
                  <c:v>-0.46786499000000958</c:v>
                </c:pt>
                <c:pt idx="96">
                  <c:v>-0.47564697000001388</c:v>
                </c:pt>
                <c:pt idx="97">
                  <c:v>-0.48342896000002611</c:v>
                </c:pt>
                <c:pt idx="98">
                  <c:v>-0.49114989999998215</c:v>
                </c:pt>
                <c:pt idx="99">
                  <c:v>-0.49887085000000297</c:v>
                </c:pt>
                <c:pt idx="100">
                  <c:v>-0.50653075999997554</c:v>
                </c:pt>
                <c:pt idx="101">
                  <c:v>-0.51416016000001719</c:v>
                </c:pt>
              </c:numCache>
            </c:numRef>
          </c:val>
          <c:smooth val="0"/>
          <c:extLst>
            <c:ext xmlns:c16="http://schemas.microsoft.com/office/drawing/2014/chart" uri="{C3380CC4-5D6E-409C-BE32-E72D297353CC}">
              <c16:uniqueId val="{00000000-51E3-4337-B9F4-D55122F461F6}"/>
            </c:ext>
          </c:extLst>
        </c:ser>
        <c:ser>
          <c:idx val="1"/>
          <c:order val="1"/>
          <c:tx>
            <c:v>Basement E02</c:v>
          </c:tx>
          <c:spPr>
            <a:ln w="28575" cap="rnd">
              <a:solidFill>
                <a:schemeClr val="accent6"/>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'B+2'!$F$185:$F$286</c:f>
              <c:numCache>
                <c:formatCode>General</c:formatCode>
                <c:ptCount val="102"/>
                <c:pt idx="0">
                  <c:v>-0.83248901000001752</c:v>
                </c:pt>
                <c:pt idx="1">
                  <c:v>-2.202301030000001</c:v>
                </c:pt>
                <c:pt idx="2">
                  <c:v>-3.8871765100000175</c:v>
                </c:pt>
                <c:pt idx="3">
                  <c:v>-5.7282409700000017</c:v>
                </c:pt>
                <c:pt idx="4">
                  <c:v>-7.6155395499999941</c:v>
                </c:pt>
                <c:pt idx="5">
                  <c:v>-9.4740295400000036</c:v>
                </c:pt>
                <c:pt idx="6">
                  <c:v>-11.253723139999977</c:v>
                </c:pt>
                <c:pt idx="7">
                  <c:v>-12.922241209999981</c:v>
                </c:pt>
                <c:pt idx="8">
                  <c:v>-14.460083010000005</c:v>
                </c:pt>
                <c:pt idx="9">
                  <c:v>-15.857666020000011</c:v>
                </c:pt>
                <c:pt idx="10">
                  <c:v>-17.112976070000002</c:v>
                </c:pt>
                <c:pt idx="11">
                  <c:v>-18.229339600000003</c:v>
                </c:pt>
                <c:pt idx="12">
                  <c:v>-19.213500979999992</c:v>
                </c:pt>
                <c:pt idx="13">
                  <c:v>-20.073791500000027</c:v>
                </c:pt>
                <c:pt idx="14">
                  <c:v>-20.819244379999986</c:v>
                </c:pt>
                <c:pt idx="15">
                  <c:v>-21.459686280000028</c:v>
                </c:pt>
                <c:pt idx="16">
                  <c:v>-22.004699710000011</c:v>
                </c:pt>
                <c:pt idx="17">
                  <c:v>-22.463378910000017</c:v>
                </c:pt>
                <c:pt idx="18">
                  <c:v>-22.844329829999992</c:v>
                </c:pt>
                <c:pt idx="19">
                  <c:v>-23.155487059999984</c:v>
                </c:pt>
                <c:pt idx="20">
                  <c:v>-23.404693599999973</c:v>
                </c:pt>
                <c:pt idx="21">
                  <c:v>-23.599334720000002</c:v>
                </c:pt>
                <c:pt idx="22">
                  <c:v>-23.745391849999976</c:v>
                </c:pt>
                <c:pt idx="23">
                  <c:v>-23.848022459999981</c:v>
                </c:pt>
                <c:pt idx="24">
                  <c:v>-23.912048340000013</c:v>
                </c:pt>
                <c:pt idx="25">
                  <c:v>-23.94213867000002</c:v>
                </c:pt>
                <c:pt idx="26">
                  <c:v>-23.942474370000014</c:v>
                </c:pt>
                <c:pt idx="27">
                  <c:v>-23.916290279999998</c:v>
                </c:pt>
                <c:pt idx="28">
                  <c:v>-23.866638179999995</c:v>
                </c:pt>
                <c:pt idx="29">
                  <c:v>-23.795867919999978</c:v>
                </c:pt>
                <c:pt idx="30">
                  <c:v>-23.706451420000008</c:v>
                </c:pt>
                <c:pt idx="31">
                  <c:v>-23.601470950000021</c:v>
                </c:pt>
                <c:pt idx="32">
                  <c:v>-23.483581539999989</c:v>
                </c:pt>
                <c:pt idx="33">
                  <c:v>-23.353820799999994</c:v>
                </c:pt>
                <c:pt idx="34">
                  <c:v>-23.212646479999989</c:v>
                </c:pt>
                <c:pt idx="35">
                  <c:v>-23.059082030000013</c:v>
                </c:pt>
                <c:pt idx="36">
                  <c:v>-22.891967770000008</c:v>
                </c:pt>
                <c:pt idx="37">
                  <c:v>-22.710388179999995</c:v>
                </c:pt>
                <c:pt idx="38">
                  <c:v>-22.512878419999993</c:v>
                </c:pt>
                <c:pt idx="39">
                  <c:v>-22.297668460000011</c:v>
                </c:pt>
                <c:pt idx="40">
                  <c:v>-22.062835689999986</c:v>
                </c:pt>
                <c:pt idx="41">
                  <c:v>-21.807067870000026</c:v>
                </c:pt>
                <c:pt idx="42">
                  <c:v>-21.524200440000016</c:v>
                </c:pt>
                <c:pt idx="43">
                  <c:v>-21.205688479999992</c:v>
                </c:pt>
                <c:pt idx="44">
                  <c:v>-20.845031740000024</c:v>
                </c:pt>
                <c:pt idx="45">
                  <c:v>-20.437683110000023</c:v>
                </c:pt>
                <c:pt idx="46">
                  <c:v>-19.980773929999998</c:v>
                </c:pt>
                <c:pt idx="47">
                  <c:v>-19.472229000000027</c:v>
                </c:pt>
                <c:pt idx="48">
                  <c:v>-18.911010739999995</c:v>
                </c:pt>
                <c:pt idx="49">
                  <c:v>-18.298400879999974</c:v>
                </c:pt>
                <c:pt idx="50">
                  <c:v>-17.635589600000003</c:v>
                </c:pt>
                <c:pt idx="51">
                  <c:v>-16.923004149999997</c:v>
                </c:pt>
                <c:pt idx="52">
                  <c:v>-16.160125730000004</c:v>
                </c:pt>
                <c:pt idx="53">
                  <c:v>-15.34506226000002</c:v>
                </c:pt>
                <c:pt idx="54">
                  <c:v>-14.474761960000023</c:v>
                </c:pt>
                <c:pt idx="55">
                  <c:v>-13.545867919999978</c:v>
                </c:pt>
                <c:pt idx="56">
                  <c:v>-12.556243900000027</c:v>
                </c:pt>
                <c:pt idx="57">
                  <c:v>-11.502075199999979</c:v>
                </c:pt>
                <c:pt idx="58">
                  <c:v>-10.380828860000008</c:v>
                </c:pt>
                <c:pt idx="59">
                  <c:v>-9.1923828100000264</c:v>
                </c:pt>
                <c:pt idx="60">
                  <c:v>-7.9388427700000079</c:v>
                </c:pt>
                <c:pt idx="61">
                  <c:v>-6.6252746600000023</c:v>
                </c:pt>
                <c:pt idx="62">
                  <c:v>-5.2560730000000149</c:v>
                </c:pt>
                <c:pt idx="63">
                  <c:v>-3.8330688500000178</c:v>
                </c:pt>
                <c:pt idx="64">
                  <c:v>-2.3566284199999927</c:v>
                </c:pt>
                <c:pt idx="65">
                  <c:v>-0.82507323999999471</c:v>
                </c:pt>
                <c:pt idx="66">
                  <c:v>0.76272583000002214</c:v>
                </c:pt>
                <c:pt idx="67">
                  <c:v>2.4107971199999838</c:v>
                </c:pt>
                <c:pt idx="68">
                  <c:v>4.12109375</c:v>
                </c:pt>
                <c:pt idx="69">
                  <c:v>5.8972778300000073</c:v>
                </c:pt>
                <c:pt idx="70">
                  <c:v>7.7388305700000046</c:v>
                </c:pt>
                <c:pt idx="71">
                  <c:v>9.641754149999997</c:v>
                </c:pt>
                <c:pt idx="72">
                  <c:v>11.59634398999998</c:v>
                </c:pt>
                <c:pt idx="73">
                  <c:v>13.595947270000011</c:v>
                </c:pt>
                <c:pt idx="74">
                  <c:v>15.642608639999992</c:v>
                </c:pt>
                <c:pt idx="75">
                  <c:v>17.73959351000002</c:v>
                </c:pt>
                <c:pt idx="76">
                  <c:v>19.892303470000002</c:v>
                </c:pt>
                <c:pt idx="77">
                  <c:v>22.101928709999981</c:v>
                </c:pt>
                <c:pt idx="78">
                  <c:v>24.367980960000011</c:v>
                </c:pt>
                <c:pt idx="79">
                  <c:v>26.691223139999977</c:v>
                </c:pt>
                <c:pt idx="80">
                  <c:v>29.071014400000024</c:v>
                </c:pt>
                <c:pt idx="81">
                  <c:v>31.498199460000023</c:v>
                </c:pt>
                <c:pt idx="82">
                  <c:v>33.95776367000002</c:v>
                </c:pt>
                <c:pt idx="83">
                  <c:v>36.434783939999988</c:v>
                </c:pt>
                <c:pt idx="84">
                  <c:v>38.918121340000027</c:v>
                </c:pt>
                <c:pt idx="85">
                  <c:v>41.395568850000018</c:v>
                </c:pt>
                <c:pt idx="86">
                  <c:v>43.856384279999986</c:v>
                </c:pt>
                <c:pt idx="87">
                  <c:v>46.290344240000024</c:v>
                </c:pt>
                <c:pt idx="88">
                  <c:v>48.691131589999998</c:v>
                </c:pt>
                <c:pt idx="89">
                  <c:v>51.053192140000021</c:v>
                </c:pt>
                <c:pt idx="90">
                  <c:v>53.37042236000002</c:v>
                </c:pt>
                <c:pt idx="91">
                  <c:v>55.634979250000015</c:v>
                </c:pt>
                <c:pt idx="92">
                  <c:v>57.841857909999987</c:v>
                </c:pt>
                <c:pt idx="93">
                  <c:v>59.988739010000018</c:v>
                </c:pt>
                <c:pt idx="94">
                  <c:v>62.073852540000019</c:v>
                </c:pt>
                <c:pt idx="95">
                  <c:v>64.096191410000017</c:v>
                </c:pt>
                <c:pt idx="96">
                  <c:v>66.055541989999995</c:v>
                </c:pt>
                <c:pt idx="97">
                  <c:v>67.949340819999975</c:v>
                </c:pt>
                <c:pt idx="98">
                  <c:v>69.775604250000015</c:v>
                </c:pt>
                <c:pt idx="99">
                  <c:v>71.533874509999976</c:v>
                </c:pt>
                <c:pt idx="100">
                  <c:v>73.223571779999986</c:v>
                </c:pt>
                <c:pt idx="101">
                  <c:v>74.845092770000008</c:v>
                </c:pt>
              </c:numCache>
            </c:numRef>
          </c:val>
          <c:smooth val="0"/>
          <c:extLst>
            <c:ext xmlns:c16="http://schemas.microsoft.com/office/drawing/2014/chart" uri="{C3380CC4-5D6E-409C-BE32-E72D297353CC}">
              <c16:uniqueId val="{00000001-51E3-4337-B9F4-D55122F461F6}"/>
            </c:ext>
          </c:extLst>
        </c:ser>
        <c:ser>
          <c:idx val="2"/>
          <c:order val="2"/>
          <c:tx>
            <c:v>Basement Kv E01</c:v>
          </c:tx>
          <c:spPr>
            <a:ln w="28575" cap="rnd">
              <a:solidFill>
                <a:schemeClr val="accent1"/>
              </a:solidFill>
              <a:round/>
            </a:ln>
            <a:effectLst/>
          </c:spPr>
          <c:marker>
            <c:symbol val="none"/>
          </c:marker>
          <c:cat>
            <c:numRef>
              <c:f>Initial!$C$184:$C$285</c:f>
              <c:numCache>
                <c:formatCode>mmm\-yy</c:formatCode>
                <c:ptCount val="102"/>
                <c:pt idx="0">
                  <c:v>39814</c:v>
                </c:pt>
                <c:pt idx="1">
                  <c:v>39845</c:v>
                </c:pt>
                <c:pt idx="2">
                  <c:v>39873</c:v>
                </c:pt>
                <c:pt idx="3">
                  <c:v>39904</c:v>
                </c:pt>
                <c:pt idx="4">
                  <c:v>39934</c:v>
                </c:pt>
                <c:pt idx="5">
                  <c:v>39965</c:v>
                </c:pt>
                <c:pt idx="6">
                  <c:v>39995</c:v>
                </c:pt>
                <c:pt idx="7">
                  <c:v>40026</c:v>
                </c:pt>
                <c:pt idx="8">
                  <c:v>40057</c:v>
                </c:pt>
                <c:pt idx="9">
                  <c:v>40087</c:v>
                </c:pt>
                <c:pt idx="10">
                  <c:v>40118</c:v>
                </c:pt>
                <c:pt idx="11">
                  <c:v>40148</c:v>
                </c:pt>
                <c:pt idx="12">
                  <c:v>40179</c:v>
                </c:pt>
                <c:pt idx="13">
                  <c:v>40210</c:v>
                </c:pt>
                <c:pt idx="14">
                  <c:v>40238</c:v>
                </c:pt>
                <c:pt idx="15">
                  <c:v>40269</c:v>
                </c:pt>
                <c:pt idx="16">
                  <c:v>40299</c:v>
                </c:pt>
                <c:pt idx="17">
                  <c:v>40330</c:v>
                </c:pt>
                <c:pt idx="18">
                  <c:v>40360</c:v>
                </c:pt>
                <c:pt idx="19">
                  <c:v>40391</c:v>
                </c:pt>
                <c:pt idx="20">
                  <c:v>40422</c:v>
                </c:pt>
                <c:pt idx="21">
                  <c:v>40452</c:v>
                </c:pt>
                <c:pt idx="22">
                  <c:v>40483</c:v>
                </c:pt>
                <c:pt idx="23">
                  <c:v>40513</c:v>
                </c:pt>
                <c:pt idx="24">
                  <c:v>40544</c:v>
                </c:pt>
                <c:pt idx="25">
                  <c:v>40575</c:v>
                </c:pt>
                <c:pt idx="26">
                  <c:v>40603</c:v>
                </c:pt>
                <c:pt idx="27">
                  <c:v>40634</c:v>
                </c:pt>
                <c:pt idx="28">
                  <c:v>40664</c:v>
                </c:pt>
                <c:pt idx="29">
                  <c:v>40695</c:v>
                </c:pt>
                <c:pt idx="30">
                  <c:v>40725</c:v>
                </c:pt>
                <c:pt idx="31">
                  <c:v>40756</c:v>
                </c:pt>
                <c:pt idx="32">
                  <c:v>40787</c:v>
                </c:pt>
                <c:pt idx="33">
                  <c:v>40817</c:v>
                </c:pt>
                <c:pt idx="34">
                  <c:v>40848</c:v>
                </c:pt>
                <c:pt idx="35">
                  <c:v>40878</c:v>
                </c:pt>
                <c:pt idx="36">
                  <c:v>40909</c:v>
                </c:pt>
                <c:pt idx="37">
                  <c:v>40940</c:v>
                </c:pt>
                <c:pt idx="38">
                  <c:v>40969</c:v>
                </c:pt>
                <c:pt idx="39">
                  <c:v>41000</c:v>
                </c:pt>
                <c:pt idx="40">
                  <c:v>41030</c:v>
                </c:pt>
                <c:pt idx="41">
                  <c:v>41061</c:v>
                </c:pt>
                <c:pt idx="42">
                  <c:v>41091</c:v>
                </c:pt>
                <c:pt idx="43">
                  <c:v>41122</c:v>
                </c:pt>
                <c:pt idx="44">
                  <c:v>41153</c:v>
                </c:pt>
                <c:pt idx="45">
                  <c:v>41183</c:v>
                </c:pt>
                <c:pt idx="46">
                  <c:v>41214</c:v>
                </c:pt>
                <c:pt idx="47">
                  <c:v>41244</c:v>
                </c:pt>
                <c:pt idx="48">
                  <c:v>41275</c:v>
                </c:pt>
                <c:pt idx="49">
                  <c:v>41306</c:v>
                </c:pt>
                <c:pt idx="50">
                  <c:v>41334</c:v>
                </c:pt>
                <c:pt idx="51">
                  <c:v>41365</c:v>
                </c:pt>
                <c:pt idx="52">
                  <c:v>41395</c:v>
                </c:pt>
                <c:pt idx="53">
                  <c:v>41426</c:v>
                </c:pt>
                <c:pt idx="54">
                  <c:v>41456</c:v>
                </c:pt>
                <c:pt idx="55">
                  <c:v>41487</c:v>
                </c:pt>
                <c:pt idx="56">
                  <c:v>41518</c:v>
                </c:pt>
                <c:pt idx="57">
                  <c:v>41548</c:v>
                </c:pt>
                <c:pt idx="58">
                  <c:v>41579</c:v>
                </c:pt>
                <c:pt idx="59">
                  <c:v>41609</c:v>
                </c:pt>
                <c:pt idx="60">
                  <c:v>41640</c:v>
                </c:pt>
                <c:pt idx="61">
                  <c:v>41671</c:v>
                </c:pt>
                <c:pt idx="62">
                  <c:v>41699</c:v>
                </c:pt>
                <c:pt idx="63">
                  <c:v>41730</c:v>
                </c:pt>
                <c:pt idx="64">
                  <c:v>41760</c:v>
                </c:pt>
                <c:pt idx="65">
                  <c:v>41791</c:v>
                </c:pt>
                <c:pt idx="66">
                  <c:v>41821</c:v>
                </c:pt>
                <c:pt idx="67">
                  <c:v>41852</c:v>
                </c:pt>
                <c:pt idx="68">
                  <c:v>41883</c:v>
                </c:pt>
                <c:pt idx="69">
                  <c:v>41913</c:v>
                </c:pt>
                <c:pt idx="70">
                  <c:v>41944</c:v>
                </c:pt>
                <c:pt idx="71">
                  <c:v>41974</c:v>
                </c:pt>
                <c:pt idx="72">
                  <c:v>42005</c:v>
                </c:pt>
                <c:pt idx="73">
                  <c:v>42036</c:v>
                </c:pt>
                <c:pt idx="74">
                  <c:v>42064</c:v>
                </c:pt>
                <c:pt idx="75">
                  <c:v>42095</c:v>
                </c:pt>
                <c:pt idx="76">
                  <c:v>42125</c:v>
                </c:pt>
                <c:pt idx="77">
                  <c:v>42156</c:v>
                </c:pt>
                <c:pt idx="78">
                  <c:v>42186</c:v>
                </c:pt>
                <c:pt idx="79">
                  <c:v>42217</c:v>
                </c:pt>
                <c:pt idx="80">
                  <c:v>42248</c:v>
                </c:pt>
                <c:pt idx="81">
                  <c:v>42278</c:v>
                </c:pt>
                <c:pt idx="82">
                  <c:v>42309</c:v>
                </c:pt>
                <c:pt idx="83">
                  <c:v>42339</c:v>
                </c:pt>
                <c:pt idx="84">
                  <c:v>42370</c:v>
                </c:pt>
                <c:pt idx="85">
                  <c:v>42401</c:v>
                </c:pt>
                <c:pt idx="86">
                  <c:v>42430</c:v>
                </c:pt>
                <c:pt idx="87">
                  <c:v>42461</c:v>
                </c:pt>
                <c:pt idx="88">
                  <c:v>42491</c:v>
                </c:pt>
                <c:pt idx="89">
                  <c:v>42522</c:v>
                </c:pt>
                <c:pt idx="90">
                  <c:v>42552</c:v>
                </c:pt>
                <c:pt idx="91">
                  <c:v>42583</c:v>
                </c:pt>
                <c:pt idx="92">
                  <c:v>42614</c:v>
                </c:pt>
                <c:pt idx="93">
                  <c:v>42644</c:v>
                </c:pt>
                <c:pt idx="94">
                  <c:v>42675</c:v>
                </c:pt>
                <c:pt idx="95">
                  <c:v>42705</c:v>
                </c:pt>
                <c:pt idx="96">
                  <c:v>42736</c:v>
                </c:pt>
                <c:pt idx="97">
                  <c:v>42767</c:v>
                </c:pt>
                <c:pt idx="98">
                  <c:v>42795</c:v>
                </c:pt>
                <c:pt idx="99">
                  <c:v>42826</c:v>
                </c:pt>
                <c:pt idx="100">
                  <c:v>42856</c:v>
                </c:pt>
                <c:pt idx="101">
                  <c:v>42887</c:v>
                </c:pt>
              </c:numCache>
            </c:numRef>
          </c:cat>
          <c:val>
            <c:numRef>
              <c:f>'Bv +1'!$F$185:$F$286</c:f>
              <c:numCache>
                <c:formatCode>General</c:formatCode>
                <c:ptCount val="102"/>
                <c:pt idx="0">
                  <c:v>-1.1871340000027431E-2</c:v>
                </c:pt>
                <c:pt idx="1">
                  <c:v>-3.5186769999995704E-2</c:v>
                </c:pt>
                <c:pt idx="2">
                  <c:v>-6.9671630000016194E-2</c:v>
                </c:pt>
                <c:pt idx="3">
                  <c:v>-0.11495972000000165</c:v>
                </c:pt>
                <c:pt idx="4">
                  <c:v>-0.17071533000000727</c:v>
                </c:pt>
                <c:pt idx="5">
                  <c:v>-0.23663329999999405</c:v>
                </c:pt>
                <c:pt idx="6">
                  <c:v>-0.31237793000002512</c:v>
                </c:pt>
                <c:pt idx="7">
                  <c:v>-0.39764403999998876</c:v>
                </c:pt>
                <c:pt idx="8">
                  <c:v>-0.49209595000002082</c:v>
                </c:pt>
                <c:pt idx="9">
                  <c:v>-0.59545897999998942</c:v>
                </c:pt>
                <c:pt idx="10">
                  <c:v>-0.7074279799999772</c:v>
                </c:pt>
                <c:pt idx="11">
                  <c:v>-0.8276977500000271</c:v>
                </c:pt>
                <c:pt idx="12">
                  <c:v>-0.95602416999997786</c:v>
                </c:pt>
                <c:pt idx="13">
                  <c:v>-1.0920715299999983</c:v>
                </c:pt>
                <c:pt idx="14">
                  <c:v>-1.2356567400000245</c:v>
                </c:pt>
                <c:pt idx="15">
                  <c:v>-1.386413570000002</c:v>
                </c:pt>
                <c:pt idx="16">
                  <c:v>-1.5441894499999762</c:v>
                </c:pt>
                <c:pt idx="17">
                  <c:v>-1.7086181600000145</c:v>
                </c:pt>
                <c:pt idx="18">
                  <c:v>-1.8795165999999881</c:v>
                </c:pt>
                <c:pt idx="19">
                  <c:v>-2.0566101100000083</c:v>
                </c:pt>
                <c:pt idx="20">
                  <c:v>-2.239715579999995</c:v>
                </c:pt>
                <c:pt idx="21">
                  <c:v>-2.4285278300000073</c:v>
                </c:pt>
                <c:pt idx="22">
                  <c:v>-2.6228637699999808</c:v>
                </c:pt>
                <c:pt idx="23">
                  <c:v>-2.8225097700000106</c:v>
                </c:pt>
                <c:pt idx="24">
                  <c:v>-3.0271911599999726</c:v>
                </c:pt>
                <c:pt idx="25">
                  <c:v>-3.2367248499999732</c:v>
                </c:pt>
                <c:pt idx="26">
                  <c:v>-3.4508972200000017</c:v>
                </c:pt>
                <c:pt idx="27">
                  <c:v>-3.6695251500000268</c:v>
                </c:pt>
                <c:pt idx="28">
                  <c:v>-3.8923644999999851</c:v>
                </c:pt>
                <c:pt idx="29">
                  <c:v>-4.1192321799999831</c:v>
                </c:pt>
                <c:pt idx="30">
                  <c:v>-4.3499450699999898</c:v>
                </c:pt>
                <c:pt idx="31">
                  <c:v>-4.5842895499999941</c:v>
                </c:pt>
                <c:pt idx="32">
                  <c:v>-4.8221130399999765</c:v>
                </c:pt>
                <c:pt idx="33">
                  <c:v>-5.0632324200000198</c:v>
                </c:pt>
                <c:pt idx="34">
                  <c:v>-5.3074340800000073</c:v>
                </c:pt>
                <c:pt idx="35">
                  <c:v>-5.5545654300000251</c:v>
                </c:pt>
                <c:pt idx="36">
                  <c:v>-5.8044433599999934</c:v>
                </c:pt>
                <c:pt idx="37">
                  <c:v>-6.0569457999999941</c:v>
                </c:pt>
                <c:pt idx="38">
                  <c:v>-6.3118896500000119</c:v>
                </c:pt>
                <c:pt idx="39">
                  <c:v>-6.5691223100000116</c:v>
                </c:pt>
                <c:pt idx="40">
                  <c:v>-6.8285217299999772</c:v>
                </c:pt>
                <c:pt idx="41">
                  <c:v>-7.0898742699999957</c:v>
                </c:pt>
                <c:pt idx="42">
                  <c:v>-7.3531189000000268</c:v>
                </c:pt>
                <c:pt idx="43">
                  <c:v>-7.6181030299999861</c:v>
                </c:pt>
                <c:pt idx="44">
                  <c:v>-7.8846740700000169</c:v>
                </c:pt>
                <c:pt idx="45">
                  <c:v>-8.1527099599999815</c:v>
                </c:pt>
                <c:pt idx="46">
                  <c:v>-8.4221191400000066</c:v>
                </c:pt>
                <c:pt idx="47">
                  <c:v>-8.6927490200000079</c:v>
                </c:pt>
                <c:pt idx="48">
                  <c:v>-8.9644775400000185</c:v>
                </c:pt>
                <c:pt idx="49">
                  <c:v>-9.2372131299999864</c:v>
                </c:pt>
                <c:pt idx="50">
                  <c:v>-9.5108642600000053</c:v>
                </c:pt>
                <c:pt idx="51">
                  <c:v>-9.7853088400000274</c:v>
                </c:pt>
                <c:pt idx="52">
                  <c:v>-10.060394289999977</c:v>
                </c:pt>
                <c:pt idx="53">
                  <c:v>-10.336059569999975</c:v>
                </c:pt>
                <c:pt idx="54">
                  <c:v>-10.612213129999986</c:v>
                </c:pt>
                <c:pt idx="55">
                  <c:v>-10.888702389999992</c:v>
                </c:pt>
                <c:pt idx="56">
                  <c:v>-11.165466309999999</c:v>
                </c:pt>
                <c:pt idx="57">
                  <c:v>-11.442413330000022</c:v>
                </c:pt>
                <c:pt idx="58">
                  <c:v>-11.71942138999998</c:v>
                </c:pt>
                <c:pt idx="59">
                  <c:v>-11.996368410000002</c:v>
                </c:pt>
                <c:pt idx="60">
                  <c:v>-12.273193359999993</c:v>
                </c:pt>
                <c:pt idx="61">
                  <c:v>-12.549774169999978</c:v>
                </c:pt>
                <c:pt idx="62">
                  <c:v>-12.826019289999977</c:v>
                </c:pt>
                <c:pt idx="63">
                  <c:v>-13.101806640000007</c:v>
                </c:pt>
                <c:pt idx="64">
                  <c:v>-13.377014159999987</c:v>
                </c:pt>
                <c:pt idx="65">
                  <c:v>-13.651550289999989</c:v>
                </c:pt>
                <c:pt idx="66">
                  <c:v>-13.925292969999987</c:v>
                </c:pt>
                <c:pt idx="67">
                  <c:v>-14.198120119999999</c:v>
                </c:pt>
                <c:pt idx="68">
                  <c:v>-14.469848630000001</c:v>
                </c:pt>
                <c:pt idx="69">
                  <c:v>-14.740386960000023</c:v>
                </c:pt>
                <c:pt idx="70">
                  <c:v>-15.009551999999985</c:v>
                </c:pt>
                <c:pt idx="71">
                  <c:v>-15.277191159999973</c:v>
                </c:pt>
                <c:pt idx="72">
                  <c:v>-15.543090819999975</c:v>
                </c:pt>
                <c:pt idx="73">
                  <c:v>-15.807128910000017</c:v>
                </c:pt>
                <c:pt idx="74">
                  <c:v>-16.069061280000028</c:v>
                </c:pt>
                <c:pt idx="75">
                  <c:v>-16.328735349999988</c:v>
                </c:pt>
                <c:pt idx="76">
                  <c:v>-16.5859375</c:v>
                </c:pt>
                <c:pt idx="77">
                  <c:v>-16.84051513999998</c:v>
                </c:pt>
                <c:pt idx="78">
                  <c:v>-17.092254640000021</c:v>
                </c:pt>
                <c:pt idx="79">
                  <c:v>-17.340942380000001</c:v>
                </c:pt>
                <c:pt idx="80">
                  <c:v>-17.586456300000009</c:v>
                </c:pt>
                <c:pt idx="81">
                  <c:v>-17.828552249999973</c:v>
                </c:pt>
                <c:pt idx="82">
                  <c:v>-18.06707763999998</c:v>
                </c:pt>
                <c:pt idx="83">
                  <c:v>-18.301849370000014</c:v>
                </c:pt>
                <c:pt idx="84">
                  <c:v>-18.532623290000004</c:v>
                </c:pt>
                <c:pt idx="85">
                  <c:v>-18.759246829999995</c:v>
                </c:pt>
                <c:pt idx="86">
                  <c:v>-18.981506350000018</c:v>
                </c:pt>
                <c:pt idx="87">
                  <c:v>-19.19921875</c:v>
                </c:pt>
                <c:pt idx="88">
                  <c:v>-19.412170409999987</c:v>
                </c:pt>
                <c:pt idx="89">
                  <c:v>-19.620147710000026</c:v>
                </c:pt>
                <c:pt idx="90">
                  <c:v>-19.822998050000024</c:v>
                </c:pt>
                <c:pt idx="91">
                  <c:v>-20.020446779999986</c:v>
                </c:pt>
                <c:pt idx="92">
                  <c:v>-20.212310790000004</c:v>
                </c:pt>
                <c:pt idx="93">
                  <c:v>-20.398376460000009</c:v>
                </c:pt>
                <c:pt idx="94">
                  <c:v>-20.578460689999986</c:v>
                </c:pt>
                <c:pt idx="95">
                  <c:v>-20.752349849999973</c:v>
                </c:pt>
                <c:pt idx="96">
                  <c:v>-20.919769289999977</c:v>
                </c:pt>
                <c:pt idx="97">
                  <c:v>-21.080596920000005</c:v>
                </c:pt>
                <c:pt idx="98">
                  <c:v>-21.234558110000023</c:v>
                </c:pt>
                <c:pt idx="99">
                  <c:v>-21.381439209999996</c:v>
                </c:pt>
                <c:pt idx="100">
                  <c:v>-21.521057129999974</c:v>
                </c:pt>
                <c:pt idx="101">
                  <c:v>-21.653198239999995</c:v>
                </c:pt>
              </c:numCache>
            </c:numRef>
          </c:val>
          <c:smooth val="0"/>
          <c:extLst>
            <c:ext xmlns:c16="http://schemas.microsoft.com/office/drawing/2014/chart" uri="{C3380CC4-5D6E-409C-BE32-E72D297353CC}">
              <c16:uniqueId val="{00000002-51E3-4337-B9F4-D55122F461F6}"/>
            </c:ext>
          </c:extLst>
        </c:ser>
        <c:dLbls>
          <c:showLegendKey val="0"/>
          <c:showVal val="0"/>
          <c:showCatName val="0"/>
          <c:showSerName val="0"/>
          <c:showPercent val="0"/>
          <c:showBubbleSize val="0"/>
        </c:dLbls>
        <c:marker val="1"/>
        <c:smooth val="0"/>
        <c:axId val="691331528"/>
        <c:axId val="691329232"/>
      </c:lineChart>
      <c:lineChart>
        <c:grouping val="standard"/>
        <c:varyColors val="0"/>
        <c:ser>
          <c:idx val="3"/>
          <c:order val="3"/>
          <c:tx>
            <c:v>kk</c:v>
          </c:tx>
          <c:spPr>
            <a:ln w="28575" cap="rnd">
              <a:noFill/>
              <a:round/>
            </a:ln>
            <a:effectLst/>
          </c:spPr>
          <c:marker>
            <c:symbol val="none"/>
          </c:marker>
          <c:val>
            <c:numRef>
              <c:f>'B+2'!$G$185:$G$286</c:f>
              <c:numCache>
                <c:formatCode>General</c:formatCode>
                <c:ptCount val="102"/>
                <c:pt idx="0">
                  <c:v>-8.1618383296478143</c:v>
                </c:pt>
                <c:pt idx="1">
                  <c:v>-21.591666369357224</c:v>
                </c:pt>
                <c:pt idx="2">
                  <c:v>-38.110420500835311</c:v>
                </c:pt>
                <c:pt idx="3">
                  <c:v>-56.160473169974942</c:v>
                </c:pt>
                <c:pt idx="4">
                  <c:v>-74.66381159811047</c:v>
                </c:pt>
                <c:pt idx="5">
                  <c:v>-92.884706593046857</c:v>
                </c:pt>
                <c:pt idx="6">
                  <c:v>-110.33307079368463</c:v>
                </c:pt>
                <c:pt idx="7">
                  <c:v>-126.69145459677621</c:v>
                </c:pt>
                <c:pt idx="8">
                  <c:v>-141.7686700283343</c:v>
                </c:pt>
                <c:pt idx="9">
                  <c:v>-155.47076872616859</c:v>
                </c:pt>
                <c:pt idx="10">
                  <c:v>-167.77800348675942</c:v>
                </c:pt>
                <c:pt idx="11">
                  <c:v>-178.72298719167912</c:v>
                </c:pt>
                <c:pt idx="12">
                  <c:v>-188.37184258478857</c:v>
                </c:pt>
                <c:pt idx="13">
                  <c:v>-196.80625079489667</c:v>
                </c:pt>
                <c:pt idx="14">
                  <c:v>-204.11477477040225</c:v>
                </c:pt>
                <c:pt idx="15">
                  <c:v>-210.39375645609766</c:v>
                </c:pt>
                <c:pt idx="16">
                  <c:v>-215.73714411613005</c:v>
                </c:pt>
                <c:pt idx="17">
                  <c:v>-220.23409894748835</c:v>
                </c:pt>
                <c:pt idx="18">
                  <c:v>-223.96899488391676</c:v>
                </c:pt>
                <c:pt idx="19">
                  <c:v>-227.01962375211158</c:v>
                </c:pt>
                <c:pt idx="20">
                  <c:v>-229.46287941763777</c:v>
                </c:pt>
                <c:pt idx="21">
                  <c:v>-231.37116809731867</c:v>
                </c:pt>
                <c:pt idx="22">
                  <c:v>-232.80313256487619</c:v>
                </c:pt>
                <c:pt idx="23">
                  <c:v>-233.80933737530745</c:v>
                </c:pt>
                <c:pt idx="24">
                  <c:v>-234.43705603008425</c:v>
                </c:pt>
                <c:pt idx="25">
                  <c:v>-234.73206582095921</c:v>
                </c:pt>
                <c:pt idx="26">
                  <c:v>-234.73535707056647</c:v>
                </c:pt>
                <c:pt idx="27">
                  <c:v>-234.47864460130629</c:v>
                </c:pt>
                <c:pt idx="28">
                  <c:v>-233.99184848981466</c:v>
                </c:pt>
                <c:pt idx="29">
                  <c:v>-233.2980069931356</c:v>
                </c:pt>
                <c:pt idx="30">
                  <c:v>-232.42135515961445</c:v>
                </c:pt>
                <c:pt idx="31">
                  <c:v>-231.39211199409769</c:v>
                </c:pt>
                <c:pt idx="32">
                  <c:v>-230.23630778090117</c:v>
                </c:pt>
                <c:pt idx="33">
                  <c:v>-228.96411539314173</c:v>
                </c:pt>
                <c:pt idx="34">
                  <c:v>-227.58002267564387</c:v>
                </c:pt>
                <c:pt idx="35">
                  <c:v>-226.07445539604572</c:v>
                </c:pt>
                <c:pt idx="36">
                  <c:v>-224.43604388993018</c:v>
                </c:pt>
                <c:pt idx="37">
                  <c:v>-222.65581227156466</c:v>
                </c:pt>
                <c:pt idx="38">
                  <c:v>-220.71939904534378</c:v>
                </c:pt>
                <c:pt idx="39">
                  <c:v>-218.60945059034881</c:v>
                </c:pt>
                <c:pt idx="40">
                  <c:v>-216.30711737006578</c:v>
                </c:pt>
                <c:pt idx="41">
                  <c:v>-213.79953400056749</c:v>
                </c:pt>
                <c:pt idx="42">
                  <c:v>-211.0262622760759</c:v>
                </c:pt>
                <c:pt idx="43">
                  <c:v>-207.90352660947605</c:v>
                </c:pt>
                <c:pt idx="44">
                  <c:v>-204.3675976434258</c:v>
                </c:pt>
                <c:pt idx="45">
                  <c:v>-200.3738948774716</c:v>
                </c:pt>
                <c:pt idx="46">
                  <c:v>-195.89429356899058</c:v>
                </c:pt>
                <c:pt idx="47">
                  <c:v>-190.90844816783419</c:v>
                </c:pt>
                <c:pt idx="48">
                  <c:v>-185.40618609500945</c:v>
                </c:pt>
                <c:pt idx="49">
                  <c:v>-179.40007361015122</c:v>
                </c:pt>
                <c:pt idx="50">
                  <c:v>-172.90177940392914</c:v>
                </c:pt>
                <c:pt idx="51">
                  <c:v>-165.9154922949146</c:v>
                </c:pt>
                <c:pt idx="52">
                  <c:v>-158.43612589557083</c:v>
                </c:pt>
                <c:pt idx="53">
                  <c:v>-150.44512998976123</c:v>
                </c:pt>
                <c:pt idx="54">
                  <c:v>-141.91258450084982</c:v>
                </c:pt>
                <c:pt idx="55">
                  <c:v>-132.80557781513559</c:v>
                </c:pt>
                <c:pt idx="56">
                  <c:v>-123.10316593779972</c:v>
                </c:pt>
                <c:pt idx="57">
                  <c:v>-112.76794901814907</c:v>
                </c:pt>
                <c:pt idx="58">
                  <c:v>-101.77509356316968</c:v>
                </c:pt>
                <c:pt idx="59">
                  <c:v>-90.123402781560216</c:v>
                </c:pt>
                <c:pt idx="60">
                  <c:v>-77.833521445805175</c:v>
                </c:pt>
                <c:pt idx="61">
                  <c:v>-64.955116541936405</c:v>
                </c:pt>
                <c:pt idx="62">
                  <c:v>-51.531272556770681</c:v>
                </c:pt>
                <c:pt idx="63">
                  <c:v>-37.579941457856066</c:v>
                </c:pt>
                <c:pt idx="64">
                  <c:v>-23.104713619093786</c:v>
                </c:pt>
                <c:pt idx="65">
                  <c:v>-8.0891330865719482</c:v>
                </c:pt>
                <c:pt idx="66">
                  <c:v>7.4778703857081457</c:v>
                </c:pt>
                <c:pt idx="67">
                  <c:v>23.635791106743877</c:v>
                </c:pt>
                <c:pt idx="68">
                  <c:v>40.403777737343745</c:v>
                </c:pt>
                <c:pt idx="69">
                  <c:v>57.817734114562462</c:v>
                </c:pt>
                <c:pt idx="70">
                  <c:v>75.872573948904076</c:v>
                </c:pt>
                <c:pt idx="71">
                  <c:v>94.529102055664609</c:v>
                </c:pt>
                <c:pt idx="72">
                  <c:v>113.69217337939502</c:v>
                </c:pt>
                <c:pt idx="73">
                  <c:v>133.29656274519985</c:v>
                </c:pt>
                <c:pt idx="74">
                  <c:v>153.3623161867678</c:v>
                </c:pt>
                <c:pt idx="75">
                  <c:v>173.92144823904246</c:v>
                </c:pt>
                <c:pt idx="76">
                  <c:v>195.02691684353744</c:v>
                </c:pt>
                <c:pt idx="77">
                  <c:v>216.6903907889637</c:v>
                </c:pt>
                <c:pt idx="78">
                  <c:v>238.90708300816132</c:v>
                </c:pt>
                <c:pt idx="79">
                  <c:v>261.68447327518464</c:v>
                </c:pt>
                <c:pt idx="80">
                  <c:v>285.01627860728001</c:v>
                </c:pt>
                <c:pt idx="81">
                  <c:v>308.81273936278734</c:v>
                </c:pt>
                <c:pt idx="82">
                  <c:v>332.92664981958421</c:v>
                </c:pt>
                <c:pt idx="83">
                  <c:v>357.2117019225542</c:v>
                </c:pt>
                <c:pt idx="84">
                  <c:v>381.55868804885495</c:v>
                </c:pt>
                <c:pt idx="85">
                  <c:v>405.84792887235602</c:v>
                </c:pt>
                <c:pt idx="86">
                  <c:v>429.97410646449276</c:v>
                </c:pt>
                <c:pt idx="87">
                  <c:v>453.83698928423831</c:v>
                </c:pt>
                <c:pt idx="88">
                  <c:v>477.3746432102198</c:v>
                </c:pt>
                <c:pt idx="89">
                  <c:v>500.53261418924666</c:v>
                </c:pt>
                <c:pt idx="90">
                  <c:v>523.25106236217073</c:v>
                </c:pt>
                <c:pt idx="91">
                  <c:v>545.45309386342694</c:v>
                </c:pt>
                <c:pt idx="92">
                  <c:v>567.08963995557201</c:v>
                </c:pt>
                <c:pt idx="93">
                  <c:v>588.13796160389779</c:v>
                </c:pt>
                <c:pt idx="94">
                  <c:v>608.58070538356753</c:v>
                </c:pt>
                <c:pt idx="95">
                  <c:v>628.40799764380085</c:v>
                </c:pt>
                <c:pt idx="96">
                  <c:v>647.6177439262907</c:v>
                </c:pt>
                <c:pt idx="97">
                  <c:v>666.18481171176893</c:v>
                </c:pt>
                <c:pt idx="98">
                  <c:v>684.08975301905184</c:v>
                </c:pt>
                <c:pt idx="99">
                  <c:v>701.32807980723044</c:v>
                </c:pt>
                <c:pt idx="100">
                  <c:v>717.89410744018028</c:v>
                </c:pt>
                <c:pt idx="101">
                  <c:v>733.79172531805511</c:v>
                </c:pt>
              </c:numCache>
            </c:numRef>
          </c:val>
          <c:smooth val="0"/>
          <c:extLst>
            <c:ext xmlns:c16="http://schemas.microsoft.com/office/drawing/2014/chart" uri="{C3380CC4-5D6E-409C-BE32-E72D297353CC}">
              <c16:uniqueId val="{00000003-51E3-4337-B9F4-D55122F461F6}"/>
            </c:ext>
          </c:extLst>
        </c:ser>
        <c:dLbls>
          <c:showLegendKey val="0"/>
          <c:showVal val="0"/>
          <c:showCatName val="0"/>
          <c:showSerName val="0"/>
          <c:showPercent val="0"/>
          <c:showBubbleSize val="0"/>
        </c:dLbls>
        <c:marker val="1"/>
        <c:smooth val="0"/>
        <c:axId val="500131096"/>
        <c:axId val="500133720"/>
      </c:lineChart>
      <c:dateAx>
        <c:axId val="691331528"/>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91329232"/>
        <c:crosses val="autoZero"/>
        <c:auto val="1"/>
        <c:lblOffset val="100"/>
        <c:baseTimeUnit val="months"/>
        <c:majorUnit val="5"/>
        <c:majorTimeUnit val="months"/>
      </c:dateAx>
      <c:valAx>
        <c:axId val="691329232"/>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Hydraulic Head Change (m)</a:t>
                </a:r>
              </a:p>
            </c:rich>
          </c:tx>
          <c:layout>
            <c:manualLayout>
              <c:xMode val="edge"/>
              <c:yMode val="edge"/>
              <c:x val="2.0592182333140561E-2"/>
              <c:y val="0.247498528007517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91331528"/>
        <c:crossesAt val="39814"/>
        <c:crossBetween val="between"/>
        <c:majorUnit val="10"/>
      </c:valAx>
      <c:valAx>
        <c:axId val="500133720"/>
        <c:scaling>
          <c:orientation val="minMax"/>
          <c:max val="800"/>
          <c:min val="-30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kPa</a:t>
                </a:r>
              </a:p>
            </c:rich>
          </c:tx>
          <c:layout>
            <c:manualLayout>
              <c:xMode val="edge"/>
              <c:yMode val="edge"/>
              <c:x val="0.96699007498084111"/>
              <c:y val="0.459146810981160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500131096"/>
        <c:crosses val="max"/>
        <c:crossBetween val="between"/>
      </c:valAx>
      <c:catAx>
        <c:axId val="500131096"/>
        <c:scaling>
          <c:orientation val="minMax"/>
        </c:scaling>
        <c:delete val="1"/>
        <c:axPos val="b"/>
        <c:majorTickMark val="out"/>
        <c:minorTickMark val="none"/>
        <c:tickLblPos val="nextTo"/>
        <c:crossAx val="500133720"/>
        <c:crosses val="autoZero"/>
        <c:auto val="1"/>
        <c:lblAlgn val="ctr"/>
        <c:lblOffset val="100"/>
        <c:noMultiLvlLbl val="0"/>
      </c:catAx>
      <c:spPr>
        <a:noFill/>
        <a:ln>
          <a:noFill/>
        </a:ln>
        <a:effectLst/>
      </c:spPr>
    </c:plotArea>
    <c:legend>
      <c:legendPos val="b"/>
      <c:layout>
        <c:manualLayout>
          <c:xMode val="edge"/>
          <c:yMode val="edge"/>
          <c:x val="0.16607704227649511"/>
          <c:y val="0.2429917546738441"/>
          <c:w val="0.58926924388688706"/>
          <c:h val="4.6108893788012348E-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0.7048</cdr:x>
      <cdr:y>0.24874</cdr:y>
    </cdr:from>
    <cdr:to>
      <cdr:x>0.75565</cdr:x>
      <cdr:y>0.28129</cdr:y>
    </cdr:to>
    <cdr:sp macro="" textlink="">
      <cdr:nvSpPr>
        <cdr:cNvPr id="2" name="Rectangle 1"/>
        <cdr:cNvSpPr/>
      </cdr:nvSpPr>
      <cdr:spPr>
        <a:xfrm xmlns:a="http://schemas.openxmlformats.org/drawingml/2006/main">
          <a:off x="3802380" y="815340"/>
          <a:ext cx="274320" cy="106680"/>
        </a:xfrm>
        <a:prstGeom xmlns:a="http://schemas.openxmlformats.org/drawingml/2006/main" prst="rect">
          <a:avLst/>
        </a:pr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0.4738</cdr:x>
      <cdr:y>0.14984</cdr:y>
    </cdr:from>
    <cdr:to>
      <cdr:x>0.72772</cdr:x>
      <cdr:y>0.21186</cdr:y>
    </cdr:to>
    <cdr:sp macro="" textlink="">
      <cdr:nvSpPr>
        <cdr:cNvPr id="4" name="TextBox 3">
          <a:extLst xmlns:a="http://schemas.openxmlformats.org/drawingml/2006/main">
            <a:ext uri="{FF2B5EF4-FFF2-40B4-BE49-F238E27FC236}">
              <a16:creationId xmlns:a16="http://schemas.microsoft.com/office/drawing/2014/main" id="{2FA53DE9-5C1A-42DD-A25A-63F1AFA946DB}"/>
            </a:ext>
          </a:extLst>
        </cdr:cNvPr>
        <cdr:cNvSpPr txBox="1"/>
      </cdr:nvSpPr>
      <cdr:spPr>
        <a:xfrm xmlns:a="http://schemas.openxmlformats.org/drawingml/2006/main">
          <a:off x="2556113" y="483554"/>
          <a:ext cx="1369888" cy="2001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Calibri" panose="020F0502020204030204" pitchFamily="34" charset="0"/>
              <a:cs typeface="Calibri" panose="020F0502020204030204" pitchFamily="34" charset="0"/>
            </a:rPr>
            <a:t>Basement</a:t>
          </a:r>
          <a:r>
            <a:rPr lang="en-US" sz="900" baseline="0">
              <a:latin typeface="Calibri" panose="020F0502020204030204" pitchFamily="34" charset="0"/>
              <a:cs typeface="Calibri" panose="020F0502020204030204" pitchFamily="34" charset="0"/>
            </a:rPr>
            <a:t> (0.95 m/d)</a:t>
          </a:r>
          <a:endParaRPr lang="en-US" sz="900">
            <a:latin typeface="Calibri" panose="020F0502020204030204" pitchFamily="34" charset="0"/>
            <a:cs typeface="Calibri" panose="020F0502020204030204" pitchFamily="34" charset="0"/>
          </a:endParaRPr>
        </a:p>
      </cdr:txBody>
    </cdr:sp>
  </cdr:relSizeAnchor>
  <cdr:relSizeAnchor xmlns:cdr="http://schemas.openxmlformats.org/drawingml/2006/chartDrawing">
    <cdr:from>
      <cdr:x>0.5339</cdr:x>
      <cdr:y>0.20784</cdr:y>
    </cdr:from>
    <cdr:to>
      <cdr:x>0.56356</cdr:x>
      <cdr:y>0.3233</cdr:y>
    </cdr:to>
    <cdr:cxnSp macro="">
      <cdr:nvCxnSpPr>
        <cdr:cNvPr id="5" name="Straight Connector 4"/>
        <cdr:cNvCxnSpPr/>
      </cdr:nvCxnSpPr>
      <cdr:spPr>
        <a:xfrm xmlns:a="http://schemas.openxmlformats.org/drawingml/2006/main">
          <a:off x="2880360" y="754380"/>
          <a:ext cx="160020" cy="41910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0.5525</cdr:x>
      <cdr:y>0.56548</cdr:y>
    </cdr:from>
    <cdr:to>
      <cdr:x>0.60734</cdr:x>
      <cdr:y>0.71202</cdr:y>
    </cdr:to>
    <cdr:cxnSp macro="">
      <cdr:nvCxnSpPr>
        <cdr:cNvPr id="2" name="Straight Connector 1"/>
        <cdr:cNvCxnSpPr/>
      </cdr:nvCxnSpPr>
      <cdr:spPr>
        <a:xfrm xmlns:a="http://schemas.openxmlformats.org/drawingml/2006/main">
          <a:off x="2980715" y="2148374"/>
          <a:ext cx="295885" cy="556726"/>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0.50696</cdr:x>
      <cdr:y>0.51457</cdr:y>
    </cdr:from>
    <cdr:to>
      <cdr:x>0.82916</cdr:x>
      <cdr:y>0.59498</cdr:y>
    </cdr:to>
    <cdr:sp macro="" textlink="">
      <cdr:nvSpPr>
        <cdr:cNvPr id="3" name="TextBox 3">
          <a:extLst xmlns:a="http://schemas.openxmlformats.org/drawingml/2006/main"/>
        </cdr:cNvPr>
        <cdr:cNvSpPr txBox="1"/>
      </cdr:nvSpPr>
      <cdr:spPr>
        <a:xfrm xmlns:a="http://schemas.openxmlformats.org/drawingml/2006/main">
          <a:off x="2735052" y="1954961"/>
          <a:ext cx="1738256" cy="30550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aseline="0">
              <a:latin typeface="Calibri" panose="020F0502020204030204" pitchFamily="34" charset="0"/>
              <a:cs typeface="Calibri" panose="020F0502020204030204" pitchFamily="34" charset="0"/>
            </a:rPr>
            <a:t>Middle Arbuckle Zone (0.95 m/d)</a:t>
          </a:r>
          <a:endParaRPr lang="en-US" sz="900">
            <a:latin typeface="Calibri" panose="020F0502020204030204" pitchFamily="34" charset="0"/>
            <a:cs typeface="Calibri" panose="020F0502020204030204"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0.1167</cdr:x>
      <cdr:y>0.12596</cdr:y>
    </cdr:from>
    <cdr:to>
      <cdr:x>0.8534</cdr:x>
      <cdr:y>0.76134</cdr:y>
    </cdr:to>
    <cdr:cxnSp macro="">
      <cdr:nvCxnSpPr>
        <cdr:cNvPr id="2" name="Straight Connector 1">
          <a:extLst xmlns:a="http://schemas.openxmlformats.org/drawingml/2006/main">
            <a:ext uri="{FF2B5EF4-FFF2-40B4-BE49-F238E27FC236}">
              <a16:creationId xmlns:a16="http://schemas.microsoft.com/office/drawing/2014/main" id="{18A3F32C-CEF4-4399-8C9B-E56CF2BCD725}"/>
            </a:ext>
          </a:extLst>
        </cdr:cNvPr>
        <cdr:cNvCxnSpPr>
          <a:cxnSpLocks xmlns:a="http://schemas.openxmlformats.org/drawingml/2006/main"/>
        </cdr:cNvCxnSpPr>
      </cdr:nvCxnSpPr>
      <cdr:spPr>
        <a:xfrm xmlns:a="http://schemas.openxmlformats.org/drawingml/2006/main" flipV="1">
          <a:off x="629601" y="457200"/>
          <a:ext cx="3974483" cy="2306188"/>
        </a:xfrm>
        <a:prstGeom xmlns:a="http://schemas.openxmlformats.org/drawingml/2006/main" prst="line">
          <a:avLst/>
        </a:prstGeom>
        <a:ln xmlns:a="http://schemas.openxmlformats.org/drawingml/2006/main">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0.56289</cdr:x>
      <cdr:y>0.03716</cdr:y>
    </cdr:from>
    <cdr:to>
      <cdr:x>0.56355</cdr:x>
      <cdr:y>0.68394</cdr:y>
    </cdr:to>
    <cdr:cxnSp macro="">
      <cdr:nvCxnSpPr>
        <cdr:cNvPr id="3" name="Straight Connector 2">
          <a:extLst xmlns:a="http://schemas.openxmlformats.org/drawingml/2006/main">
            <a:ext uri="{FF2B5EF4-FFF2-40B4-BE49-F238E27FC236}">
              <a16:creationId xmlns:a16="http://schemas.microsoft.com/office/drawing/2014/main" id="{C5C7E997-1DBA-4265-A189-F5481E08EC89}"/>
            </a:ext>
          </a:extLst>
        </cdr:cNvPr>
        <cdr:cNvCxnSpPr/>
      </cdr:nvCxnSpPr>
      <cdr:spPr>
        <a:xfrm xmlns:a="http://schemas.openxmlformats.org/drawingml/2006/main" flipV="1">
          <a:off x="2940640" y="119034"/>
          <a:ext cx="3433" cy="2071975"/>
        </a:xfrm>
        <a:prstGeom xmlns:a="http://schemas.openxmlformats.org/drawingml/2006/main" prst="line">
          <a:avLst/>
        </a:prstGeom>
        <a:ln xmlns:a="http://schemas.openxmlformats.org/drawingml/2006/main" w="9525" cap="flat" cmpd="sng" algn="ctr">
          <a:solidFill>
            <a:schemeClr val="dk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0.56289</cdr:x>
      <cdr:y>0.03716</cdr:y>
    </cdr:from>
    <cdr:to>
      <cdr:x>0.56355</cdr:x>
      <cdr:y>0.68394</cdr:y>
    </cdr:to>
    <cdr:cxnSp macro="">
      <cdr:nvCxnSpPr>
        <cdr:cNvPr id="3" name="Straight Connector 2">
          <a:extLst xmlns:a="http://schemas.openxmlformats.org/drawingml/2006/main">
            <a:ext uri="{FF2B5EF4-FFF2-40B4-BE49-F238E27FC236}">
              <a16:creationId xmlns:a16="http://schemas.microsoft.com/office/drawing/2014/main" id="{C5C7E997-1DBA-4265-A189-F5481E08EC89}"/>
            </a:ext>
          </a:extLst>
        </cdr:cNvPr>
        <cdr:cNvCxnSpPr/>
      </cdr:nvCxnSpPr>
      <cdr:spPr>
        <a:xfrm xmlns:a="http://schemas.openxmlformats.org/drawingml/2006/main" flipV="1">
          <a:off x="2940640" y="119034"/>
          <a:ext cx="3433" cy="2071975"/>
        </a:xfrm>
        <a:prstGeom xmlns:a="http://schemas.openxmlformats.org/drawingml/2006/main" prst="line">
          <a:avLst/>
        </a:prstGeom>
        <a:ln xmlns:a="http://schemas.openxmlformats.org/drawingml/2006/main" w="9525" cap="flat" cmpd="sng" algn="ctr">
          <a:solidFill>
            <a:schemeClr val="dk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0.56289</cdr:x>
      <cdr:y>0.03716</cdr:y>
    </cdr:from>
    <cdr:to>
      <cdr:x>0.56355</cdr:x>
      <cdr:y>0.68394</cdr:y>
    </cdr:to>
    <cdr:cxnSp macro="">
      <cdr:nvCxnSpPr>
        <cdr:cNvPr id="3" name="Straight Connector 2">
          <a:extLst xmlns:a="http://schemas.openxmlformats.org/drawingml/2006/main">
            <a:ext uri="{FF2B5EF4-FFF2-40B4-BE49-F238E27FC236}">
              <a16:creationId xmlns:a16="http://schemas.microsoft.com/office/drawing/2014/main" id="{C5C7E997-1DBA-4265-A189-F5481E08EC89}"/>
            </a:ext>
          </a:extLst>
        </cdr:cNvPr>
        <cdr:cNvCxnSpPr/>
      </cdr:nvCxnSpPr>
      <cdr:spPr>
        <a:xfrm xmlns:a="http://schemas.openxmlformats.org/drawingml/2006/main" flipV="1">
          <a:off x="2940640" y="119034"/>
          <a:ext cx="3433" cy="2071975"/>
        </a:xfrm>
        <a:prstGeom xmlns:a="http://schemas.openxmlformats.org/drawingml/2006/main" prst="line">
          <a:avLst/>
        </a:prstGeom>
        <a:ln xmlns:a="http://schemas.openxmlformats.org/drawingml/2006/main" w="9525" cap="flat" cmpd="sng" algn="ctr">
          <a:solidFill>
            <a:schemeClr val="dk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244ED"/>
    <w:rsid w:val="00026ACD"/>
    <w:rsid w:val="00045235"/>
    <w:rsid w:val="00063D21"/>
    <w:rsid w:val="00092C4E"/>
    <w:rsid w:val="000C6F07"/>
    <w:rsid w:val="00151A9E"/>
    <w:rsid w:val="00186714"/>
    <w:rsid w:val="001924A2"/>
    <w:rsid w:val="001C65E8"/>
    <w:rsid w:val="001D26AE"/>
    <w:rsid w:val="001D6F54"/>
    <w:rsid w:val="001F1822"/>
    <w:rsid w:val="001F2854"/>
    <w:rsid w:val="002117CF"/>
    <w:rsid w:val="002F2904"/>
    <w:rsid w:val="00303490"/>
    <w:rsid w:val="00314DCC"/>
    <w:rsid w:val="003153C5"/>
    <w:rsid w:val="00327900"/>
    <w:rsid w:val="003C3663"/>
    <w:rsid w:val="004E260D"/>
    <w:rsid w:val="004F10EE"/>
    <w:rsid w:val="00501CB0"/>
    <w:rsid w:val="0053599A"/>
    <w:rsid w:val="005411C3"/>
    <w:rsid w:val="00577986"/>
    <w:rsid w:val="005C08FC"/>
    <w:rsid w:val="00617A9D"/>
    <w:rsid w:val="00671C0B"/>
    <w:rsid w:val="00713126"/>
    <w:rsid w:val="007332C0"/>
    <w:rsid w:val="00733F71"/>
    <w:rsid w:val="007451CF"/>
    <w:rsid w:val="007A16CA"/>
    <w:rsid w:val="007B6B78"/>
    <w:rsid w:val="007C3772"/>
    <w:rsid w:val="007C42FB"/>
    <w:rsid w:val="007D0F90"/>
    <w:rsid w:val="007D11E5"/>
    <w:rsid w:val="00807953"/>
    <w:rsid w:val="0086030F"/>
    <w:rsid w:val="008809FC"/>
    <w:rsid w:val="008A0FE4"/>
    <w:rsid w:val="008B0BCB"/>
    <w:rsid w:val="008B7CFD"/>
    <w:rsid w:val="008C0287"/>
    <w:rsid w:val="008C532B"/>
    <w:rsid w:val="008D1845"/>
    <w:rsid w:val="00943536"/>
    <w:rsid w:val="009758FD"/>
    <w:rsid w:val="009A7815"/>
    <w:rsid w:val="009C3948"/>
    <w:rsid w:val="009D68F6"/>
    <w:rsid w:val="00A12862"/>
    <w:rsid w:val="00A4381C"/>
    <w:rsid w:val="00A649EA"/>
    <w:rsid w:val="00A66484"/>
    <w:rsid w:val="00AD7AA9"/>
    <w:rsid w:val="00B12DA6"/>
    <w:rsid w:val="00B55B5A"/>
    <w:rsid w:val="00BB1804"/>
    <w:rsid w:val="00C425B2"/>
    <w:rsid w:val="00CC4870"/>
    <w:rsid w:val="00D25199"/>
    <w:rsid w:val="00D427F5"/>
    <w:rsid w:val="00DF046A"/>
    <w:rsid w:val="00DF6180"/>
    <w:rsid w:val="00DF687C"/>
    <w:rsid w:val="00E5448F"/>
    <w:rsid w:val="00E637F6"/>
    <w:rsid w:val="00F26B73"/>
    <w:rsid w:val="00F428B5"/>
    <w:rsid w:val="00F805DC"/>
    <w:rsid w:val="00F85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8F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A2DD2-08B2-4541-B47C-702C01FC3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87</Pages>
  <Words>14409</Words>
  <Characters>82132</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96349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Marlena McConville</cp:lastModifiedBy>
  <cp:revision>2</cp:revision>
  <cp:lastPrinted>2018-10-25T00:32:00Z</cp:lastPrinted>
  <dcterms:created xsi:type="dcterms:W3CDTF">2018-10-25T20:57:00Z</dcterms:created>
  <dcterms:modified xsi:type="dcterms:W3CDTF">2018-10-25T20:57:00Z</dcterms:modified>
</cp:coreProperties>
</file>