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932CD" w14:textId="3E7FE60C" w:rsidR="00AD1C83" w:rsidRPr="00AD1C83" w:rsidRDefault="00AD1C83" w:rsidP="00AD1C83">
      <w:pPr>
        <w:jc w:val="center"/>
        <w:rPr>
          <w:rFonts w:ascii="Times New Roman" w:hAnsi="Times New Roman" w:cs="Times New Roman"/>
        </w:rPr>
      </w:pPr>
      <w:r w:rsidRPr="00AD1C83">
        <w:rPr>
          <w:rFonts w:ascii="Times New Roman" w:hAnsi="Times New Roman" w:cs="Times New Roman"/>
        </w:rPr>
        <w:t xml:space="preserve">UNIVERSITY OF OKLAHOMA </w:t>
      </w:r>
    </w:p>
    <w:p w14:paraId="053EED78" w14:textId="77777777" w:rsidR="00AD1C83" w:rsidRPr="00AD1C83" w:rsidRDefault="00AD1C83" w:rsidP="00AD1C83">
      <w:pPr>
        <w:jc w:val="center"/>
        <w:rPr>
          <w:rFonts w:ascii="Times New Roman" w:hAnsi="Times New Roman" w:cs="Times New Roman"/>
        </w:rPr>
      </w:pPr>
    </w:p>
    <w:p w14:paraId="5A28C5F8" w14:textId="77777777" w:rsidR="00AD1C83" w:rsidRPr="00AD1C83" w:rsidRDefault="00AD1C83" w:rsidP="00AD1C83">
      <w:pPr>
        <w:jc w:val="center"/>
        <w:rPr>
          <w:rFonts w:ascii="Times New Roman" w:hAnsi="Times New Roman" w:cs="Times New Roman"/>
        </w:rPr>
      </w:pPr>
      <w:r w:rsidRPr="00AD1C83">
        <w:rPr>
          <w:rFonts w:ascii="Times New Roman" w:hAnsi="Times New Roman" w:cs="Times New Roman"/>
        </w:rPr>
        <w:t xml:space="preserve">GRADUATE COLLEGE </w:t>
      </w:r>
    </w:p>
    <w:p w14:paraId="693FAFD4" w14:textId="77777777" w:rsidR="00AD1C83" w:rsidRPr="00AD1C83" w:rsidRDefault="00AD1C83" w:rsidP="00AD1C83">
      <w:pPr>
        <w:jc w:val="center"/>
        <w:rPr>
          <w:rFonts w:ascii="Times New Roman" w:hAnsi="Times New Roman" w:cs="Times New Roman"/>
        </w:rPr>
      </w:pPr>
    </w:p>
    <w:p w14:paraId="4B495811" w14:textId="77777777" w:rsidR="00AD1C83" w:rsidRPr="00AD1C83" w:rsidRDefault="00AD1C83" w:rsidP="00AD1C83">
      <w:pPr>
        <w:jc w:val="center"/>
        <w:rPr>
          <w:rFonts w:ascii="Times New Roman" w:hAnsi="Times New Roman" w:cs="Times New Roman"/>
        </w:rPr>
      </w:pPr>
    </w:p>
    <w:p w14:paraId="57C46E46" w14:textId="77777777" w:rsidR="00AD1C83" w:rsidRDefault="00AD1C83" w:rsidP="00AD1C83">
      <w:pPr>
        <w:jc w:val="center"/>
        <w:rPr>
          <w:rFonts w:ascii="Times New Roman" w:hAnsi="Times New Roman" w:cs="Times New Roman"/>
        </w:rPr>
      </w:pPr>
    </w:p>
    <w:p w14:paraId="144BEFF6" w14:textId="77777777" w:rsidR="003B243B" w:rsidRDefault="003B243B" w:rsidP="00AD1C83">
      <w:pPr>
        <w:jc w:val="center"/>
        <w:rPr>
          <w:rFonts w:ascii="Times New Roman" w:hAnsi="Times New Roman" w:cs="Times New Roman"/>
        </w:rPr>
      </w:pPr>
    </w:p>
    <w:p w14:paraId="40415A07" w14:textId="77777777" w:rsidR="003B243B" w:rsidRPr="00AD1C83" w:rsidRDefault="003B243B" w:rsidP="00AD1C83">
      <w:pPr>
        <w:jc w:val="center"/>
        <w:rPr>
          <w:rFonts w:ascii="Times New Roman" w:hAnsi="Times New Roman" w:cs="Times New Roman"/>
        </w:rPr>
      </w:pPr>
    </w:p>
    <w:p w14:paraId="25C75510" w14:textId="77777777" w:rsidR="00AD1C83" w:rsidRPr="00AD1C83" w:rsidRDefault="00AD1C83" w:rsidP="00AD1C83">
      <w:pPr>
        <w:jc w:val="center"/>
        <w:rPr>
          <w:rFonts w:ascii="Times New Roman" w:hAnsi="Times New Roman" w:cs="Times New Roman"/>
        </w:rPr>
      </w:pPr>
    </w:p>
    <w:p w14:paraId="6B171449" w14:textId="686FE441" w:rsidR="00AD1C83" w:rsidRPr="00AD1C83" w:rsidRDefault="00AD1C83" w:rsidP="00AD1C83">
      <w:pPr>
        <w:jc w:val="center"/>
        <w:rPr>
          <w:rFonts w:ascii="Times New Roman" w:hAnsi="Times New Roman" w:cs="Times New Roman"/>
        </w:rPr>
      </w:pPr>
    </w:p>
    <w:p w14:paraId="6F722DAD" w14:textId="4D42BDE6" w:rsidR="00AD1C83" w:rsidRPr="00AD1C83" w:rsidRDefault="003B243B" w:rsidP="003B243B">
      <w:pPr>
        <w:jc w:val="center"/>
        <w:rPr>
          <w:rFonts w:ascii="Times New Roman" w:hAnsi="Times New Roman" w:cs="Times New Roman"/>
        </w:rPr>
      </w:pPr>
      <w:r>
        <w:rPr>
          <w:rFonts w:ascii="Times New Roman" w:hAnsi="Times New Roman" w:cs="Times New Roman"/>
        </w:rPr>
        <w:t>PRIMARY RHETORIC</w:t>
      </w:r>
      <w:r w:rsidR="00FC2124">
        <w:rPr>
          <w:rFonts w:ascii="Times New Roman" w:hAnsi="Times New Roman" w:cs="Times New Roman"/>
        </w:rPr>
        <w:t xml:space="preserve"> </w:t>
      </w:r>
      <w:r w:rsidR="004E75E3">
        <w:rPr>
          <w:rFonts w:ascii="Times New Roman" w:hAnsi="Times New Roman" w:cs="Times New Roman"/>
        </w:rPr>
        <w:t>AND THE STRUCTURE OF A</w:t>
      </w:r>
      <w:r w:rsidR="00FC2124">
        <w:rPr>
          <w:rFonts w:ascii="Times New Roman" w:hAnsi="Times New Roman" w:cs="Times New Roman"/>
        </w:rPr>
        <w:t xml:space="preserve"> PASSAC</w:t>
      </w:r>
      <w:r w:rsidR="00854684">
        <w:rPr>
          <w:rFonts w:ascii="Times New Roman" w:hAnsi="Times New Roman" w:cs="Times New Roman"/>
        </w:rPr>
        <w:t>AG</w:t>
      </w:r>
      <w:r>
        <w:rPr>
          <w:rFonts w:ascii="Times New Roman" w:hAnsi="Times New Roman" w:cs="Times New Roman"/>
        </w:rPr>
        <w:t>LIA</w:t>
      </w:r>
    </w:p>
    <w:p w14:paraId="0A4F3B1D" w14:textId="77777777" w:rsidR="00AD1C83" w:rsidRPr="00AD1C83" w:rsidRDefault="00AD1C83" w:rsidP="00AD1C83">
      <w:pPr>
        <w:jc w:val="center"/>
        <w:rPr>
          <w:rFonts w:ascii="Times New Roman" w:hAnsi="Times New Roman" w:cs="Times New Roman"/>
        </w:rPr>
      </w:pPr>
    </w:p>
    <w:p w14:paraId="1C9B855A" w14:textId="77777777" w:rsidR="00AD1C83" w:rsidRPr="00AD1C83" w:rsidRDefault="00AD1C83" w:rsidP="00AD1C83">
      <w:pPr>
        <w:jc w:val="center"/>
        <w:rPr>
          <w:rFonts w:ascii="Times New Roman" w:hAnsi="Times New Roman" w:cs="Times New Roman"/>
        </w:rPr>
      </w:pPr>
    </w:p>
    <w:p w14:paraId="1557A1EB" w14:textId="77777777" w:rsidR="00AD1C83" w:rsidRDefault="00AD1C83" w:rsidP="00AD1C83">
      <w:pPr>
        <w:jc w:val="center"/>
        <w:rPr>
          <w:rFonts w:ascii="Times New Roman" w:hAnsi="Times New Roman" w:cs="Times New Roman"/>
        </w:rPr>
      </w:pPr>
    </w:p>
    <w:p w14:paraId="26279816" w14:textId="77777777" w:rsidR="003B243B" w:rsidRDefault="003B243B" w:rsidP="00AD1C83">
      <w:pPr>
        <w:jc w:val="center"/>
        <w:rPr>
          <w:rFonts w:ascii="Times New Roman" w:hAnsi="Times New Roman" w:cs="Times New Roman"/>
        </w:rPr>
      </w:pPr>
    </w:p>
    <w:p w14:paraId="580239CA" w14:textId="77777777" w:rsidR="003B243B" w:rsidRPr="00AD1C83" w:rsidRDefault="003B243B" w:rsidP="00AD1C83">
      <w:pPr>
        <w:jc w:val="center"/>
        <w:rPr>
          <w:rFonts w:ascii="Times New Roman" w:hAnsi="Times New Roman" w:cs="Times New Roman"/>
        </w:rPr>
      </w:pPr>
    </w:p>
    <w:p w14:paraId="5DEB6E24" w14:textId="77777777" w:rsidR="00AD1C83" w:rsidRPr="00AD1C83" w:rsidRDefault="00AD1C83" w:rsidP="00AD1C83">
      <w:pPr>
        <w:jc w:val="center"/>
        <w:rPr>
          <w:rFonts w:ascii="Times New Roman" w:hAnsi="Times New Roman" w:cs="Times New Roman"/>
        </w:rPr>
      </w:pPr>
    </w:p>
    <w:p w14:paraId="2BED36A4" w14:textId="77777777" w:rsidR="00AD1C83" w:rsidRPr="00AD1C83" w:rsidRDefault="00AD1C83" w:rsidP="00AD1C83">
      <w:pPr>
        <w:jc w:val="center"/>
        <w:rPr>
          <w:rFonts w:ascii="Times New Roman" w:hAnsi="Times New Roman" w:cs="Times New Roman"/>
        </w:rPr>
      </w:pPr>
    </w:p>
    <w:p w14:paraId="46560A12" w14:textId="4DBD136A" w:rsidR="00AD1C83" w:rsidRPr="00AD1C83" w:rsidRDefault="00AD1C83" w:rsidP="00AD1C83">
      <w:pPr>
        <w:jc w:val="center"/>
        <w:rPr>
          <w:rFonts w:ascii="Times New Roman" w:hAnsi="Times New Roman" w:cs="Times New Roman"/>
        </w:rPr>
      </w:pPr>
      <w:r w:rsidRPr="00AD1C83">
        <w:rPr>
          <w:rFonts w:ascii="Times New Roman" w:hAnsi="Times New Roman" w:cs="Times New Roman"/>
        </w:rPr>
        <w:t xml:space="preserve">A DOCUMENT </w:t>
      </w:r>
    </w:p>
    <w:p w14:paraId="6DCD1BDE" w14:textId="77777777" w:rsidR="00AD1C83" w:rsidRPr="00AD1C83" w:rsidRDefault="00AD1C83" w:rsidP="00AD1C83">
      <w:pPr>
        <w:jc w:val="center"/>
        <w:rPr>
          <w:rFonts w:ascii="Times New Roman" w:hAnsi="Times New Roman" w:cs="Times New Roman"/>
        </w:rPr>
      </w:pPr>
    </w:p>
    <w:p w14:paraId="70B310DA" w14:textId="77777777" w:rsidR="00AD1C83" w:rsidRPr="00AD1C83" w:rsidRDefault="00AD1C83" w:rsidP="00AD1C83">
      <w:pPr>
        <w:jc w:val="center"/>
        <w:rPr>
          <w:rFonts w:ascii="Times New Roman" w:hAnsi="Times New Roman" w:cs="Times New Roman"/>
        </w:rPr>
      </w:pPr>
      <w:r w:rsidRPr="00AD1C83">
        <w:rPr>
          <w:rFonts w:ascii="Times New Roman" w:hAnsi="Times New Roman" w:cs="Times New Roman"/>
        </w:rPr>
        <w:t xml:space="preserve">SUBMITTED TO THE GRADUATE FACULTY </w:t>
      </w:r>
    </w:p>
    <w:p w14:paraId="209A691E" w14:textId="77777777" w:rsidR="00AD1C83" w:rsidRPr="00AD1C83" w:rsidRDefault="00AD1C83" w:rsidP="00AD1C83">
      <w:pPr>
        <w:jc w:val="center"/>
        <w:rPr>
          <w:rFonts w:ascii="Times New Roman" w:hAnsi="Times New Roman" w:cs="Times New Roman"/>
        </w:rPr>
      </w:pPr>
    </w:p>
    <w:p w14:paraId="5EBF695B" w14:textId="77777777" w:rsidR="00AD1C83" w:rsidRPr="00AD1C83" w:rsidRDefault="00AD1C83" w:rsidP="00AD1C83">
      <w:pPr>
        <w:jc w:val="center"/>
        <w:rPr>
          <w:rFonts w:ascii="Times New Roman" w:hAnsi="Times New Roman" w:cs="Times New Roman"/>
        </w:rPr>
      </w:pPr>
      <w:r w:rsidRPr="00AD1C83">
        <w:rPr>
          <w:rFonts w:ascii="Times New Roman" w:hAnsi="Times New Roman" w:cs="Times New Roman"/>
        </w:rPr>
        <w:t xml:space="preserve">in partial fulfillment of the requirements for the </w:t>
      </w:r>
    </w:p>
    <w:p w14:paraId="7039B082" w14:textId="77777777" w:rsidR="00AD1C83" w:rsidRPr="00AD1C83" w:rsidRDefault="00AD1C83" w:rsidP="00AD1C83">
      <w:pPr>
        <w:jc w:val="center"/>
        <w:rPr>
          <w:rFonts w:ascii="Times New Roman" w:hAnsi="Times New Roman" w:cs="Times New Roman"/>
        </w:rPr>
      </w:pPr>
    </w:p>
    <w:p w14:paraId="70354D01" w14:textId="77777777" w:rsidR="00AD1C83" w:rsidRPr="00AD1C83" w:rsidRDefault="00AD1C83" w:rsidP="00AD1C83">
      <w:pPr>
        <w:jc w:val="center"/>
        <w:rPr>
          <w:rFonts w:ascii="Times New Roman" w:hAnsi="Times New Roman" w:cs="Times New Roman"/>
        </w:rPr>
      </w:pPr>
      <w:r w:rsidRPr="00AD1C83">
        <w:rPr>
          <w:rFonts w:ascii="Times New Roman" w:hAnsi="Times New Roman" w:cs="Times New Roman"/>
        </w:rPr>
        <w:t xml:space="preserve">Degree of </w:t>
      </w:r>
    </w:p>
    <w:p w14:paraId="47D82137" w14:textId="77777777" w:rsidR="00AD1C83" w:rsidRPr="00AD1C83" w:rsidRDefault="00AD1C83" w:rsidP="00AD1C83">
      <w:pPr>
        <w:jc w:val="center"/>
        <w:rPr>
          <w:rFonts w:ascii="Times New Roman" w:hAnsi="Times New Roman" w:cs="Times New Roman"/>
        </w:rPr>
      </w:pPr>
    </w:p>
    <w:p w14:paraId="497F0C94" w14:textId="77777777" w:rsidR="00AD1C83" w:rsidRPr="00AD1C83" w:rsidRDefault="00AD1C83" w:rsidP="00AD1C83">
      <w:pPr>
        <w:jc w:val="center"/>
        <w:rPr>
          <w:rFonts w:ascii="Times New Roman" w:hAnsi="Times New Roman" w:cs="Times New Roman"/>
        </w:rPr>
      </w:pPr>
      <w:r w:rsidRPr="00AD1C83">
        <w:rPr>
          <w:rFonts w:ascii="Times New Roman" w:hAnsi="Times New Roman" w:cs="Times New Roman"/>
        </w:rPr>
        <w:t>DOCTOR OF MUSICAL ARTS</w:t>
      </w:r>
    </w:p>
    <w:p w14:paraId="2A125C30" w14:textId="77777777" w:rsidR="00AD1C83" w:rsidRPr="00AD1C83" w:rsidRDefault="00AD1C83" w:rsidP="00AD1C83">
      <w:pPr>
        <w:jc w:val="center"/>
        <w:rPr>
          <w:rFonts w:ascii="Times New Roman" w:hAnsi="Times New Roman" w:cs="Times New Roman"/>
        </w:rPr>
      </w:pPr>
    </w:p>
    <w:p w14:paraId="1D676FC9" w14:textId="77777777" w:rsidR="00AD1C83" w:rsidRPr="00AD1C83" w:rsidRDefault="00AD1C83" w:rsidP="00AD1C83">
      <w:pPr>
        <w:jc w:val="center"/>
        <w:rPr>
          <w:rFonts w:ascii="Times New Roman" w:hAnsi="Times New Roman" w:cs="Times New Roman"/>
        </w:rPr>
      </w:pPr>
    </w:p>
    <w:p w14:paraId="24383D66" w14:textId="77777777" w:rsidR="00AD1C83" w:rsidRPr="00AD1C83" w:rsidRDefault="00AD1C83" w:rsidP="00AD1C83">
      <w:pPr>
        <w:jc w:val="center"/>
        <w:rPr>
          <w:rFonts w:ascii="Times New Roman" w:hAnsi="Times New Roman" w:cs="Times New Roman"/>
        </w:rPr>
      </w:pPr>
    </w:p>
    <w:p w14:paraId="60561FC3" w14:textId="77777777" w:rsidR="00AD1C83" w:rsidRPr="00AD1C83" w:rsidRDefault="00AD1C83" w:rsidP="003B243B">
      <w:pPr>
        <w:rPr>
          <w:rFonts w:ascii="Times New Roman" w:hAnsi="Times New Roman" w:cs="Times New Roman"/>
        </w:rPr>
      </w:pPr>
    </w:p>
    <w:p w14:paraId="630D6317" w14:textId="77777777" w:rsidR="00AD1C83" w:rsidRPr="00AD1C83" w:rsidRDefault="00AD1C83" w:rsidP="00AD1C83">
      <w:pPr>
        <w:jc w:val="center"/>
        <w:rPr>
          <w:rFonts w:ascii="Times New Roman" w:hAnsi="Times New Roman" w:cs="Times New Roman"/>
        </w:rPr>
      </w:pPr>
    </w:p>
    <w:p w14:paraId="139F4EBD" w14:textId="77777777" w:rsidR="00AD1C83" w:rsidRPr="00AD1C83" w:rsidRDefault="00AD1C83" w:rsidP="00AD1C83">
      <w:pPr>
        <w:jc w:val="center"/>
        <w:rPr>
          <w:rFonts w:ascii="Times New Roman" w:hAnsi="Times New Roman" w:cs="Times New Roman"/>
        </w:rPr>
      </w:pPr>
    </w:p>
    <w:p w14:paraId="619C52EB" w14:textId="77777777" w:rsidR="00AD1C83" w:rsidRPr="00AD1C83" w:rsidRDefault="00AD1C83" w:rsidP="00AD1C83">
      <w:pPr>
        <w:jc w:val="center"/>
        <w:rPr>
          <w:rFonts w:ascii="Times New Roman" w:hAnsi="Times New Roman" w:cs="Times New Roman"/>
        </w:rPr>
      </w:pPr>
    </w:p>
    <w:p w14:paraId="4525EC4B" w14:textId="77777777" w:rsidR="00AD1C83" w:rsidRPr="00AD1C83" w:rsidRDefault="00AD1C83" w:rsidP="00AD1C83">
      <w:pPr>
        <w:jc w:val="center"/>
        <w:rPr>
          <w:rFonts w:ascii="Times New Roman" w:hAnsi="Times New Roman" w:cs="Times New Roman"/>
        </w:rPr>
      </w:pPr>
    </w:p>
    <w:p w14:paraId="5AE6DACD" w14:textId="77777777" w:rsidR="00AD1C83" w:rsidRPr="00AD1C83" w:rsidRDefault="00AD1C83" w:rsidP="00AD1C83">
      <w:pPr>
        <w:jc w:val="center"/>
        <w:rPr>
          <w:rFonts w:ascii="Times New Roman" w:hAnsi="Times New Roman" w:cs="Times New Roman"/>
        </w:rPr>
      </w:pPr>
    </w:p>
    <w:p w14:paraId="68A621E2" w14:textId="77777777" w:rsidR="00AD1C83" w:rsidRPr="00AD1C83" w:rsidRDefault="00AD1C83" w:rsidP="00AD1C83">
      <w:pPr>
        <w:rPr>
          <w:rFonts w:ascii="Times New Roman" w:hAnsi="Times New Roman" w:cs="Times New Roman"/>
        </w:rPr>
      </w:pPr>
    </w:p>
    <w:p w14:paraId="382A73BC" w14:textId="77777777" w:rsidR="00AD1C83" w:rsidRPr="00AD1C83" w:rsidRDefault="00AD1C83" w:rsidP="00AD1C83">
      <w:pPr>
        <w:rPr>
          <w:rFonts w:ascii="Times New Roman" w:hAnsi="Times New Roman" w:cs="Times New Roman"/>
        </w:rPr>
      </w:pPr>
    </w:p>
    <w:p w14:paraId="4FA6D54D" w14:textId="77777777" w:rsidR="00AD1C83" w:rsidRPr="00AD1C83" w:rsidRDefault="00AD1C83" w:rsidP="00AD1C83">
      <w:pPr>
        <w:jc w:val="center"/>
        <w:rPr>
          <w:rFonts w:ascii="Times New Roman" w:hAnsi="Times New Roman" w:cs="Times New Roman"/>
        </w:rPr>
      </w:pPr>
    </w:p>
    <w:p w14:paraId="4E51DB4A" w14:textId="77777777" w:rsidR="00AD1C83" w:rsidRPr="00AD1C83" w:rsidRDefault="00AD1C83" w:rsidP="00AD1C83">
      <w:pPr>
        <w:jc w:val="center"/>
        <w:rPr>
          <w:rFonts w:ascii="Times New Roman" w:hAnsi="Times New Roman" w:cs="Times New Roman"/>
        </w:rPr>
      </w:pPr>
      <w:r w:rsidRPr="00AD1C83">
        <w:rPr>
          <w:rFonts w:ascii="Times New Roman" w:hAnsi="Times New Roman" w:cs="Times New Roman"/>
        </w:rPr>
        <w:t xml:space="preserve">By </w:t>
      </w:r>
    </w:p>
    <w:p w14:paraId="35568A70" w14:textId="77777777" w:rsidR="00AD1C83" w:rsidRPr="00AD1C83" w:rsidRDefault="00AD1C83" w:rsidP="00AD1C83">
      <w:pPr>
        <w:jc w:val="center"/>
        <w:rPr>
          <w:rFonts w:ascii="Times New Roman" w:hAnsi="Times New Roman" w:cs="Times New Roman"/>
        </w:rPr>
      </w:pPr>
    </w:p>
    <w:p w14:paraId="5409BB62" w14:textId="77777777" w:rsidR="00AD1C83" w:rsidRPr="00AD1C83" w:rsidRDefault="00AD1C83" w:rsidP="00AD1C83">
      <w:pPr>
        <w:jc w:val="center"/>
        <w:rPr>
          <w:rFonts w:ascii="Times New Roman" w:hAnsi="Times New Roman" w:cs="Times New Roman"/>
        </w:rPr>
      </w:pPr>
      <w:r w:rsidRPr="00AD1C83">
        <w:rPr>
          <w:rFonts w:ascii="Times New Roman" w:hAnsi="Times New Roman" w:cs="Times New Roman"/>
        </w:rPr>
        <w:t>SAMUEL R. BACKMAN</w:t>
      </w:r>
    </w:p>
    <w:p w14:paraId="1466907F" w14:textId="77777777" w:rsidR="00AD1C83" w:rsidRPr="00AD1C83" w:rsidRDefault="00AD1C83" w:rsidP="00AD1C83">
      <w:pPr>
        <w:jc w:val="center"/>
        <w:rPr>
          <w:rFonts w:ascii="Times New Roman" w:hAnsi="Times New Roman" w:cs="Times New Roman"/>
        </w:rPr>
      </w:pPr>
      <w:r w:rsidRPr="00AD1C83">
        <w:rPr>
          <w:rFonts w:ascii="Times New Roman" w:hAnsi="Times New Roman" w:cs="Times New Roman"/>
        </w:rPr>
        <w:t xml:space="preserve">Norman, Oklahoma </w:t>
      </w:r>
    </w:p>
    <w:p w14:paraId="5FD5CA13" w14:textId="76FE39EA" w:rsidR="00872DCC" w:rsidRDefault="00521B39" w:rsidP="00872DCC">
      <w:pPr>
        <w:jc w:val="center"/>
        <w:rPr>
          <w:rFonts w:ascii="Times New Roman" w:hAnsi="Times New Roman" w:cs="Times New Roman"/>
        </w:rPr>
      </w:pPr>
      <w:r>
        <w:rPr>
          <w:rFonts w:ascii="Times New Roman" w:hAnsi="Times New Roman" w:cs="Times New Roman"/>
        </w:rPr>
        <w:t>2020</w:t>
      </w:r>
    </w:p>
    <w:p w14:paraId="05242810" w14:textId="77777777" w:rsidR="000042F1" w:rsidRDefault="000042F1" w:rsidP="00872DCC">
      <w:pPr>
        <w:jc w:val="center"/>
        <w:rPr>
          <w:rFonts w:ascii="Times New Roman" w:hAnsi="Times New Roman" w:cs="Times New Roman"/>
        </w:rPr>
      </w:pPr>
    </w:p>
    <w:p w14:paraId="57218E68" w14:textId="3D610625" w:rsidR="000042F1" w:rsidRDefault="000042F1">
      <w:pPr>
        <w:rPr>
          <w:rFonts w:ascii="Times New Roman" w:hAnsi="Times New Roman" w:cs="Times New Roman"/>
        </w:rPr>
      </w:pPr>
      <w:r>
        <w:rPr>
          <w:rFonts w:ascii="Times New Roman" w:hAnsi="Times New Roman" w:cs="Times New Roman"/>
        </w:rPr>
        <w:br w:type="page"/>
      </w:r>
    </w:p>
    <w:p w14:paraId="04EA2D0E" w14:textId="77777777" w:rsidR="00E53604" w:rsidRDefault="00E53604" w:rsidP="000042F1">
      <w:pPr>
        <w:jc w:val="center"/>
        <w:rPr>
          <w:rFonts w:ascii="Times New Roman" w:hAnsi="Times New Roman" w:cs="Times New Roman"/>
        </w:rPr>
      </w:pPr>
    </w:p>
    <w:p w14:paraId="26CF16F4" w14:textId="77777777" w:rsidR="00E53604" w:rsidRDefault="00E53604" w:rsidP="000042F1">
      <w:pPr>
        <w:jc w:val="center"/>
        <w:rPr>
          <w:rFonts w:ascii="Times New Roman" w:hAnsi="Times New Roman" w:cs="Times New Roman"/>
        </w:rPr>
      </w:pPr>
    </w:p>
    <w:p w14:paraId="71B05033" w14:textId="77777777" w:rsidR="00E53604" w:rsidRDefault="00E53604" w:rsidP="000042F1">
      <w:pPr>
        <w:jc w:val="center"/>
        <w:rPr>
          <w:rFonts w:ascii="Times New Roman" w:hAnsi="Times New Roman" w:cs="Times New Roman"/>
        </w:rPr>
      </w:pPr>
    </w:p>
    <w:p w14:paraId="1401B243" w14:textId="77777777" w:rsidR="00E53604" w:rsidRDefault="00E53604" w:rsidP="000042F1">
      <w:pPr>
        <w:jc w:val="center"/>
        <w:rPr>
          <w:rFonts w:ascii="Times New Roman" w:hAnsi="Times New Roman" w:cs="Times New Roman"/>
        </w:rPr>
      </w:pPr>
    </w:p>
    <w:p w14:paraId="20206006" w14:textId="77777777" w:rsidR="00E53604" w:rsidRDefault="00E53604" w:rsidP="000042F1">
      <w:pPr>
        <w:jc w:val="center"/>
        <w:rPr>
          <w:rFonts w:ascii="Times New Roman" w:hAnsi="Times New Roman" w:cs="Times New Roman"/>
        </w:rPr>
      </w:pPr>
    </w:p>
    <w:p w14:paraId="15109C0D" w14:textId="77777777" w:rsidR="00E53604" w:rsidRDefault="00E53604" w:rsidP="000042F1">
      <w:pPr>
        <w:jc w:val="center"/>
        <w:rPr>
          <w:rFonts w:ascii="Times New Roman" w:hAnsi="Times New Roman" w:cs="Times New Roman"/>
        </w:rPr>
      </w:pPr>
    </w:p>
    <w:p w14:paraId="393F5858" w14:textId="77777777" w:rsidR="00E53604" w:rsidRDefault="00E53604" w:rsidP="000042F1">
      <w:pPr>
        <w:jc w:val="center"/>
        <w:rPr>
          <w:rFonts w:ascii="Times New Roman" w:hAnsi="Times New Roman" w:cs="Times New Roman"/>
        </w:rPr>
      </w:pPr>
    </w:p>
    <w:p w14:paraId="1F1C5F3A" w14:textId="47ECF245" w:rsidR="00E53604" w:rsidRPr="00AD1C83" w:rsidRDefault="00E53604" w:rsidP="00E53604">
      <w:pPr>
        <w:jc w:val="center"/>
        <w:rPr>
          <w:rFonts w:ascii="Times New Roman" w:hAnsi="Times New Roman" w:cs="Times New Roman"/>
        </w:rPr>
      </w:pPr>
      <w:r>
        <w:rPr>
          <w:rFonts w:ascii="Times New Roman" w:hAnsi="Times New Roman" w:cs="Times New Roman"/>
        </w:rPr>
        <w:t>PRIMARY RHETORIC</w:t>
      </w:r>
      <w:r w:rsidR="00210600">
        <w:rPr>
          <w:rFonts w:ascii="Times New Roman" w:hAnsi="Times New Roman" w:cs="Times New Roman"/>
        </w:rPr>
        <w:t xml:space="preserve"> AND THE STRUCTURE OF A PASSACAG</w:t>
      </w:r>
      <w:r>
        <w:rPr>
          <w:rFonts w:ascii="Times New Roman" w:hAnsi="Times New Roman" w:cs="Times New Roman"/>
        </w:rPr>
        <w:t>LIA</w:t>
      </w:r>
    </w:p>
    <w:p w14:paraId="1E7DEB98" w14:textId="77777777" w:rsidR="00E53604" w:rsidRDefault="00E53604" w:rsidP="000042F1">
      <w:pPr>
        <w:jc w:val="center"/>
        <w:rPr>
          <w:rFonts w:ascii="Times New Roman" w:hAnsi="Times New Roman" w:cs="Times New Roman"/>
        </w:rPr>
      </w:pPr>
    </w:p>
    <w:p w14:paraId="5FC3F08C" w14:textId="77777777" w:rsidR="00E53604" w:rsidRDefault="00E53604" w:rsidP="000042F1">
      <w:pPr>
        <w:jc w:val="center"/>
        <w:rPr>
          <w:rFonts w:ascii="Times New Roman" w:hAnsi="Times New Roman" w:cs="Times New Roman"/>
        </w:rPr>
      </w:pPr>
    </w:p>
    <w:p w14:paraId="7AF00BE3" w14:textId="77777777" w:rsidR="00E53604" w:rsidRDefault="00E53604" w:rsidP="000042F1">
      <w:pPr>
        <w:jc w:val="center"/>
        <w:rPr>
          <w:rFonts w:ascii="Times New Roman" w:hAnsi="Times New Roman" w:cs="Times New Roman"/>
        </w:rPr>
      </w:pPr>
    </w:p>
    <w:p w14:paraId="66050C48" w14:textId="77777777" w:rsidR="00E53604" w:rsidRDefault="00E53604" w:rsidP="000042F1">
      <w:pPr>
        <w:jc w:val="center"/>
        <w:rPr>
          <w:rFonts w:ascii="Times New Roman" w:hAnsi="Times New Roman" w:cs="Times New Roman"/>
        </w:rPr>
      </w:pPr>
    </w:p>
    <w:p w14:paraId="6AB51A11" w14:textId="77777777" w:rsidR="00E53604" w:rsidRDefault="00E53604" w:rsidP="000042F1">
      <w:pPr>
        <w:jc w:val="center"/>
        <w:rPr>
          <w:rFonts w:ascii="Times New Roman" w:hAnsi="Times New Roman" w:cs="Times New Roman"/>
        </w:rPr>
      </w:pPr>
    </w:p>
    <w:p w14:paraId="40B5FE4E" w14:textId="77777777" w:rsidR="00E53604" w:rsidRDefault="00E53604" w:rsidP="000042F1">
      <w:pPr>
        <w:jc w:val="center"/>
        <w:rPr>
          <w:rFonts w:ascii="Times New Roman" w:hAnsi="Times New Roman" w:cs="Times New Roman"/>
        </w:rPr>
      </w:pPr>
    </w:p>
    <w:p w14:paraId="4C4897DD" w14:textId="77777777" w:rsidR="000042F1" w:rsidRPr="000042F1" w:rsidRDefault="000042F1" w:rsidP="000042F1">
      <w:pPr>
        <w:jc w:val="center"/>
        <w:rPr>
          <w:rFonts w:ascii="Times New Roman" w:hAnsi="Times New Roman" w:cs="Times New Roman"/>
        </w:rPr>
      </w:pPr>
      <w:r w:rsidRPr="000042F1">
        <w:rPr>
          <w:rFonts w:ascii="Times New Roman" w:hAnsi="Times New Roman" w:cs="Times New Roman"/>
        </w:rPr>
        <w:t>A DOCUMENT APPROVED FOR THE</w:t>
      </w:r>
    </w:p>
    <w:p w14:paraId="17F6DBF8" w14:textId="77777777" w:rsidR="000042F1" w:rsidRPr="000042F1" w:rsidRDefault="000042F1" w:rsidP="000042F1">
      <w:pPr>
        <w:jc w:val="center"/>
        <w:rPr>
          <w:rFonts w:ascii="Times New Roman" w:hAnsi="Times New Roman" w:cs="Times New Roman"/>
        </w:rPr>
      </w:pPr>
      <w:r w:rsidRPr="000042F1">
        <w:rPr>
          <w:rFonts w:ascii="Times New Roman" w:hAnsi="Times New Roman" w:cs="Times New Roman"/>
        </w:rPr>
        <w:t>SCHOOL OF MUSIC</w:t>
      </w:r>
    </w:p>
    <w:p w14:paraId="20E9C10B" w14:textId="77777777" w:rsidR="00E53604" w:rsidRDefault="00E53604" w:rsidP="000042F1">
      <w:pPr>
        <w:jc w:val="center"/>
        <w:rPr>
          <w:rFonts w:ascii="Times New Roman" w:hAnsi="Times New Roman" w:cs="Times New Roman"/>
        </w:rPr>
      </w:pPr>
    </w:p>
    <w:p w14:paraId="429F7A25" w14:textId="77777777" w:rsidR="00E53604" w:rsidRDefault="00E53604" w:rsidP="000042F1">
      <w:pPr>
        <w:jc w:val="center"/>
        <w:rPr>
          <w:rFonts w:ascii="Times New Roman" w:hAnsi="Times New Roman" w:cs="Times New Roman"/>
        </w:rPr>
      </w:pPr>
    </w:p>
    <w:p w14:paraId="7B1DAB4A" w14:textId="77777777" w:rsidR="00E53604" w:rsidRDefault="00E53604" w:rsidP="000042F1">
      <w:pPr>
        <w:jc w:val="center"/>
        <w:rPr>
          <w:rFonts w:ascii="Times New Roman" w:hAnsi="Times New Roman" w:cs="Times New Roman"/>
        </w:rPr>
      </w:pPr>
    </w:p>
    <w:p w14:paraId="74617509" w14:textId="041668C8" w:rsidR="000042F1" w:rsidRDefault="000042F1" w:rsidP="00E53604">
      <w:pPr>
        <w:jc w:val="center"/>
        <w:rPr>
          <w:rFonts w:ascii="Times New Roman" w:hAnsi="Times New Roman" w:cs="Times New Roman"/>
        </w:rPr>
      </w:pPr>
      <w:r w:rsidRPr="000042F1">
        <w:rPr>
          <w:rFonts w:ascii="Times New Roman" w:hAnsi="Times New Roman" w:cs="Times New Roman"/>
        </w:rPr>
        <w:t>BY</w:t>
      </w:r>
      <w:r w:rsidR="0041263C">
        <w:rPr>
          <w:rFonts w:ascii="Times New Roman" w:hAnsi="Times New Roman" w:cs="Times New Roman"/>
        </w:rPr>
        <w:t xml:space="preserve"> </w:t>
      </w:r>
      <w:r w:rsidR="001E1699">
        <w:rPr>
          <w:rFonts w:ascii="Times New Roman" w:hAnsi="Times New Roman" w:cs="Times New Roman"/>
        </w:rPr>
        <w:t>A</w:t>
      </w:r>
      <w:r w:rsidR="0041263C">
        <w:rPr>
          <w:rFonts w:ascii="Times New Roman" w:hAnsi="Times New Roman" w:cs="Times New Roman"/>
        </w:rPr>
        <w:t xml:space="preserve"> COMMITTEE CONSISTING OF</w:t>
      </w:r>
    </w:p>
    <w:p w14:paraId="559DAF4E" w14:textId="77777777" w:rsidR="00E53604" w:rsidRDefault="00E53604" w:rsidP="00E53604">
      <w:pPr>
        <w:jc w:val="center"/>
        <w:rPr>
          <w:rFonts w:ascii="Times New Roman" w:hAnsi="Times New Roman" w:cs="Times New Roman"/>
        </w:rPr>
      </w:pPr>
    </w:p>
    <w:p w14:paraId="1D5B2139" w14:textId="77777777" w:rsidR="00E53604" w:rsidRDefault="00E53604" w:rsidP="00E53604">
      <w:pPr>
        <w:jc w:val="center"/>
        <w:rPr>
          <w:rFonts w:ascii="Times New Roman" w:hAnsi="Times New Roman" w:cs="Times New Roman"/>
        </w:rPr>
      </w:pPr>
    </w:p>
    <w:p w14:paraId="4C165209" w14:textId="77777777" w:rsidR="00E53604" w:rsidRPr="000042F1" w:rsidRDefault="00E53604" w:rsidP="00E53604">
      <w:pPr>
        <w:jc w:val="right"/>
        <w:rPr>
          <w:rFonts w:ascii="Times New Roman" w:hAnsi="Times New Roman" w:cs="Times New Roman"/>
        </w:rPr>
      </w:pPr>
    </w:p>
    <w:p w14:paraId="59D3C019" w14:textId="2AA4CEFE" w:rsidR="000042F1" w:rsidRPr="000042F1" w:rsidRDefault="000042F1" w:rsidP="00E53604">
      <w:pPr>
        <w:jc w:val="right"/>
        <w:rPr>
          <w:rFonts w:ascii="Times New Roman" w:hAnsi="Times New Roman" w:cs="Times New Roman"/>
        </w:rPr>
      </w:pPr>
    </w:p>
    <w:p w14:paraId="0F56044E" w14:textId="0FA5BF4B" w:rsidR="00E53604" w:rsidRDefault="000042F1" w:rsidP="00807D38">
      <w:pPr>
        <w:jc w:val="right"/>
        <w:rPr>
          <w:rFonts w:ascii="Times New Roman" w:hAnsi="Times New Roman" w:cs="Times New Roman"/>
        </w:rPr>
      </w:pPr>
      <w:r w:rsidRPr="000042F1">
        <w:rPr>
          <w:rFonts w:ascii="Times New Roman" w:hAnsi="Times New Roman" w:cs="Times New Roman"/>
        </w:rPr>
        <w:t>Dr. John Schwandt, Chair</w:t>
      </w:r>
    </w:p>
    <w:p w14:paraId="71EFE06D" w14:textId="77777777" w:rsidR="00E53604" w:rsidRPr="000042F1" w:rsidRDefault="00E53604" w:rsidP="00E53604">
      <w:pPr>
        <w:jc w:val="right"/>
        <w:rPr>
          <w:rFonts w:ascii="Times New Roman" w:hAnsi="Times New Roman" w:cs="Times New Roman"/>
        </w:rPr>
      </w:pPr>
    </w:p>
    <w:p w14:paraId="01EEB13D" w14:textId="64A84BA1" w:rsidR="000042F1" w:rsidRPr="000042F1" w:rsidRDefault="000042F1" w:rsidP="00807D38">
      <w:pPr>
        <w:rPr>
          <w:rFonts w:ascii="Times New Roman" w:hAnsi="Times New Roman" w:cs="Times New Roman"/>
        </w:rPr>
      </w:pPr>
    </w:p>
    <w:p w14:paraId="1A81A95D" w14:textId="276A3FD9" w:rsidR="00E53604" w:rsidRDefault="000042F1" w:rsidP="00807D38">
      <w:pPr>
        <w:jc w:val="right"/>
        <w:rPr>
          <w:rFonts w:ascii="Times New Roman" w:hAnsi="Times New Roman" w:cs="Times New Roman"/>
        </w:rPr>
      </w:pPr>
      <w:r w:rsidRPr="000042F1">
        <w:rPr>
          <w:rFonts w:ascii="Times New Roman" w:hAnsi="Times New Roman" w:cs="Times New Roman"/>
        </w:rPr>
        <w:t xml:space="preserve">Dr. </w:t>
      </w:r>
      <w:r w:rsidR="00E53604">
        <w:rPr>
          <w:rFonts w:ascii="Times New Roman" w:hAnsi="Times New Roman" w:cs="Times New Roman"/>
        </w:rPr>
        <w:t>Joyce Coleman</w:t>
      </w:r>
    </w:p>
    <w:p w14:paraId="7B4B20AF" w14:textId="77777777" w:rsidR="00E53604" w:rsidRPr="000042F1" w:rsidRDefault="00E53604" w:rsidP="00E53604">
      <w:pPr>
        <w:jc w:val="center"/>
        <w:rPr>
          <w:rFonts w:ascii="Times New Roman" w:hAnsi="Times New Roman" w:cs="Times New Roman"/>
        </w:rPr>
      </w:pPr>
    </w:p>
    <w:p w14:paraId="7CF488CC" w14:textId="322031F0" w:rsidR="000042F1" w:rsidRPr="000042F1" w:rsidRDefault="000042F1" w:rsidP="00E53604">
      <w:pPr>
        <w:jc w:val="right"/>
        <w:rPr>
          <w:rFonts w:ascii="Times New Roman" w:hAnsi="Times New Roman" w:cs="Times New Roman"/>
        </w:rPr>
      </w:pPr>
    </w:p>
    <w:p w14:paraId="0C31D9DB" w14:textId="18289051" w:rsidR="00E53604" w:rsidRDefault="00E53604" w:rsidP="00807D38">
      <w:pPr>
        <w:jc w:val="right"/>
        <w:rPr>
          <w:rFonts w:ascii="Times New Roman" w:hAnsi="Times New Roman" w:cs="Times New Roman"/>
        </w:rPr>
      </w:pPr>
      <w:r w:rsidRPr="000042F1">
        <w:rPr>
          <w:rFonts w:ascii="Times New Roman" w:hAnsi="Times New Roman" w:cs="Times New Roman"/>
        </w:rPr>
        <w:t>Dr. Eugene Enrico</w:t>
      </w:r>
    </w:p>
    <w:p w14:paraId="6F7F58D5" w14:textId="77777777" w:rsidR="00E53604" w:rsidRPr="000042F1" w:rsidRDefault="00E53604" w:rsidP="00E53604">
      <w:pPr>
        <w:jc w:val="right"/>
        <w:rPr>
          <w:rFonts w:ascii="Times New Roman" w:hAnsi="Times New Roman" w:cs="Times New Roman"/>
        </w:rPr>
      </w:pPr>
    </w:p>
    <w:p w14:paraId="0F33330D" w14:textId="67353BE1" w:rsidR="000042F1" w:rsidRPr="000042F1" w:rsidRDefault="000042F1" w:rsidP="00E53604">
      <w:pPr>
        <w:jc w:val="right"/>
        <w:rPr>
          <w:rFonts w:ascii="Times New Roman" w:hAnsi="Times New Roman" w:cs="Times New Roman"/>
        </w:rPr>
      </w:pPr>
    </w:p>
    <w:p w14:paraId="3A3A27BB" w14:textId="4728D9B9" w:rsidR="000042F1" w:rsidRDefault="000042F1" w:rsidP="00E53604">
      <w:pPr>
        <w:jc w:val="right"/>
        <w:rPr>
          <w:rFonts w:ascii="Times New Roman" w:hAnsi="Times New Roman" w:cs="Times New Roman"/>
        </w:rPr>
      </w:pPr>
      <w:r w:rsidRPr="000042F1">
        <w:rPr>
          <w:rFonts w:ascii="Times New Roman" w:hAnsi="Times New Roman" w:cs="Times New Roman"/>
        </w:rPr>
        <w:t xml:space="preserve">Dr. </w:t>
      </w:r>
      <w:r w:rsidR="00E53604">
        <w:rPr>
          <w:rFonts w:ascii="Times New Roman" w:hAnsi="Times New Roman" w:cs="Times New Roman"/>
        </w:rPr>
        <w:t>Jennifer Saltzstein</w:t>
      </w:r>
    </w:p>
    <w:p w14:paraId="5B9B44D7" w14:textId="77777777" w:rsidR="00E53604" w:rsidRPr="000042F1" w:rsidRDefault="00E53604" w:rsidP="00807D38">
      <w:pPr>
        <w:rPr>
          <w:rFonts w:ascii="Times New Roman" w:hAnsi="Times New Roman" w:cs="Times New Roman"/>
        </w:rPr>
      </w:pPr>
    </w:p>
    <w:p w14:paraId="6412F8A3" w14:textId="00471962" w:rsidR="000042F1" w:rsidRPr="000042F1" w:rsidRDefault="000042F1" w:rsidP="00807D38">
      <w:pPr>
        <w:jc w:val="center"/>
        <w:rPr>
          <w:rFonts w:ascii="Times New Roman" w:hAnsi="Times New Roman" w:cs="Times New Roman"/>
        </w:rPr>
      </w:pPr>
    </w:p>
    <w:p w14:paraId="4E359587" w14:textId="29ADBA84" w:rsidR="00E53604" w:rsidRDefault="00E53604" w:rsidP="00E53604">
      <w:pPr>
        <w:jc w:val="right"/>
        <w:rPr>
          <w:rFonts w:ascii="Times New Roman" w:hAnsi="Times New Roman" w:cs="Times New Roman"/>
        </w:rPr>
      </w:pPr>
      <w:r>
        <w:rPr>
          <w:rFonts w:ascii="Times New Roman" w:hAnsi="Times New Roman" w:cs="Times New Roman"/>
        </w:rPr>
        <w:t>Dr. Jeffrey Swinkin</w:t>
      </w:r>
    </w:p>
    <w:p w14:paraId="08D9270F" w14:textId="77777777" w:rsidR="00E53604" w:rsidRDefault="00E53604">
      <w:pPr>
        <w:rPr>
          <w:rFonts w:ascii="Times New Roman" w:hAnsi="Times New Roman" w:cs="Times New Roman"/>
        </w:rPr>
      </w:pPr>
      <w:r>
        <w:rPr>
          <w:rFonts w:ascii="Times New Roman" w:hAnsi="Times New Roman" w:cs="Times New Roman"/>
        </w:rPr>
        <w:br w:type="page"/>
      </w:r>
    </w:p>
    <w:p w14:paraId="2AD43D22" w14:textId="77777777" w:rsidR="00E53604" w:rsidRDefault="00E53604" w:rsidP="00E53604">
      <w:pPr>
        <w:jc w:val="center"/>
        <w:rPr>
          <w:rFonts w:ascii="Times New Roman" w:hAnsi="Times New Roman" w:cs="Times New Roman"/>
        </w:rPr>
      </w:pPr>
    </w:p>
    <w:p w14:paraId="2B3A059D" w14:textId="77777777" w:rsidR="00E53604" w:rsidRDefault="00E53604" w:rsidP="00E53604">
      <w:pPr>
        <w:jc w:val="center"/>
        <w:rPr>
          <w:rFonts w:ascii="Times New Roman" w:hAnsi="Times New Roman" w:cs="Times New Roman"/>
        </w:rPr>
      </w:pPr>
    </w:p>
    <w:p w14:paraId="6BF61DB7" w14:textId="77777777" w:rsidR="00E53604" w:rsidRDefault="00E53604" w:rsidP="00E53604">
      <w:pPr>
        <w:jc w:val="center"/>
        <w:rPr>
          <w:rFonts w:ascii="Times New Roman" w:hAnsi="Times New Roman" w:cs="Times New Roman"/>
        </w:rPr>
      </w:pPr>
    </w:p>
    <w:p w14:paraId="5BDEF2D6" w14:textId="77777777" w:rsidR="00E53604" w:rsidRDefault="00E53604" w:rsidP="00E53604">
      <w:pPr>
        <w:jc w:val="center"/>
        <w:rPr>
          <w:rFonts w:ascii="Times New Roman" w:hAnsi="Times New Roman" w:cs="Times New Roman"/>
        </w:rPr>
      </w:pPr>
    </w:p>
    <w:p w14:paraId="1316D13D" w14:textId="77777777" w:rsidR="00E53604" w:rsidRDefault="00E53604" w:rsidP="00E53604">
      <w:pPr>
        <w:jc w:val="center"/>
        <w:rPr>
          <w:rFonts w:ascii="Times New Roman" w:hAnsi="Times New Roman" w:cs="Times New Roman"/>
        </w:rPr>
      </w:pPr>
    </w:p>
    <w:p w14:paraId="6D65CE4D" w14:textId="77777777" w:rsidR="00E53604" w:rsidRDefault="00E53604" w:rsidP="00E53604">
      <w:pPr>
        <w:jc w:val="center"/>
        <w:rPr>
          <w:rFonts w:ascii="Times New Roman" w:hAnsi="Times New Roman" w:cs="Times New Roman"/>
        </w:rPr>
      </w:pPr>
    </w:p>
    <w:p w14:paraId="75A84233" w14:textId="77777777" w:rsidR="00E53604" w:rsidRDefault="00E53604" w:rsidP="00E53604">
      <w:pPr>
        <w:jc w:val="center"/>
        <w:rPr>
          <w:rFonts w:ascii="Times New Roman" w:hAnsi="Times New Roman" w:cs="Times New Roman"/>
        </w:rPr>
      </w:pPr>
    </w:p>
    <w:p w14:paraId="5300A3D3" w14:textId="77777777" w:rsidR="00E53604" w:rsidRDefault="00E53604" w:rsidP="00E53604">
      <w:pPr>
        <w:jc w:val="center"/>
        <w:rPr>
          <w:rFonts w:ascii="Times New Roman" w:hAnsi="Times New Roman" w:cs="Times New Roman"/>
        </w:rPr>
      </w:pPr>
    </w:p>
    <w:p w14:paraId="5A99B4E3" w14:textId="77777777" w:rsidR="00E53604" w:rsidRDefault="00E53604" w:rsidP="00E53604">
      <w:pPr>
        <w:jc w:val="center"/>
        <w:rPr>
          <w:rFonts w:ascii="Times New Roman" w:hAnsi="Times New Roman" w:cs="Times New Roman"/>
        </w:rPr>
      </w:pPr>
    </w:p>
    <w:p w14:paraId="55BD3D22" w14:textId="77777777" w:rsidR="00E53604" w:rsidRDefault="00E53604" w:rsidP="00E53604">
      <w:pPr>
        <w:jc w:val="center"/>
        <w:rPr>
          <w:rFonts w:ascii="Times New Roman" w:hAnsi="Times New Roman" w:cs="Times New Roman"/>
        </w:rPr>
      </w:pPr>
    </w:p>
    <w:p w14:paraId="57DF24EE" w14:textId="77777777" w:rsidR="00E53604" w:rsidRDefault="00E53604" w:rsidP="00E53604">
      <w:pPr>
        <w:jc w:val="center"/>
        <w:rPr>
          <w:rFonts w:ascii="Times New Roman" w:hAnsi="Times New Roman" w:cs="Times New Roman"/>
        </w:rPr>
      </w:pPr>
    </w:p>
    <w:p w14:paraId="2698A7AA" w14:textId="77777777" w:rsidR="00E53604" w:rsidRDefault="00E53604" w:rsidP="00E53604">
      <w:pPr>
        <w:jc w:val="center"/>
        <w:rPr>
          <w:rFonts w:ascii="Times New Roman" w:hAnsi="Times New Roman" w:cs="Times New Roman"/>
        </w:rPr>
      </w:pPr>
    </w:p>
    <w:p w14:paraId="4964D922" w14:textId="77777777" w:rsidR="00E53604" w:rsidRDefault="00E53604" w:rsidP="00E53604">
      <w:pPr>
        <w:jc w:val="center"/>
        <w:rPr>
          <w:rFonts w:ascii="Times New Roman" w:hAnsi="Times New Roman" w:cs="Times New Roman"/>
        </w:rPr>
      </w:pPr>
    </w:p>
    <w:p w14:paraId="3CEAC5EB" w14:textId="77777777" w:rsidR="00E53604" w:rsidRDefault="00E53604" w:rsidP="00E53604">
      <w:pPr>
        <w:jc w:val="center"/>
        <w:rPr>
          <w:rFonts w:ascii="Times New Roman" w:hAnsi="Times New Roman" w:cs="Times New Roman"/>
        </w:rPr>
      </w:pPr>
    </w:p>
    <w:p w14:paraId="15B796AD" w14:textId="77777777" w:rsidR="00E53604" w:rsidRDefault="00E53604" w:rsidP="00E53604">
      <w:pPr>
        <w:jc w:val="center"/>
        <w:rPr>
          <w:rFonts w:ascii="Times New Roman" w:hAnsi="Times New Roman" w:cs="Times New Roman"/>
        </w:rPr>
      </w:pPr>
    </w:p>
    <w:p w14:paraId="3F1C1735" w14:textId="77777777" w:rsidR="00E53604" w:rsidRDefault="00E53604" w:rsidP="00E53604">
      <w:pPr>
        <w:jc w:val="center"/>
        <w:rPr>
          <w:rFonts w:ascii="Times New Roman" w:hAnsi="Times New Roman" w:cs="Times New Roman"/>
        </w:rPr>
      </w:pPr>
    </w:p>
    <w:p w14:paraId="33B3141C" w14:textId="77777777" w:rsidR="00E53604" w:rsidRDefault="00E53604" w:rsidP="00E53604">
      <w:pPr>
        <w:jc w:val="center"/>
        <w:rPr>
          <w:rFonts w:ascii="Times New Roman" w:hAnsi="Times New Roman" w:cs="Times New Roman"/>
        </w:rPr>
      </w:pPr>
    </w:p>
    <w:p w14:paraId="7817576D" w14:textId="77777777" w:rsidR="00E53604" w:rsidRDefault="00E53604" w:rsidP="00E53604">
      <w:pPr>
        <w:jc w:val="center"/>
        <w:rPr>
          <w:rFonts w:ascii="Times New Roman" w:hAnsi="Times New Roman" w:cs="Times New Roman"/>
        </w:rPr>
      </w:pPr>
    </w:p>
    <w:p w14:paraId="3281E7F6" w14:textId="77777777" w:rsidR="00E53604" w:rsidRDefault="00E53604" w:rsidP="00E53604">
      <w:pPr>
        <w:jc w:val="center"/>
        <w:rPr>
          <w:rFonts w:ascii="Times New Roman" w:hAnsi="Times New Roman" w:cs="Times New Roman"/>
        </w:rPr>
      </w:pPr>
    </w:p>
    <w:p w14:paraId="3CAC897B" w14:textId="77777777" w:rsidR="00E53604" w:rsidRDefault="00E53604" w:rsidP="00E53604">
      <w:pPr>
        <w:jc w:val="center"/>
        <w:rPr>
          <w:rFonts w:ascii="Times New Roman" w:hAnsi="Times New Roman" w:cs="Times New Roman"/>
        </w:rPr>
      </w:pPr>
    </w:p>
    <w:p w14:paraId="4223079A" w14:textId="77777777" w:rsidR="00E53604" w:rsidRDefault="00E53604" w:rsidP="00E53604">
      <w:pPr>
        <w:jc w:val="center"/>
        <w:rPr>
          <w:rFonts w:ascii="Times New Roman" w:hAnsi="Times New Roman" w:cs="Times New Roman"/>
        </w:rPr>
      </w:pPr>
    </w:p>
    <w:p w14:paraId="54E78991" w14:textId="77777777" w:rsidR="00E53604" w:rsidRDefault="00E53604" w:rsidP="00E53604">
      <w:pPr>
        <w:jc w:val="center"/>
        <w:rPr>
          <w:rFonts w:ascii="Times New Roman" w:hAnsi="Times New Roman" w:cs="Times New Roman"/>
        </w:rPr>
      </w:pPr>
    </w:p>
    <w:p w14:paraId="3B8B8DD8" w14:textId="6F72EE20" w:rsidR="00E53604" w:rsidRDefault="00E53604" w:rsidP="00E53604">
      <w:pPr>
        <w:jc w:val="center"/>
        <w:rPr>
          <w:rFonts w:ascii="Times New Roman" w:hAnsi="Times New Roman" w:cs="Times New Roman"/>
        </w:rPr>
      </w:pPr>
      <w:r w:rsidRPr="00E53604">
        <w:rPr>
          <w:rFonts w:ascii="Times New Roman" w:hAnsi="Times New Roman" w:cs="Times New Roman"/>
        </w:rPr>
        <w:t xml:space="preserve">© Copyright by </w:t>
      </w:r>
      <w:r>
        <w:rPr>
          <w:rFonts w:ascii="Times New Roman" w:hAnsi="Times New Roman" w:cs="Times New Roman"/>
        </w:rPr>
        <w:t>SAMUEL RAY BACKMAN 2020</w:t>
      </w:r>
    </w:p>
    <w:p w14:paraId="35433C74" w14:textId="77777777" w:rsidR="00E53604" w:rsidRPr="00E53604" w:rsidRDefault="00E53604" w:rsidP="00E53604">
      <w:pPr>
        <w:jc w:val="center"/>
        <w:rPr>
          <w:rFonts w:ascii="Times New Roman" w:hAnsi="Times New Roman" w:cs="Times New Roman"/>
        </w:rPr>
      </w:pPr>
    </w:p>
    <w:p w14:paraId="6C32E136" w14:textId="77777777" w:rsidR="00210600" w:rsidRDefault="00E53604" w:rsidP="00E53604">
      <w:pPr>
        <w:jc w:val="center"/>
        <w:rPr>
          <w:rFonts w:ascii="Times New Roman" w:hAnsi="Times New Roman" w:cs="Times New Roman"/>
        </w:rPr>
        <w:sectPr w:rsidR="00210600" w:rsidSect="00210600">
          <w:footerReference w:type="even" r:id="rId9"/>
          <w:footerReference w:type="default" r:id="rId10"/>
          <w:footerReference w:type="first" r:id="rId11"/>
          <w:pgSz w:w="12240" w:h="15840"/>
          <w:pgMar w:top="1440" w:right="2160" w:bottom="1440" w:left="2160" w:header="720" w:footer="720" w:gutter="0"/>
          <w:pgNumType w:fmt="lowerRoman" w:start="2"/>
          <w:cols w:space="720"/>
          <w:titlePg/>
          <w:docGrid w:linePitch="360"/>
        </w:sectPr>
      </w:pPr>
      <w:r w:rsidRPr="00E53604">
        <w:rPr>
          <w:rFonts w:ascii="Times New Roman" w:hAnsi="Times New Roman" w:cs="Times New Roman"/>
        </w:rPr>
        <w:t>All Rights Reserved.</w:t>
      </w:r>
    </w:p>
    <w:p w14:paraId="403A4C24" w14:textId="00482EAA" w:rsidR="00210600" w:rsidRDefault="00210600" w:rsidP="00E53604">
      <w:pPr>
        <w:jc w:val="center"/>
        <w:rPr>
          <w:rFonts w:ascii="Times New Roman" w:hAnsi="Times New Roman" w:cs="Times New Roman"/>
        </w:rPr>
        <w:sectPr w:rsidR="00210600" w:rsidSect="00FB75FB">
          <w:pgSz w:w="12240" w:h="15840"/>
          <w:pgMar w:top="1440" w:right="2160" w:bottom="1440" w:left="2160" w:header="720" w:footer="720" w:gutter="0"/>
          <w:pgNumType w:fmt="lowerRoman" w:start="4"/>
          <w:cols w:space="720"/>
          <w:titlePg/>
          <w:docGrid w:linePitch="360"/>
        </w:sectPr>
      </w:pPr>
    </w:p>
    <w:p w14:paraId="0FFAF5A0" w14:textId="0A0A17A8" w:rsidR="00B369D7" w:rsidRDefault="00B369D7" w:rsidP="00E53604">
      <w:pPr>
        <w:jc w:val="center"/>
        <w:rPr>
          <w:rFonts w:ascii="Times New Roman" w:hAnsi="Times New Roman" w:cs="Times New Roman"/>
        </w:rPr>
      </w:pPr>
    </w:p>
    <w:p w14:paraId="2D113394" w14:textId="0E56B8CC" w:rsidR="00B369D7" w:rsidRPr="00210600" w:rsidRDefault="00B369D7" w:rsidP="00210600">
      <w:pPr>
        <w:jc w:val="center"/>
        <w:rPr>
          <w:rFonts w:ascii="Times New Roman" w:hAnsi="Times New Roman" w:cs="Times New Roman"/>
        </w:rPr>
      </w:pPr>
      <w:r w:rsidRPr="00B369D7">
        <w:rPr>
          <w:rFonts w:ascii="Times New Roman" w:hAnsi="Times New Roman" w:cs="Times New Roman"/>
          <w:b/>
          <w:u w:val="single"/>
        </w:rPr>
        <w:t>ACKNOWLEDGEMENTS</w:t>
      </w:r>
    </w:p>
    <w:p w14:paraId="1D84AC0F" w14:textId="77777777" w:rsidR="00B369D7" w:rsidRDefault="00B369D7" w:rsidP="00B369D7">
      <w:pPr>
        <w:jc w:val="center"/>
        <w:rPr>
          <w:rFonts w:ascii="Times New Roman" w:hAnsi="Times New Roman" w:cs="Times New Roman"/>
        </w:rPr>
      </w:pPr>
    </w:p>
    <w:p w14:paraId="07F49175" w14:textId="77777777" w:rsidR="00B369D7" w:rsidRPr="00B369D7" w:rsidRDefault="00B369D7" w:rsidP="00B369D7">
      <w:pPr>
        <w:spacing w:line="480" w:lineRule="auto"/>
        <w:rPr>
          <w:rFonts w:ascii="Times New Roman" w:hAnsi="Times New Roman" w:cs="Times New Roman"/>
        </w:rPr>
      </w:pPr>
      <w:r w:rsidRPr="00B369D7">
        <w:rPr>
          <w:rFonts w:ascii="Times New Roman" w:hAnsi="Times New Roman" w:cs="Times New Roman"/>
        </w:rPr>
        <w:t>I wish to express my most sincere thanks to the following people:</w:t>
      </w:r>
    </w:p>
    <w:p w14:paraId="7105B889" w14:textId="0385564F" w:rsidR="00B369D7" w:rsidRDefault="00B369D7" w:rsidP="00B81415">
      <w:pPr>
        <w:spacing w:line="480" w:lineRule="auto"/>
        <w:ind w:left="720" w:hanging="720"/>
        <w:rPr>
          <w:rFonts w:ascii="Times New Roman" w:hAnsi="Times New Roman" w:cs="Times New Roman"/>
        </w:rPr>
      </w:pPr>
      <w:r>
        <w:rPr>
          <w:rFonts w:ascii="Times New Roman" w:hAnsi="Times New Roman" w:cs="Times New Roman"/>
        </w:rPr>
        <w:t xml:space="preserve">Dr. John Schwandt has broadened my perspective surrounding the pipe organ as a mechanism, as well as my understanding of its history and repertoire. </w:t>
      </w:r>
    </w:p>
    <w:p w14:paraId="291D106A" w14:textId="72D6F2D4" w:rsidR="00B369D7" w:rsidRDefault="00B369D7" w:rsidP="00B81415">
      <w:pPr>
        <w:spacing w:line="480" w:lineRule="auto"/>
        <w:ind w:left="720" w:hanging="720"/>
        <w:rPr>
          <w:rFonts w:ascii="Times New Roman" w:hAnsi="Times New Roman" w:cs="Times New Roman"/>
        </w:rPr>
      </w:pPr>
      <w:r>
        <w:rPr>
          <w:rFonts w:ascii="Times New Roman" w:hAnsi="Times New Roman" w:cs="Times New Roman"/>
        </w:rPr>
        <w:t xml:space="preserve">Dr. Damin Spritzer, whose </w:t>
      </w:r>
      <w:r w:rsidR="00C51B83">
        <w:rPr>
          <w:rFonts w:ascii="Times New Roman" w:hAnsi="Times New Roman" w:cs="Times New Roman"/>
        </w:rPr>
        <w:t xml:space="preserve">superb musicianship, </w:t>
      </w:r>
      <w:r>
        <w:rPr>
          <w:rFonts w:ascii="Times New Roman" w:hAnsi="Times New Roman" w:cs="Times New Roman"/>
        </w:rPr>
        <w:t>laudable organ literature courses</w:t>
      </w:r>
      <w:r w:rsidR="00C51B83">
        <w:rPr>
          <w:rFonts w:ascii="Times New Roman" w:hAnsi="Times New Roman" w:cs="Times New Roman"/>
        </w:rPr>
        <w:t>, and generous and congenial spirit allowed me to flourish during my studies</w:t>
      </w:r>
      <w:r w:rsidR="00E57566">
        <w:rPr>
          <w:rFonts w:ascii="Times New Roman" w:hAnsi="Times New Roman" w:cs="Times New Roman"/>
        </w:rPr>
        <w:t xml:space="preserve">. Furthermore her counsel </w:t>
      </w:r>
      <w:r w:rsidR="00C51B83">
        <w:rPr>
          <w:rFonts w:ascii="Times New Roman" w:hAnsi="Times New Roman" w:cs="Times New Roman"/>
        </w:rPr>
        <w:t>was invaluable in creation of the present document.</w:t>
      </w:r>
    </w:p>
    <w:p w14:paraId="446E009B" w14:textId="4B8803F6" w:rsidR="00B369D7" w:rsidRPr="00B369D7" w:rsidRDefault="00B81415" w:rsidP="00B81415">
      <w:pPr>
        <w:spacing w:line="480" w:lineRule="auto"/>
        <w:ind w:left="720" w:hanging="720"/>
        <w:rPr>
          <w:rFonts w:ascii="Times New Roman" w:hAnsi="Times New Roman" w:cs="Times New Roman"/>
        </w:rPr>
      </w:pPr>
      <w:r>
        <w:rPr>
          <w:rFonts w:ascii="Times New Roman" w:hAnsi="Times New Roman" w:cs="Times New Roman"/>
        </w:rPr>
        <w:t>My committee members</w:t>
      </w:r>
      <w:r w:rsidR="00E33A3A">
        <w:rPr>
          <w:rFonts w:ascii="Times New Roman" w:hAnsi="Times New Roman" w:cs="Times New Roman"/>
        </w:rPr>
        <w:t>, Dr. Jennifer Saltzstein, Dr. Jeffrey Swinkin, Dr. Eugene Enrico, and Dr. Joyce Coleman</w:t>
      </w:r>
      <w:r>
        <w:rPr>
          <w:rFonts w:ascii="Times New Roman" w:hAnsi="Times New Roman" w:cs="Times New Roman"/>
        </w:rPr>
        <w:t xml:space="preserve">, who selflessly devoted themselves to providing insightful, constructive, and timely feedback. </w:t>
      </w:r>
      <w:r w:rsidR="00E33A3A">
        <w:rPr>
          <w:rFonts w:ascii="Times New Roman" w:hAnsi="Times New Roman" w:cs="Times New Roman"/>
        </w:rPr>
        <w:t xml:space="preserve">I am honored to have had the opportunity to work with such fine scholars. </w:t>
      </w:r>
      <w:r>
        <w:rPr>
          <w:rFonts w:ascii="Times New Roman" w:hAnsi="Times New Roman" w:cs="Times New Roman"/>
        </w:rPr>
        <w:t xml:space="preserve">Their invaluable insights had a profoundly positive impact on the quality, content, and focus of this document. </w:t>
      </w:r>
    </w:p>
    <w:p w14:paraId="07E5FAC8" w14:textId="147BF17C" w:rsidR="00B369D7" w:rsidRDefault="00B369D7" w:rsidP="00B81415">
      <w:pPr>
        <w:spacing w:line="480" w:lineRule="auto"/>
        <w:ind w:left="720" w:hanging="720"/>
        <w:rPr>
          <w:rFonts w:ascii="Times New Roman" w:hAnsi="Times New Roman" w:cs="Times New Roman"/>
        </w:rPr>
      </w:pPr>
      <w:r w:rsidRPr="00B369D7">
        <w:rPr>
          <w:rFonts w:ascii="Times New Roman" w:hAnsi="Times New Roman" w:cs="Times New Roman"/>
        </w:rPr>
        <w:t xml:space="preserve">My friends, family, </w:t>
      </w:r>
      <w:r w:rsidR="00B81415">
        <w:rPr>
          <w:rFonts w:ascii="Times New Roman" w:hAnsi="Times New Roman" w:cs="Times New Roman"/>
        </w:rPr>
        <w:t>and colleagues, who provided practical counsel and moral support throughout my years of study.</w:t>
      </w:r>
      <w:r w:rsidR="00854684">
        <w:rPr>
          <w:rFonts w:ascii="Times New Roman" w:hAnsi="Times New Roman" w:cs="Times New Roman"/>
        </w:rPr>
        <w:t xml:space="preserve"> My parents and sisters have been a robust and wonderful support system to me through all phases of life, and</w:t>
      </w:r>
      <w:r w:rsidR="00B81415">
        <w:rPr>
          <w:rFonts w:ascii="Times New Roman" w:hAnsi="Times New Roman" w:cs="Times New Roman"/>
        </w:rPr>
        <w:t xml:space="preserve"> I am particularly grateful to my wife, Jessica, for her gracious support and patience.</w:t>
      </w:r>
    </w:p>
    <w:p w14:paraId="4449336F" w14:textId="4746F50A" w:rsidR="00B81415" w:rsidRPr="00B369D7" w:rsidRDefault="00B81415" w:rsidP="00B81415">
      <w:pPr>
        <w:spacing w:line="480" w:lineRule="auto"/>
        <w:rPr>
          <w:rFonts w:ascii="Times New Roman" w:hAnsi="Times New Roman" w:cs="Times New Roman"/>
        </w:rPr>
      </w:pPr>
      <w:r>
        <w:rPr>
          <w:rFonts w:ascii="Times New Roman" w:hAnsi="Times New Roman" w:cs="Times New Roman"/>
        </w:rPr>
        <w:t>Ad Majorem Dei gloriam.</w:t>
      </w:r>
    </w:p>
    <w:p w14:paraId="4C22B2DE" w14:textId="77777777" w:rsidR="001669F6" w:rsidRDefault="001669F6" w:rsidP="00872DCC">
      <w:pPr>
        <w:rPr>
          <w:rFonts w:ascii="Times New Roman" w:hAnsi="Times New Roman" w:cs="Times New Roman"/>
        </w:rPr>
      </w:pPr>
    </w:p>
    <w:p w14:paraId="6A34BAA0" w14:textId="0A38F5EE" w:rsidR="00FC7491" w:rsidRDefault="00FC7491" w:rsidP="00FB75FB">
      <w:pPr>
        <w:jc w:val="center"/>
        <w:rPr>
          <w:rFonts w:ascii="Times New Roman" w:hAnsi="Times New Roman" w:cs="Times New Roman"/>
        </w:rPr>
      </w:pPr>
    </w:p>
    <w:p w14:paraId="463F550C" w14:textId="6F6EADBE" w:rsidR="00FB75FB" w:rsidRDefault="00FB75FB" w:rsidP="00FB75FB">
      <w:pPr>
        <w:jc w:val="center"/>
        <w:rPr>
          <w:rFonts w:ascii="Times New Roman" w:hAnsi="Times New Roman" w:cs="Times New Roman"/>
        </w:rPr>
      </w:pPr>
      <w:r>
        <w:rPr>
          <w:rFonts w:ascii="Times New Roman" w:hAnsi="Times New Roman" w:cs="Times New Roman"/>
        </w:rPr>
        <w:t>iv</w:t>
      </w:r>
    </w:p>
    <w:p w14:paraId="06AE7FEF" w14:textId="77777777" w:rsidR="00FB75FB" w:rsidRDefault="00FB75FB" w:rsidP="00FB75FB">
      <w:pPr>
        <w:jc w:val="center"/>
        <w:rPr>
          <w:rFonts w:ascii="Times New Roman" w:hAnsi="Times New Roman" w:cs="Times New Roman"/>
        </w:rPr>
      </w:pPr>
    </w:p>
    <w:p w14:paraId="10297BEC" w14:textId="35B07C72" w:rsidR="00FC7491" w:rsidRDefault="00FC7491" w:rsidP="00941200">
      <w:pPr>
        <w:jc w:val="center"/>
        <w:rPr>
          <w:rFonts w:ascii="Times New Roman" w:eastAsia="Times New Roman" w:hAnsi="Times New Roman" w:cs="Times New Roman"/>
        </w:rPr>
      </w:pPr>
      <w:r w:rsidRPr="00FC7491">
        <w:rPr>
          <w:rFonts w:ascii="Times New Roman" w:eastAsia="Times New Roman" w:hAnsi="Times New Roman" w:cs="Times New Roman"/>
          <w:b/>
          <w:u w:val="single"/>
        </w:rPr>
        <w:lastRenderedPageBreak/>
        <w:t>CONTENTS</w:t>
      </w:r>
    </w:p>
    <w:p w14:paraId="4A3CD678" w14:textId="77777777" w:rsidR="00FC7491" w:rsidRDefault="00FC7491" w:rsidP="00FC7491">
      <w:pPr>
        <w:jc w:val="right"/>
        <w:rPr>
          <w:rFonts w:ascii="Times New Roman" w:eastAsia="Times New Roman" w:hAnsi="Times New Roman" w:cs="Times New Roman"/>
        </w:rPr>
      </w:pPr>
    </w:p>
    <w:p w14:paraId="0F140155" w14:textId="6AECFAF9" w:rsidR="004A5C62" w:rsidRDefault="00521D2F" w:rsidP="004A5C62">
      <w:pPr>
        <w:rPr>
          <w:rFonts w:ascii="Times New Roman" w:eastAsia="Times New Roman" w:hAnsi="Times New Roman" w:cs="Times New Roman"/>
        </w:rPr>
      </w:pPr>
      <w:r>
        <w:rPr>
          <w:rFonts w:ascii="Times New Roman" w:eastAsia="Times New Roman" w:hAnsi="Times New Roman" w:cs="Times New Roman"/>
        </w:rPr>
        <w:t>FIGURES…………………………………...</w:t>
      </w:r>
      <w:r w:rsidR="00756AB2">
        <w:rPr>
          <w:rFonts w:ascii="Times New Roman" w:eastAsia="Times New Roman" w:hAnsi="Times New Roman" w:cs="Times New Roman"/>
        </w:rPr>
        <w:t>……………...</w:t>
      </w:r>
      <w:r w:rsidR="00242122">
        <w:rPr>
          <w:rFonts w:ascii="Times New Roman" w:eastAsia="Times New Roman" w:hAnsi="Times New Roman" w:cs="Times New Roman"/>
        </w:rPr>
        <w:t>…………………..vii</w:t>
      </w:r>
    </w:p>
    <w:p w14:paraId="0D83C125" w14:textId="77777777" w:rsidR="004A5C62" w:rsidRDefault="004A5C62" w:rsidP="00FC7491">
      <w:pPr>
        <w:jc w:val="right"/>
        <w:rPr>
          <w:rFonts w:ascii="Times New Roman" w:eastAsia="Times New Roman" w:hAnsi="Times New Roman" w:cs="Times New Roman"/>
        </w:rPr>
      </w:pPr>
    </w:p>
    <w:p w14:paraId="1AFCA079" w14:textId="631D7D12" w:rsidR="00FC7491" w:rsidRDefault="00FC7491" w:rsidP="004A5C62">
      <w:pPr>
        <w:rPr>
          <w:rFonts w:ascii="Times New Roman" w:eastAsia="Times New Roman" w:hAnsi="Times New Roman" w:cs="Times New Roman"/>
        </w:rPr>
      </w:pPr>
      <w:r w:rsidRPr="00FC7491">
        <w:rPr>
          <w:rFonts w:ascii="Times New Roman" w:eastAsia="Times New Roman" w:hAnsi="Times New Roman" w:cs="Times New Roman"/>
        </w:rPr>
        <w:t xml:space="preserve">ABSTRACT </w:t>
      </w:r>
      <w:r>
        <w:rPr>
          <w:rFonts w:ascii="Times New Roman" w:eastAsia="Times New Roman" w:hAnsi="Times New Roman" w:cs="Times New Roman"/>
        </w:rPr>
        <w:t>......</w:t>
      </w:r>
      <w:r w:rsidRPr="00FC7491">
        <w:rPr>
          <w:rFonts w:ascii="Times New Roman" w:eastAsia="Times New Roman" w:hAnsi="Times New Roman" w:cs="Times New Roman"/>
        </w:rPr>
        <w:t>......................................</w:t>
      </w:r>
      <w:r w:rsidR="00521D2F">
        <w:rPr>
          <w:rFonts w:ascii="Times New Roman" w:eastAsia="Times New Roman" w:hAnsi="Times New Roman" w:cs="Times New Roman"/>
        </w:rPr>
        <w:t>..................</w:t>
      </w:r>
      <w:r w:rsidRPr="00FC7491">
        <w:rPr>
          <w:rFonts w:ascii="Times New Roman" w:eastAsia="Times New Roman" w:hAnsi="Times New Roman" w:cs="Times New Roman"/>
        </w:rPr>
        <w:t>..........</w:t>
      </w:r>
      <w:r w:rsidR="00960377">
        <w:rPr>
          <w:rFonts w:ascii="Times New Roman" w:eastAsia="Times New Roman" w:hAnsi="Times New Roman" w:cs="Times New Roman"/>
        </w:rPr>
        <w:t>..</w:t>
      </w:r>
      <w:r w:rsidR="00242122">
        <w:rPr>
          <w:rFonts w:ascii="Times New Roman" w:eastAsia="Times New Roman" w:hAnsi="Times New Roman" w:cs="Times New Roman"/>
        </w:rPr>
        <w:t>.............................viii</w:t>
      </w:r>
    </w:p>
    <w:p w14:paraId="1DAA3B01" w14:textId="77777777" w:rsidR="00FC7491" w:rsidRDefault="00FC7491" w:rsidP="00FC7491">
      <w:pPr>
        <w:jc w:val="right"/>
        <w:rPr>
          <w:rFonts w:ascii="Times New Roman" w:eastAsia="Times New Roman" w:hAnsi="Times New Roman" w:cs="Times New Roman"/>
        </w:rPr>
      </w:pPr>
    </w:p>
    <w:p w14:paraId="4EA2E287" w14:textId="31610CA8" w:rsidR="00941200" w:rsidRDefault="00FC7491" w:rsidP="00210600">
      <w:pPr>
        <w:rPr>
          <w:rFonts w:ascii="Times New Roman" w:eastAsia="Times New Roman" w:hAnsi="Times New Roman" w:cs="Times New Roman"/>
        </w:rPr>
      </w:pPr>
      <w:r w:rsidRPr="00FC7491">
        <w:rPr>
          <w:rFonts w:ascii="Times New Roman" w:eastAsia="Times New Roman" w:hAnsi="Times New Roman" w:cs="Times New Roman"/>
        </w:rPr>
        <w:t>Chapter 1. INTRODUCTION ....</w:t>
      </w:r>
      <w:r>
        <w:rPr>
          <w:rFonts w:ascii="Times New Roman" w:eastAsia="Times New Roman" w:hAnsi="Times New Roman" w:cs="Times New Roman"/>
        </w:rPr>
        <w:t>......</w:t>
      </w:r>
      <w:r w:rsidRPr="00FC7491">
        <w:rPr>
          <w:rFonts w:ascii="Times New Roman" w:eastAsia="Times New Roman" w:hAnsi="Times New Roman" w:cs="Times New Roman"/>
        </w:rPr>
        <w:t>.......</w:t>
      </w:r>
      <w:r w:rsidR="00521D2F">
        <w:rPr>
          <w:rFonts w:ascii="Times New Roman" w:eastAsia="Times New Roman" w:hAnsi="Times New Roman" w:cs="Times New Roman"/>
        </w:rPr>
        <w:t>..........................</w:t>
      </w:r>
      <w:r w:rsidRPr="00FC7491">
        <w:rPr>
          <w:rFonts w:ascii="Times New Roman" w:eastAsia="Times New Roman" w:hAnsi="Times New Roman" w:cs="Times New Roman"/>
        </w:rPr>
        <w:t>.................................. 1</w:t>
      </w:r>
    </w:p>
    <w:p w14:paraId="71D04834" w14:textId="77777777" w:rsidR="00941200" w:rsidRDefault="00941200" w:rsidP="00FC7491">
      <w:pPr>
        <w:jc w:val="right"/>
        <w:rPr>
          <w:rFonts w:ascii="Times New Roman" w:eastAsia="Times New Roman" w:hAnsi="Times New Roman" w:cs="Times New Roman"/>
        </w:rPr>
      </w:pPr>
    </w:p>
    <w:p w14:paraId="100EE350" w14:textId="1E2319CF" w:rsidR="00941200" w:rsidRDefault="00941200" w:rsidP="00941200">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Purpose and M</w:t>
      </w:r>
      <w:r w:rsidR="00521D2F">
        <w:rPr>
          <w:rFonts w:ascii="Times New Roman" w:eastAsia="Times New Roman" w:hAnsi="Times New Roman" w:cs="Times New Roman"/>
        </w:rPr>
        <w:t>ethodology of the Study…….………</w:t>
      </w:r>
      <w:r w:rsidR="00527829">
        <w:rPr>
          <w:rFonts w:ascii="Times New Roman" w:eastAsia="Times New Roman" w:hAnsi="Times New Roman" w:cs="Times New Roman"/>
        </w:rPr>
        <w:t>………...…5</w:t>
      </w:r>
    </w:p>
    <w:p w14:paraId="5E6EECB9" w14:textId="77777777" w:rsidR="00941200" w:rsidRDefault="00941200" w:rsidP="00941200">
      <w:pPr>
        <w:rPr>
          <w:rFonts w:ascii="Times New Roman" w:eastAsia="Times New Roman" w:hAnsi="Times New Roman" w:cs="Times New Roman"/>
        </w:rPr>
      </w:pPr>
    </w:p>
    <w:p w14:paraId="607C5C88" w14:textId="318A3574" w:rsidR="00941200" w:rsidRDefault="00941200" w:rsidP="00941200">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Need for </w:t>
      </w:r>
      <w:r w:rsidR="00521D2F">
        <w:rPr>
          <w:rFonts w:ascii="Times New Roman" w:eastAsia="Times New Roman" w:hAnsi="Times New Roman" w:cs="Times New Roman"/>
        </w:rPr>
        <w:t>the Study………………………………………………</w:t>
      </w:r>
      <w:r w:rsidR="00527829">
        <w:rPr>
          <w:rFonts w:ascii="Times New Roman" w:eastAsia="Times New Roman" w:hAnsi="Times New Roman" w:cs="Times New Roman"/>
        </w:rPr>
        <w:t>.5</w:t>
      </w:r>
    </w:p>
    <w:p w14:paraId="2EDE5643" w14:textId="77777777" w:rsidR="00941200" w:rsidRDefault="00941200" w:rsidP="00941200">
      <w:pPr>
        <w:rPr>
          <w:rFonts w:ascii="Times New Roman" w:eastAsia="Times New Roman" w:hAnsi="Times New Roman" w:cs="Times New Roman"/>
        </w:rPr>
      </w:pPr>
    </w:p>
    <w:p w14:paraId="22A01931" w14:textId="67616B39" w:rsidR="00941200" w:rsidRDefault="00941200" w:rsidP="00941200">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Limi</w:t>
      </w:r>
      <w:r w:rsidR="00521D2F">
        <w:rPr>
          <w:rFonts w:ascii="Times New Roman" w:eastAsia="Times New Roman" w:hAnsi="Times New Roman" w:cs="Times New Roman"/>
        </w:rPr>
        <w:t>tations of the Study…………………….</w:t>
      </w:r>
      <w:r w:rsidR="00527829">
        <w:rPr>
          <w:rFonts w:ascii="Times New Roman" w:eastAsia="Times New Roman" w:hAnsi="Times New Roman" w:cs="Times New Roman"/>
        </w:rPr>
        <w:t>…………………...9</w:t>
      </w:r>
    </w:p>
    <w:p w14:paraId="2372C4EB" w14:textId="77777777" w:rsidR="00941200" w:rsidRDefault="00941200" w:rsidP="00941200">
      <w:pPr>
        <w:rPr>
          <w:rFonts w:ascii="Times New Roman" w:eastAsia="Times New Roman" w:hAnsi="Times New Roman" w:cs="Times New Roman"/>
        </w:rPr>
      </w:pPr>
    </w:p>
    <w:p w14:paraId="2045325D" w14:textId="71EBCCC1" w:rsidR="00941200" w:rsidRDefault="00941200" w:rsidP="00941200">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Relate</w:t>
      </w:r>
      <w:r w:rsidR="00521D2F">
        <w:rPr>
          <w:rFonts w:ascii="Times New Roman" w:eastAsia="Times New Roman" w:hAnsi="Times New Roman" w:cs="Times New Roman"/>
        </w:rPr>
        <w:t>d Literature………………………………………</w:t>
      </w:r>
      <w:r w:rsidR="00854684">
        <w:rPr>
          <w:rFonts w:ascii="Times New Roman" w:eastAsia="Times New Roman" w:hAnsi="Times New Roman" w:cs="Times New Roman"/>
        </w:rPr>
        <w:t>...</w:t>
      </w:r>
      <w:r w:rsidR="00521D2F">
        <w:rPr>
          <w:rFonts w:ascii="Times New Roman" w:eastAsia="Times New Roman" w:hAnsi="Times New Roman" w:cs="Times New Roman"/>
        </w:rPr>
        <w:t>….</w:t>
      </w:r>
      <w:r w:rsidR="00527829">
        <w:rPr>
          <w:rFonts w:ascii="Times New Roman" w:eastAsia="Times New Roman" w:hAnsi="Times New Roman" w:cs="Times New Roman"/>
        </w:rPr>
        <w:t>…10</w:t>
      </w:r>
    </w:p>
    <w:p w14:paraId="15DA88F6" w14:textId="77777777" w:rsidR="00941200" w:rsidRDefault="00941200" w:rsidP="00941200">
      <w:pPr>
        <w:rPr>
          <w:rFonts w:ascii="Times New Roman" w:eastAsia="Times New Roman" w:hAnsi="Times New Roman" w:cs="Times New Roman"/>
        </w:rPr>
      </w:pPr>
    </w:p>
    <w:p w14:paraId="1E2F3A64" w14:textId="212A41C2" w:rsidR="00941200" w:rsidRDefault="00941200" w:rsidP="00941200">
      <w:pPr>
        <w:rPr>
          <w:rFonts w:ascii="Times New Roman" w:eastAsia="Times New Roman" w:hAnsi="Times New Roman" w:cs="Times New Roman"/>
        </w:rPr>
      </w:pPr>
      <w:r>
        <w:rPr>
          <w:rFonts w:ascii="Times New Roman" w:eastAsia="Times New Roman" w:hAnsi="Times New Roman" w:cs="Times New Roman"/>
        </w:rPr>
        <w:t>Chapter 2. THE HISTORY AND EV</w:t>
      </w:r>
      <w:r w:rsidR="00521D2F">
        <w:rPr>
          <w:rFonts w:ascii="Times New Roman" w:eastAsia="Times New Roman" w:hAnsi="Times New Roman" w:cs="Times New Roman"/>
        </w:rPr>
        <w:t>OLUTION OF THE PASSACAGLIA...</w:t>
      </w:r>
      <w:r w:rsidR="00527829">
        <w:rPr>
          <w:rFonts w:ascii="Times New Roman" w:eastAsia="Times New Roman" w:hAnsi="Times New Roman" w:cs="Times New Roman"/>
        </w:rPr>
        <w:t>.20</w:t>
      </w:r>
    </w:p>
    <w:p w14:paraId="692E9595" w14:textId="77777777" w:rsidR="00941200" w:rsidRDefault="00941200" w:rsidP="00941200">
      <w:pPr>
        <w:rPr>
          <w:rFonts w:ascii="Times New Roman" w:eastAsia="Times New Roman" w:hAnsi="Times New Roman" w:cs="Times New Roman"/>
        </w:rPr>
      </w:pPr>
    </w:p>
    <w:p w14:paraId="343052EB" w14:textId="696F692C" w:rsidR="00941200" w:rsidRDefault="00941200" w:rsidP="00941200">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Int</w:t>
      </w:r>
      <w:r w:rsidR="00521D2F">
        <w:rPr>
          <w:rFonts w:ascii="Times New Roman" w:eastAsia="Times New Roman" w:hAnsi="Times New Roman" w:cs="Times New Roman"/>
        </w:rPr>
        <w:t>roduction………………………………………………………….</w:t>
      </w:r>
      <w:r w:rsidR="00527829">
        <w:rPr>
          <w:rFonts w:ascii="Times New Roman" w:eastAsia="Times New Roman" w:hAnsi="Times New Roman" w:cs="Times New Roman"/>
        </w:rPr>
        <w:t>…20</w:t>
      </w:r>
    </w:p>
    <w:p w14:paraId="708BCF4E" w14:textId="77777777" w:rsidR="00941200" w:rsidRDefault="00941200" w:rsidP="00941200">
      <w:pPr>
        <w:rPr>
          <w:rFonts w:ascii="Times New Roman" w:eastAsia="Times New Roman" w:hAnsi="Times New Roman" w:cs="Times New Roman"/>
        </w:rPr>
      </w:pPr>
    </w:p>
    <w:p w14:paraId="26A6580D" w14:textId="3B8E9BD6" w:rsidR="00FC7491" w:rsidRDefault="00941200" w:rsidP="00941200">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Origins of th</w:t>
      </w:r>
      <w:r w:rsidR="00521D2F">
        <w:rPr>
          <w:rFonts w:ascii="Times New Roman" w:eastAsia="Times New Roman" w:hAnsi="Times New Roman" w:cs="Times New Roman"/>
        </w:rPr>
        <w:t>e Passacaglia……………………………………..</w:t>
      </w:r>
      <w:r w:rsidR="00527829">
        <w:rPr>
          <w:rFonts w:ascii="Times New Roman" w:eastAsia="Times New Roman" w:hAnsi="Times New Roman" w:cs="Times New Roman"/>
        </w:rPr>
        <w:t>.20</w:t>
      </w:r>
    </w:p>
    <w:p w14:paraId="5F32ADA9" w14:textId="77777777" w:rsidR="00CD6597" w:rsidRDefault="00CD6597" w:rsidP="00941200">
      <w:pPr>
        <w:rPr>
          <w:rFonts w:ascii="Times New Roman" w:eastAsia="Times New Roman" w:hAnsi="Times New Roman" w:cs="Times New Roman"/>
        </w:rPr>
      </w:pPr>
    </w:p>
    <w:p w14:paraId="363D172B" w14:textId="5635F25E" w:rsidR="00CD6597" w:rsidRDefault="00CD6597" w:rsidP="00941200">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The Passacaglia’s Hiatus and the R</w:t>
      </w:r>
      <w:r w:rsidR="00521D2F">
        <w:rPr>
          <w:rFonts w:ascii="Times New Roman" w:eastAsia="Times New Roman" w:hAnsi="Times New Roman" w:cs="Times New Roman"/>
        </w:rPr>
        <w:t>ise of Sectional Variations..</w:t>
      </w:r>
      <w:r w:rsidR="00527829">
        <w:rPr>
          <w:rFonts w:ascii="Times New Roman" w:eastAsia="Times New Roman" w:hAnsi="Times New Roman" w:cs="Times New Roman"/>
        </w:rPr>
        <w:t>28</w:t>
      </w:r>
    </w:p>
    <w:p w14:paraId="4DD90D26" w14:textId="77777777" w:rsidR="00CD6597" w:rsidRDefault="00CD6597" w:rsidP="00941200">
      <w:pPr>
        <w:rPr>
          <w:rFonts w:ascii="Times New Roman" w:eastAsia="Times New Roman" w:hAnsi="Times New Roman" w:cs="Times New Roman"/>
        </w:rPr>
      </w:pPr>
    </w:p>
    <w:p w14:paraId="1ADA5847" w14:textId="6E9FEC44" w:rsidR="00CD6597" w:rsidRDefault="00CD6597" w:rsidP="00941200">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The Revival of the Passacaglia in the</w:t>
      </w:r>
      <w:r w:rsidR="00521D2F">
        <w:rPr>
          <w:rFonts w:ascii="Times New Roman" w:eastAsia="Times New Roman" w:hAnsi="Times New Roman" w:cs="Times New Roman"/>
        </w:rPr>
        <w:t xml:space="preserve"> Nineteenth Century</w:t>
      </w:r>
      <w:r>
        <w:rPr>
          <w:rFonts w:ascii="Times New Roman" w:eastAsia="Times New Roman" w:hAnsi="Times New Roman" w:cs="Times New Roman"/>
        </w:rPr>
        <w:t>……</w:t>
      </w:r>
      <w:r w:rsidR="00521D2F">
        <w:rPr>
          <w:rFonts w:ascii="Times New Roman" w:eastAsia="Times New Roman" w:hAnsi="Times New Roman" w:cs="Times New Roman"/>
        </w:rPr>
        <w:t>.</w:t>
      </w:r>
      <w:r w:rsidR="00527829">
        <w:rPr>
          <w:rFonts w:ascii="Times New Roman" w:eastAsia="Times New Roman" w:hAnsi="Times New Roman" w:cs="Times New Roman"/>
        </w:rPr>
        <w:t>29</w:t>
      </w:r>
    </w:p>
    <w:p w14:paraId="344A901B" w14:textId="77777777" w:rsidR="00CD6597" w:rsidRDefault="00CD6597" w:rsidP="00941200">
      <w:pPr>
        <w:rPr>
          <w:rFonts w:ascii="Times New Roman" w:eastAsia="Times New Roman" w:hAnsi="Times New Roman" w:cs="Times New Roman"/>
        </w:rPr>
      </w:pPr>
    </w:p>
    <w:p w14:paraId="2B8725D7" w14:textId="65266AFD" w:rsidR="00CD6597" w:rsidRDefault="00CD6597" w:rsidP="00941200">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The Passacaglia in t</w:t>
      </w:r>
      <w:r w:rsidR="00521D2F">
        <w:rPr>
          <w:rFonts w:ascii="Times New Roman" w:eastAsia="Times New Roman" w:hAnsi="Times New Roman" w:cs="Times New Roman"/>
        </w:rPr>
        <w:t>he Twentieth Century…………………….</w:t>
      </w:r>
      <w:r w:rsidR="00527829">
        <w:rPr>
          <w:rFonts w:ascii="Times New Roman" w:eastAsia="Times New Roman" w:hAnsi="Times New Roman" w:cs="Times New Roman"/>
        </w:rPr>
        <w:t>.31</w:t>
      </w:r>
    </w:p>
    <w:p w14:paraId="2CB07244" w14:textId="77777777" w:rsidR="00CD6597" w:rsidRDefault="00CD6597" w:rsidP="00941200">
      <w:pPr>
        <w:rPr>
          <w:rFonts w:ascii="Times New Roman" w:eastAsia="Times New Roman" w:hAnsi="Times New Roman" w:cs="Times New Roman"/>
        </w:rPr>
      </w:pPr>
    </w:p>
    <w:p w14:paraId="081C6BDB" w14:textId="65842B10" w:rsidR="00CD6597" w:rsidRDefault="00CD6597" w:rsidP="00941200">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Definitions and Theoretical Desc</w:t>
      </w:r>
      <w:r w:rsidR="00521D2F">
        <w:rPr>
          <w:rFonts w:ascii="Times New Roman" w:eastAsia="Times New Roman" w:hAnsi="Times New Roman" w:cs="Times New Roman"/>
        </w:rPr>
        <w:t>riptions of the Passacaglia…</w:t>
      </w:r>
      <w:r>
        <w:rPr>
          <w:rFonts w:ascii="Times New Roman" w:eastAsia="Times New Roman" w:hAnsi="Times New Roman" w:cs="Times New Roman"/>
        </w:rPr>
        <w:t>.</w:t>
      </w:r>
      <w:r w:rsidR="00521D2F">
        <w:rPr>
          <w:rFonts w:ascii="Times New Roman" w:eastAsia="Times New Roman" w:hAnsi="Times New Roman" w:cs="Times New Roman"/>
        </w:rPr>
        <w:t>.</w:t>
      </w:r>
      <w:r w:rsidR="00527829">
        <w:rPr>
          <w:rFonts w:ascii="Times New Roman" w:eastAsia="Times New Roman" w:hAnsi="Times New Roman" w:cs="Times New Roman"/>
        </w:rPr>
        <w:t>37</w:t>
      </w:r>
    </w:p>
    <w:p w14:paraId="33C69622" w14:textId="77777777" w:rsidR="00CD6597" w:rsidRDefault="00CD6597" w:rsidP="00941200">
      <w:pPr>
        <w:rPr>
          <w:rFonts w:ascii="Times New Roman" w:eastAsia="Times New Roman" w:hAnsi="Times New Roman" w:cs="Times New Roman"/>
        </w:rPr>
      </w:pPr>
    </w:p>
    <w:p w14:paraId="13C11325" w14:textId="1406B662" w:rsidR="00CD6597" w:rsidRDefault="00CD6597" w:rsidP="00941200">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Co</w:t>
      </w:r>
      <w:r w:rsidR="00521D2F">
        <w:rPr>
          <w:rFonts w:ascii="Times New Roman" w:eastAsia="Times New Roman" w:hAnsi="Times New Roman" w:cs="Times New Roman"/>
        </w:rPr>
        <w:t>nclusion……………………………………………………………..</w:t>
      </w:r>
      <w:r w:rsidR="00527829">
        <w:rPr>
          <w:rFonts w:ascii="Times New Roman" w:eastAsia="Times New Roman" w:hAnsi="Times New Roman" w:cs="Times New Roman"/>
        </w:rPr>
        <w:t>.41</w:t>
      </w:r>
    </w:p>
    <w:p w14:paraId="2BA1D31F" w14:textId="208134C3" w:rsidR="00941200" w:rsidRDefault="00CD6597" w:rsidP="00941200">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
    <w:p w14:paraId="7A2D0AC0" w14:textId="1B915E0A" w:rsidR="00941200" w:rsidRPr="00521D2F" w:rsidRDefault="00941200" w:rsidP="00521D2F">
      <w:pPr>
        <w:rPr>
          <w:rFonts w:ascii="Times New Roman" w:eastAsia="Times New Roman" w:hAnsi="Times New Roman" w:cs="Times New Roman"/>
          <w:caps/>
        </w:rPr>
      </w:pPr>
      <w:r>
        <w:rPr>
          <w:rFonts w:ascii="Times New Roman" w:eastAsia="Times New Roman" w:hAnsi="Times New Roman" w:cs="Times New Roman"/>
        </w:rPr>
        <w:t xml:space="preserve">Chapter 3. </w:t>
      </w:r>
      <w:r w:rsidRPr="00941200">
        <w:rPr>
          <w:rFonts w:ascii="Times New Roman" w:eastAsia="Times New Roman" w:hAnsi="Times New Roman" w:cs="Times New Roman"/>
          <w:caps/>
        </w:rPr>
        <w:t>Primary Rhetoric and Considerations of Form</w:t>
      </w:r>
      <w:r w:rsidR="00521D2F">
        <w:rPr>
          <w:rFonts w:ascii="Times New Roman" w:eastAsia="Times New Roman" w:hAnsi="Times New Roman" w:cs="Times New Roman"/>
          <w:caps/>
        </w:rPr>
        <w:t xml:space="preserve"> in Bach’s </w:t>
      </w:r>
      <w:r w:rsidRPr="00941200">
        <w:rPr>
          <w:rFonts w:ascii="Times New Roman" w:eastAsia="Times New Roman" w:hAnsi="Times New Roman" w:cs="Times New Roman"/>
          <w:caps/>
        </w:rPr>
        <w:t>Passacaglia</w:t>
      </w:r>
      <w:r w:rsidR="00521D2F">
        <w:rPr>
          <w:rFonts w:ascii="Times New Roman" w:eastAsia="Times New Roman" w:hAnsi="Times New Roman" w:cs="Times New Roman"/>
        </w:rPr>
        <w:t>…………………………</w:t>
      </w:r>
      <w:r w:rsidR="00527829">
        <w:rPr>
          <w:rFonts w:ascii="Times New Roman" w:eastAsia="Times New Roman" w:hAnsi="Times New Roman" w:cs="Times New Roman"/>
        </w:rPr>
        <w:t>…………………………..4</w:t>
      </w:r>
      <w:r w:rsidR="00242122">
        <w:rPr>
          <w:rFonts w:ascii="Times New Roman" w:eastAsia="Times New Roman" w:hAnsi="Times New Roman" w:cs="Times New Roman"/>
        </w:rPr>
        <w:t>2</w:t>
      </w:r>
    </w:p>
    <w:p w14:paraId="17D1D87C" w14:textId="77777777" w:rsidR="00CD6597" w:rsidRDefault="00CD6597" w:rsidP="00941200">
      <w:pPr>
        <w:ind w:left="720"/>
        <w:rPr>
          <w:rFonts w:ascii="Times New Roman" w:eastAsia="Times New Roman" w:hAnsi="Times New Roman" w:cs="Times New Roman"/>
        </w:rPr>
      </w:pPr>
    </w:p>
    <w:p w14:paraId="686AD700" w14:textId="25570D35" w:rsidR="00CD6597" w:rsidRDefault="00521D2F" w:rsidP="00941200">
      <w:pPr>
        <w:ind w:left="720"/>
        <w:rPr>
          <w:rFonts w:ascii="Times New Roman" w:eastAsia="Times New Roman" w:hAnsi="Times New Roman" w:cs="Times New Roman"/>
        </w:rPr>
      </w:pPr>
      <w:r>
        <w:rPr>
          <w:rFonts w:ascii="Times New Roman" w:eastAsia="Times New Roman" w:hAnsi="Times New Roman" w:cs="Times New Roman"/>
        </w:rPr>
        <w:tab/>
        <w:t>Introduction………………….</w:t>
      </w:r>
      <w:r w:rsidR="00242122">
        <w:rPr>
          <w:rFonts w:ascii="Times New Roman" w:eastAsia="Times New Roman" w:hAnsi="Times New Roman" w:cs="Times New Roman"/>
        </w:rPr>
        <w:t>…………………………………42</w:t>
      </w:r>
    </w:p>
    <w:p w14:paraId="56348669" w14:textId="77777777" w:rsidR="00CD6597" w:rsidRDefault="00CD6597" w:rsidP="00941200">
      <w:pPr>
        <w:ind w:left="720"/>
        <w:rPr>
          <w:rFonts w:ascii="Times New Roman" w:eastAsia="Times New Roman" w:hAnsi="Times New Roman" w:cs="Times New Roman"/>
        </w:rPr>
      </w:pPr>
    </w:p>
    <w:p w14:paraId="381560C2" w14:textId="4CCA0B65" w:rsidR="00CD6597" w:rsidRDefault="00CD6597" w:rsidP="00941200">
      <w:pPr>
        <w:ind w:left="720"/>
        <w:rPr>
          <w:rFonts w:ascii="Times New Roman" w:eastAsia="Times New Roman" w:hAnsi="Times New Roman" w:cs="Times New Roman"/>
        </w:rPr>
      </w:pPr>
      <w:r>
        <w:rPr>
          <w:rFonts w:ascii="Times New Roman" w:eastAsia="Times New Roman" w:hAnsi="Times New Roman" w:cs="Times New Roman"/>
        </w:rPr>
        <w:tab/>
        <w:t xml:space="preserve">Rhetoric from Antiquity </w:t>
      </w:r>
      <w:r w:rsidR="00521D2F">
        <w:rPr>
          <w:rFonts w:ascii="Times New Roman" w:eastAsia="Times New Roman" w:hAnsi="Times New Roman" w:cs="Times New Roman"/>
        </w:rPr>
        <w:t>through the Middle Ages…………….</w:t>
      </w:r>
      <w:r w:rsidR="00242122">
        <w:rPr>
          <w:rFonts w:ascii="Times New Roman" w:eastAsia="Times New Roman" w:hAnsi="Times New Roman" w:cs="Times New Roman"/>
        </w:rPr>
        <w:t>43</w:t>
      </w:r>
    </w:p>
    <w:p w14:paraId="78A9C514" w14:textId="77777777" w:rsidR="00CD6597" w:rsidRDefault="00CD6597" w:rsidP="00941200">
      <w:pPr>
        <w:ind w:left="720"/>
        <w:rPr>
          <w:rFonts w:ascii="Times New Roman" w:eastAsia="Times New Roman" w:hAnsi="Times New Roman" w:cs="Times New Roman"/>
        </w:rPr>
      </w:pPr>
    </w:p>
    <w:p w14:paraId="23FA96B0" w14:textId="47978982" w:rsidR="00CD6597" w:rsidRDefault="00CD6597" w:rsidP="00941200">
      <w:pPr>
        <w:ind w:left="720"/>
        <w:rPr>
          <w:rFonts w:ascii="Times New Roman" w:eastAsia="Times New Roman" w:hAnsi="Times New Roman" w:cs="Times New Roman"/>
        </w:rPr>
      </w:pPr>
      <w:r>
        <w:rPr>
          <w:rFonts w:ascii="Times New Roman" w:eastAsia="Times New Roman" w:hAnsi="Times New Roman" w:cs="Times New Roman"/>
        </w:rPr>
        <w:tab/>
        <w:t>The Renaissance, R</w:t>
      </w:r>
      <w:r w:rsidR="00521D2F">
        <w:rPr>
          <w:rFonts w:ascii="Times New Roman" w:eastAsia="Times New Roman" w:hAnsi="Times New Roman" w:cs="Times New Roman"/>
        </w:rPr>
        <w:t>hetoric and Music…………………………</w:t>
      </w:r>
      <w:r w:rsidR="00242122">
        <w:rPr>
          <w:rFonts w:ascii="Times New Roman" w:eastAsia="Times New Roman" w:hAnsi="Times New Roman" w:cs="Times New Roman"/>
        </w:rPr>
        <w:t>.46</w:t>
      </w:r>
    </w:p>
    <w:p w14:paraId="28349268" w14:textId="77777777" w:rsidR="00CD6597" w:rsidRDefault="00CD6597" w:rsidP="00941200">
      <w:pPr>
        <w:ind w:left="720"/>
        <w:rPr>
          <w:rFonts w:ascii="Times New Roman" w:eastAsia="Times New Roman" w:hAnsi="Times New Roman" w:cs="Times New Roman"/>
        </w:rPr>
      </w:pPr>
    </w:p>
    <w:p w14:paraId="03E15EA6" w14:textId="0D1EEBC9" w:rsidR="00CD6597" w:rsidRDefault="00CD6597" w:rsidP="00941200">
      <w:pPr>
        <w:ind w:left="720"/>
        <w:rPr>
          <w:rFonts w:ascii="Times New Roman" w:eastAsia="Times New Roman" w:hAnsi="Times New Roman" w:cs="Times New Roman"/>
        </w:rPr>
      </w:pPr>
      <w:r>
        <w:rPr>
          <w:rFonts w:ascii="Times New Roman" w:eastAsia="Times New Roman" w:hAnsi="Times New Roman" w:cs="Times New Roman"/>
        </w:rPr>
        <w:tab/>
        <w:t xml:space="preserve">Rhetoric and the Development of </w:t>
      </w:r>
      <w:r w:rsidRPr="00CD6597">
        <w:rPr>
          <w:rFonts w:ascii="Times New Roman" w:eastAsia="Times New Roman" w:hAnsi="Times New Roman" w:cs="Times New Roman"/>
          <w:i/>
        </w:rPr>
        <w:t>Secunda prattica</w:t>
      </w:r>
      <w:r w:rsidR="00521D2F">
        <w:rPr>
          <w:rFonts w:ascii="Times New Roman" w:eastAsia="Times New Roman" w:hAnsi="Times New Roman" w:cs="Times New Roman"/>
        </w:rPr>
        <w:t>…………...</w:t>
      </w:r>
      <w:r w:rsidR="00242122">
        <w:rPr>
          <w:rFonts w:ascii="Times New Roman" w:eastAsia="Times New Roman" w:hAnsi="Times New Roman" w:cs="Times New Roman"/>
        </w:rPr>
        <w:t>.47</w:t>
      </w:r>
    </w:p>
    <w:p w14:paraId="5D8E35CD" w14:textId="77777777" w:rsidR="00CD6597" w:rsidRDefault="00CD6597" w:rsidP="00941200">
      <w:pPr>
        <w:ind w:left="720"/>
        <w:rPr>
          <w:rFonts w:ascii="Times New Roman" w:eastAsia="Times New Roman" w:hAnsi="Times New Roman" w:cs="Times New Roman"/>
        </w:rPr>
      </w:pPr>
    </w:p>
    <w:p w14:paraId="33B2E6DE" w14:textId="4BB95A22" w:rsidR="00CD6597" w:rsidRDefault="00CD6597" w:rsidP="00941200">
      <w:pPr>
        <w:ind w:left="720"/>
        <w:rPr>
          <w:rFonts w:ascii="Times New Roman" w:eastAsia="Times New Roman" w:hAnsi="Times New Roman" w:cs="Times New Roman"/>
        </w:rPr>
      </w:pPr>
      <w:r>
        <w:rPr>
          <w:rFonts w:ascii="Times New Roman" w:eastAsia="Times New Roman" w:hAnsi="Times New Roman" w:cs="Times New Roman"/>
        </w:rPr>
        <w:tab/>
        <w:t xml:space="preserve">The Reformation and </w:t>
      </w:r>
      <w:r>
        <w:rPr>
          <w:rFonts w:ascii="Times New Roman" w:eastAsia="Times New Roman" w:hAnsi="Times New Roman" w:cs="Times New Roman"/>
          <w:i/>
        </w:rPr>
        <w:t>Musica Poetica</w:t>
      </w:r>
      <w:r w:rsidR="00521D2F">
        <w:rPr>
          <w:rFonts w:ascii="Times New Roman" w:eastAsia="Times New Roman" w:hAnsi="Times New Roman" w:cs="Times New Roman"/>
        </w:rPr>
        <w:t>………………………….</w:t>
      </w:r>
      <w:r w:rsidR="00242122">
        <w:rPr>
          <w:rFonts w:ascii="Times New Roman" w:eastAsia="Times New Roman" w:hAnsi="Times New Roman" w:cs="Times New Roman"/>
        </w:rPr>
        <w:t>49</w:t>
      </w:r>
    </w:p>
    <w:p w14:paraId="18876FFD" w14:textId="77777777" w:rsidR="00CD6597" w:rsidRDefault="00CD6597" w:rsidP="00941200">
      <w:pPr>
        <w:ind w:left="720"/>
        <w:rPr>
          <w:rFonts w:ascii="Times New Roman" w:eastAsia="Times New Roman" w:hAnsi="Times New Roman" w:cs="Times New Roman"/>
        </w:rPr>
      </w:pPr>
    </w:p>
    <w:p w14:paraId="1EDFFF99" w14:textId="7D02A868" w:rsidR="00CD6597" w:rsidRDefault="00CD6597" w:rsidP="00521D2F">
      <w:pPr>
        <w:ind w:left="1440"/>
        <w:rPr>
          <w:rFonts w:ascii="Times New Roman" w:eastAsia="Times New Roman" w:hAnsi="Times New Roman" w:cs="Times New Roman"/>
        </w:rPr>
      </w:pPr>
      <w:r>
        <w:rPr>
          <w:rFonts w:ascii="Times New Roman" w:eastAsia="Times New Roman" w:hAnsi="Times New Roman" w:cs="Times New Roman"/>
        </w:rPr>
        <w:t>Musica Poetica and the Gravitat</w:t>
      </w:r>
      <w:r w:rsidR="00521D2F">
        <w:rPr>
          <w:rFonts w:ascii="Times New Roman" w:eastAsia="Times New Roman" w:hAnsi="Times New Roman" w:cs="Times New Roman"/>
        </w:rPr>
        <w:t>ion Toward Secondary Rhetoric………………………………………………………...</w:t>
      </w:r>
      <w:r w:rsidR="00C30F25">
        <w:rPr>
          <w:rFonts w:ascii="Times New Roman" w:eastAsia="Times New Roman" w:hAnsi="Times New Roman" w:cs="Times New Roman"/>
        </w:rPr>
        <w:t>53</w:t>
      </w:r>
    </w:p>
    <w:p w14:paraId="1A31DB31" w14:textId="77777777" w:rsidR="00CD6597" w:rsidRDefault="00CD6597" w:rsidP="00941200">
      <w:pPr>
        <w:ind w:left="720"/>
        <w:rPr>
          <w:rFonts w:ascii="Times New Roman" w:eastAsia="Times New Roman" w:hAnsi="Times New Roman" w:cs="Times New Roman"/>
        </w:rPr>
      </w:pPr>
    </w:p>
    <w:p w14:paraId="05B2A5BF" w14:textId="27A2A05D" w:rsidR="00CD6597" w:rsidRDefault="00CD6597" w:rsidP="00941200">
      <w:pPr>
        <w:ind w:left="720"/>
        <w:rPr>
          <w:rFonts w:ascii="Times New Roman" w:eastAsia="Times New Roman" w:hAnsi="Times New Roman" w:cs="Times New Roman"/>
        </w:rPr>
      </w:pPr>
      <w:r>
        <w:rPr>
          <w:rFonts w:ascii="Times New Roman" w:eastAsia="Times New Roman" w:hAnsi="Times New Roman" w:cs="Times New Roman"/>
        </w:rPr>
        <w:tab/>
        <w:t>A Case for Pr</w:t>
      </w:r>
      <w:r w:rsidR="00521D2F">
        <w:rPr>
          <w:rFonts w:ascii="Times New Roman" w:eastAsia="Times New Roman" w:hAnsi="Times New Roman" w:cs="Times New Roman"/>
        </w:rPr>
        <w:t>imary Rhetoric…………………………………..</w:t>
      </w:r>
      <w:r w:rsidR="00C30F25">
        <w:rPr>
          <w:rFonts w:ascii="Times New Roman" w:eastAsia="Times New Roman" w:hAnsi="Times New Roman" w:cs="Times New Roman"/>
        </w:rPr>
        <w:t>.54</w:t>
      </w:r>
    </w:p>
    <w:p w14:paraId="71BD648B" w14:textId="77777777" w:rsidR="00CD6597" w:rsidRDefault="00CD6597" w:rsidP="00941200">
      <w:pPr>
        <w:ind w:left="720"/>
        <w:rPr>
          <w:rFonts w:ascii="Times New Roman" w:eastAsia="Times New Roman" w:hAnsi="Times New Roman" w:cs="Times New Roman"/>
        </w:rPr>
      </w:pPr>
    </w:p>
    <w:p w14:paraId="09C71392" w14:textId="7BE1982A" w:rsidR="00CD6597" w:rsidRDefault="00CD6597" w:rsidP="00941200">
      <w:pPr>
        <w:ind w:left="720"/>
        <w:rPr>
          <w:rFonts w:ascii="Times New Roman" w:eastAsia="Times New Roman" w:hAnsi="Times New Roman" w:cs="Times New Roman"/>
        </w:rPr>
      </w:pPr>
      <w:r>
        <w:rPr>
          <w:rFonts w:ascii="Times New Roman" w:eastAsia="Times New Roman" w:hAnsi="Times New Roman" w:cs="Times New Roman"/>
        </w:rPr>
        <w:tab/>
        <w:t>Primary Rhetoric a</w:t>
      </w:r>
      <w:r w:rsidR="00521D2F">
        <w:rPr>
          <w:rFonts w:ascii="Times New Roman" w:eastAsia="Times New Roman" w:hAnsi="Times New Roman" w:cs="Times New Roman"/>
        </w:rPr>
        <w:t>nd the Passacaglia………………………….</w:t>
      </w:r>
      <w:r w:rsidR="00C30F25">
        <w:rPr>
          <w:rFonts w:ascii="Times New Roman" w:eastAsia="Times New Roman" w:hAnsi="Times New Roman" w:cs="Times New Roman"/>
        </w:rPr>
        <w:t>58</w:t>
      </w:r>
    </w:p>
    <w:p w14:paraId="63C620F3" w14:textId="77777777" w:rsidR="00CD6597" w:rsidRDefault="00CD6597" w:rsidP="00941200">
      <w:pPr>
        <w:ind w:left="720"/>
        <w:rPr>
          <w:rFonts w:ascii="Times New Roman" w:eastAsia="Times New Roman" w:hAnsi="Times New Roman" w:cs="Times New Roman"/>
        </w:rPr>
      </w:pPr>
    </w:p>
    <w:p w14:paraId="42EB0562" w14:textId="083EF02C" w:rsidR="00CD6597" w:rsidRDefault="00CD6597" w:rsidP="00941200">
      <w:pPr>
        <w:ind w:left="720"/>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i/>
        </w:rPr>
        <w:t>Inventio</w:t>
      </w:r>
      <w:r>
        <w:rPr>
          <w:rFonts w:ascii="Times New Roman" w:eastAsia="Times New Roman" w:hAnsi="Times New Roman" w:cs="Times New Roman"/>
        </w:rPr>
        <w:t xml:space="preserve"> and the Ostinato of Bac</w:t>
      </w:r>
      <w:r w:rsidR="00521D2F">
        <w:rPr>
          <w:rFonts w:ascii="Times New Roman" w:eastAsia="Times New Roman" w:hAnsi="Times New Roman" w:cs="Times New Roman"/>
        </w:rPr>
        <w:t>h’s Passacaglia in C Minor…..</w:t>
      </w:r>
      <w:r w:rsidR="00C30F25">
        <w:rPr>
          <w:rFonts w:ascii="Times New Roman" w:eastAsia="Times New Roman" w:hAnsi="Times New Roman" w:cs="Times New Roman"/>
        </w:rPr>
        <w:t>59</w:t>
      </w:r>
    </w:p>
    <w:p w14:paraId="0832BA1A" w14:textId="77777777" w:rsidR="00CD6597" w:rsidRDefault="00CD6597" w:rsidP="00941200">
      <w:pPr>
        <w:ind w:left="720"/>
        <w:rPr>
          <w:rFonts w:ascii="Times New Roman" w:eastAsia="Times New Roman" w:hAnsi="Times New Roman" w:cs="Times New Roman"/>
        </w:rPr>
      </w:pPr>
    </w:p>
    <w:p w14:paraId="3375E51F" w14:textId="77777777" w:rsidR="00F446E4" w:rsidRDefault="00F446E4" w:rsidP="00F446E4">
      <w:pPr>
        <w:ind w:left="1440"/>
        <w:rPr>
          <w:rFonts w:ascii="Times New Roman" w:eastAsia="Times New Roman" w:hAnsi="Times New Roman" w:cs="Times New Roman"/>
        </w:rPr>
      </w:pPr>
      <w:r>
        <w:rPr>
          <w:rFonts w:ascii="Times New Roman" w:eastAsia="Times New Roman" w:hAnsi="Times New Roman" w:cs="Times New Roman"/>
          <w:i/>
        </w:rPr>
        <w:t>Elaboratio</w:t>
      </w:r>
      <w:r>
        <w:rPr>
          <w:rFonts w:ascii="Times New Roman" w:eastAsia="Times New Roman" w:hAnsi="Times New Roman" w:cs="Times New Roman"/>
        </w:rPr>
        <w:t xml:space="preserve">: Understanding the Dynamic of Development in the </w:t>
      </w:r>
    </w:p>
    <w:p w14:paraId="1D1A3C4F" w14:textId="4E16D876" w:rsidR="00CD6597" w:rsidRDefault="00521D2F" w:rsidP="00F446E4">
      <w:pPr>
        <w:ind w:left="2160" w:firstLine="720"/>
        <w:rPr>
          <w:rFonts w:ascii="Times New Roman" w:eastAsia="Times New Roman" w:hAnsi="Times New Roman" w:cs="Times New Roman"/>
        </w:rPr>
      </w:pPr>
      <w:r>
        <w:rPr>
          <w:rFonts w:ascii="Times New Roman" w:eastAsia="Times New Roman" w:hAnsi="Times New Roman" w:cs="Times New Roman"/>
        </w:rPr>
        <w:t>Variations………………………………………</w:t>
      </w:r>
      <w:r w:rsidR="00C30F25">
        <w:rPr>
          <w:rFonts w:ascii="Times New Roman" w:eastAsia="Times New Roman" w:hAnsi="Times New Roman" w:cs="Times New Roman"/>
        </w:rPr>
        <w:t>63</w:t>
      </w:r>
    </w:p>
    <w:p w14:paraId="65E0B3AE" w14:textId="77777777" w:rsidR="00F446E4" w:rsidRDefault="00F446E4" w:rsidP="00F446E4">
      <w:pPr>
        <w:rPr>
          <w:rFonts w:ascii="Times New Roman" w:eastAsia="Times New Roman" w:hAnsi="Times New Roman" w:cs="Times New Roman"/>
        </w:rPr>
      </w:pPr>
    </w:p>
    <w:p w14:paraId="785A18FD" w14:textId="552716C9" w:rsidR="00F446E4" w:rsidRDefault="00F446E4" w:rsidP="00F446E4">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Group 1: </w:t>
      </w:r>
      <w:r w:rsidRPr="00F446E4">
        <w:rPr>
          <w:rFonts w:ascii="Times New Roman" w:eastAsia="Times New Roman" w:hAnsi="Times New Roman" w:cs="Times New Roman"/>
          <w:i/>
        </w:rPr>
        <w:t>Exordium</w:t>
      </w:r>
      <w:r w:rsidR="00521D2F">
        <w:rPr>
          <w:rFonts w:ascii="Times New Roman" w:eastAsia="Times New Roman" w:hAnsi="Times New Roman" w:cs="Times New Roman"/>
        </w:rPr>
        <w:t>…………………………………………..</w:t>
      </w:r>
      <w:r w:rsidR="00C30F25">
        <w:rPr>
          <w:rFonts w:ascii="Times New Roman" w:eastAsia="Times New Roman" w:hAnsi="Times New Roman" w:cs="Times New Roman"/>
        </w:rPr>
        <w:t>…68</w:t>
      </w:r>
    </w:p>
    <w:p w14:paraId="5DF39D36" w14:textId="77777777" w:rsidR="00F446E4" w:rsidRDefault="00F446E4" w:rsidP="00F446E4">
      <w:pPr>
        <w:rPr>
          <w:rFonts w:ascii="Times New Roman" w:eastAsia="Times New Roman" w:hAnsi="Times New Roman" w:cs="Times New Roman"/>
        </w:rPr>
      </w:pPr>
    </w:p>
    <w:p w14:paraId="65E319ED" w14:textId="7AB930E7" w:rsidR="00F446E4" w:rsidRDefault="00F446E4" w:rsidP="00F446E4">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Group 2: </w:t>
      </w:r>
      <w:r w:rsidRPr="00F446E4">
        <w:rPr>
          <w:rFonts w:ascii="Times New Roman" w:eastAsia="Times New Roman" w:hAnsi="Times New Roman" w:cs="Times New Roman"/>
          <w:i/>
        </w:rPr>
        <w:t>Narratio</w:t>
      </w:r>
      <w:r w:rsidR="00521D2F">
        <w:rPr>
          <w:rFonts w:ascii="Times New Roman" w:eastAsia="Times New Roman" w:hAnsi="Times New Roman" w:cs="Times New Roman"/>
        </w:rPr>
        <w:t>…………………...………………………….</w:t>
      </w:r>
      <w:r w:rsidR="00C30F25">
        <w:rPr>
          <w:rFonts w:ascii="Times New Roman" w:eastAsia="Times New Roman" w:hAnsi="Times New Roman" w:cs="Times New Roman"/>
        </w:rPr>
        <w:t>72</w:t>
      </w:r>
    </w:p>
    <w:p w14:paraId="181B26F8" w14:textId="77777777" w:rsidR="00F446E4" w:rsidRDefault="00F446E4" w:rsidP="00F446E4">
      <w:pPr>
        <w:rPr>
          <w:rFonts w:ascii="Times New Roman" w:eastAsia="Times New Roman" w:hAnsi="Times New Roman" w:cs="Times New Roman"/>
        </w:rPr>
      </w:pPr>
    </w:p>
    <w:p w14:paraId="64B2BCBA" w14:textId="6F105F5F" w:rsidR="00F446E4" w:rsidRDefault="00F446E4" w:rsidP="00F446E4">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Group 3: </w:t>
      </w:r>
      <w:r>
        <w:rPr>
          <w:rFonts w:ascii="Times New Roman" w:eastAsia="Times New Roman" w:hAnsi="Times New Roman" w:cs="Times New Roman"/>
          <w:i/>
        </w:rPr>
        <w:t>Probatio</w:t>
      </w:r>
      <w:r w:rsidR="00521D2F">
        <w:rPr>
          <w:rFonts w:ascii="Times New Roman" w:eastAsia="Times New Roman" w:hAnsi="Times New Roman" w:cs="Times New Roman"/>
        </w:rPr>
        <w:t>………………………………</w:t>
      </w:r>
      <w:r>
        <w:rPr>
          <w:rFonts w:ascii="Times New Roman" w:eastAsia="Times New Roman" w:hAnsi="Times New Roman" w:cs="Times New Roman"/>
        </w:rPr>
        <w:t>……………</w:t>
      </w:r>
      <w:r w:rsidR="00521D2F">
        <w:rPr>
          <w:rFonts w:ascii="Times New Roman" w:eastAsia="Times New Roman" w:hAnsi="Times New Roman" w:cs="Times New Roman"/>
        </w:rPr>
        <w:t>…</w:t>
      </w:r>
      <w:r w:rsidR="00C30F25">
        <w:rPr>
          <w:rFonts w:ascii="Times New Roman" w:eastAsia="Times New Roman" w:hAnsi="Times New Roman" w:cs="Times New Roman"/>
        </w:rPr>
        <w:t>74</w:t>
      </w:r>
    </w:p>
    <w:p w14:paraId="57D70711" w14:textId="77777777" w:rsidR="00204B60" w:rsidRDefault="00204B60" w:rsidP="00F446E4">
      <w:pPr>
        <w:rPr>
          <w:rFonts w:ascii="Times New Roman" w:eastAsia="Times New Roman" w:hAnsi="Times New Roman" w:cs="Times New Roman"/>
        </w:rPr>
      </w:pPr>
    </w:p>
    <w:p w14:paraId="6F36F522" w14:textId="26A2A74E" w:rsidR="00204B60" w:rsidRDefault="00204B60" w:rsidP="00F446E4">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Group 4: </w:t>
      </w:r>
      <w:r>
        <w:rPr>
          <w:rFonts w:ascii="Times New Roman" w:eastAsia="Times New Roman" w:hAnsi="Times New Roman" w:cs="Times New Roman"/>
          <w:i/>
        </w:rPr>
        <w:t>Dispositio</w:t>
      </w:r>
      <w:r>
        <w:rPr>
          <w:rFonts w:ascii="Times New Roman" w:eastAsia="Times New Roman" w:hAnsi="Times New Roman" w:cs="Times New Roman"/>
        </w:rPr>
        <w:t>…………………………</w:t>
      </w:r>
      <w:r w:rsidR="00C30F25">
        <w:rPr>
          <w:rFonts w:ascii="Times New Roman" w:eastAsia="Times New Roman" w:hAnsi="Times New Roman" w:cs="Times New Roman"/>
        </w:rPr>
        <w:t>………………….75</w:t>
      </w:r>
    </w:p>
    <w:p w14:paraId="52515CC7" w14:textId="77777777" w:rsidR="004A5C62" w:rsidRDefault="004A5C62" w:rsidP="00F446E4">
      <w:pPr>
        <w:rPr>
          <w:rFonts w:ascii="Times New Roman" w:eastAsia="Times New Roman" w:hAnsi="Times New Roman" w:cs="Times New Roman"/>
        </w:rPr>
      </w:pPr>
    </w:p>
    <w:p w14:paraId="16611DAE" w14:textId="199F865C" w:rsidR="004A5C62" w:rsidRDefault="004A5C62" w:rsidP="00F446E4">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 xml:space="preserve">Group 5 and 6: </w:t>
      </w:r>
      <w:r>
        <w:rPr>
          <w:rFonts w:ascii="Times New Roman" w:eastAsia="Times New Roman" w:hAnsi="Times New Roman" w:cs="Times New Roman"/>
          <w:i/>
        </w:rPr>
        <w:t>Conclusio</w:t>
      </w:r>
      <w:r w:rsidR="00521D2F">
        <w:rPr>
          <w:rFonts w:ascii="Times New Roman" w:eastAsia="Times New Roman" w:hAnsi="Times New Roman" w:cs="Times New Roman"/>
        </w:rPr>
        <w:t>………………………………………</w:t>
      </w:r>
      <w:r w:rsidR="00C30F25">
        <w:rPr>
          <w:rFonts w:ascii="Times New Roman" w:eastAsia="Times New Roman" w:hAnsi="Times New Roman" w:cs="Times New Roman"/>
        </w:rPr>
        <w:t>76</w:t>
      </w:r>
    </w:p>
    <w:p w14:paraId="6E1C0CB9" w14:textId="77777777" w:rsidR="004A5C62" w:rsidRDefault="004A5C62" w:rsidP="00F446E4">
      <w:pPr>
        <w:rPr>
          <w:rFonts w:ascii="Times New Roman" w:eastAsia="Times New Roman" w:hAnsi="Times New Roman" w:cs="Times New Roman"/>
        </w:rPr>
      </w:pPr>
    </w:p>
    <w:p w14:paraId="4520F5A4" w14:textId="447DBC06" w:rsidR="004A5C62" w:rsidRPr="004A5C62" w:rsidRDefault="004A5C62" w:rsidP="00F446E4">
      <w:pP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A Defense of the Rhet</w:t>
      </w:r>
      <w:r w:rsidR="00521D2F">
        <w:rPr>
          <w:rFonts w:ascii="Times New Roman" w:eastAsia="Times New Roman" w:hAnsi="Times New Roman" w:cs="Times New Roman"/>
        </w:rPr>
        <w:t>orical Interpretation………………….</w:t>
      </w:r>
      <w:r w:rsidR="00C30F25">
        <w:rPr>
          <w:rFonts w:ascii="Times New Roman" w:eastAsia="Times New Roman" w:hAnsi="Times New Roman" w:cs="Times New Roman"/>
        </w:rPr>
        <w:t>…77</w:t>
      </w:r>
    </w:p>
    <w:p w14:paraId="1A0EF858" w14:textId="77777777" w:rsidR="00941200" w:rsidRDefault="00941200" w:rsidP="00941200">
      <w:pPr>
        <w:rPr>
          <w:rFonts w:ascii="Times New Roman" w:eastAsia="Times New Roman" w:hAnsi="Times New Roman" w:cs="Times New Roman"/>
        </w:rPr>
      </w:pPr>
    </w:p>
    <w:p w14:paraId="4B5A1751" w14:textId="56CC1C1A" w:rsidR="00941200" w:rsidRDefault="00941200" w:rsidP="00941200">
      <w:pPr>
        <w:rPr>
          <w:rFonts w:ascii="Times New Roman" w:eastAsia="Times New Roman" w:hAnsi="Times New Roman" w:cs="Times New Roman"/>
        </w:rPr>
      </w:pPr>
      <w:r>
        <w:rPr>
          <w:rFonts w:ascii="Times New Roman" w:eastAsia="Times New Roman" w:hAnsi="Times New Roman" w:cs="Times New Roman"/>
        </w:rPr>
        <w:t>Chapter 4. CO</w:t>
      </w:r>
      <w:r w:rsidR="00521D2F">
        <w:rPr>
          <w:rFonts w:ascii="Times New Roman" w:eastAsia="Times New Roman" w:hAnsi="Times New Roman" w:cs="Times New Roman"/>
        </w:rPr>
        <w:t>NCLUSION………………………………………………………………...</w:t>
      </w:r>
      <w:r w:rsidR="00C30F25">
        <w:rPr>
          <w:rFonts w:ascii="Times New Roman" w:eastAsia="Times New Roman" w:hAnsi="Times New Roman" w:cs="Times New Roman"/>
        </w:rPr>
        <w:t>79</w:t>
      </w:r>
    </w:p>
    <w:p w14:paraId="008AA4A0" w14:textId="77777777" w:rsidR="00960377" w:rsidRDefault="00960377" w:rsidP="00941200">
      <w:pPr>
        <w:rPr>
          <w:rFonts w:ascii="Times New Roman" w:eastAsia="Times New Roman" w:hAnsi="Times New Roman" w:cs="Times New Roman"/>
        </w:rPr>
      </w:pPr>
    </w:p>
    <w:p w14:paraId="61DA5023" w14:textId="282FF8C9" w:rsidR="00960377" w:rsidRDefault="00960377" w:rsidP="00941200">
      <w:pPr>
        <w:rPr>
          <w:rFonts w:ascii="Times New Roman" w:eastAsia="Times New Roman" w:hAnsi="Times New Roman" w:cs="Times New Roman"/>
        </w:rPr>
      </w:pPr>
      <w:r>
        <w:rPr>
          <w:rFonts w:ascii="Times New Roman" w:eastAsia="Times New Roman" w:hAnsi="Times New Roman" w:cs="Times New Roman"/>
        </w:rPr>
        <w:t>BIBLIO</w:t>
      </w:r>
      <w:r w:rsidR="00521D2F">
        <w:rPr>
          <w:rFonts w:ascii="Times New Roman" w:eastAsia="Times New Roman" w:hAnsi="Times New Roman" w:cs="Times New Roman"/>
        </w:rPr>
        <w:t>GRAPHY……………………………………………….…….</w:t>
      </w:r>
      <w:r w:rsidR="00527829">
        <w:rPr>
          <w:rFonts w:ascii="Times New Roman" w:eastAsia="Times New Roman" w:hAnsi="Times New Roman" w:cs="Times New Roman"/>
        </w:rPr>
        <w:t>………</w:t>
      </w:r>
      <w:r w:rsidR="00C30F25">
        <w:rPr>
          <w:rFonts w:ascii="Times New Roman" w:eastAsia="Times New Roman" w:hAnsi="Times New Roman" w:cs="Times New Roman"/>
        </w:rPr>
        <w:t>.81</w:t>
      </w:r>
    </w:p>
    <w:p w14:paraId="401CCAEE" w14:textId="46FC2CA7" w:rsidR="00941200" w:rsidRDefault="00941200" w:rsidP="00941200">
      <w:pPr>
        <w:rPr>
          <w:rFonts w:ascii="Times New Roman" w:eastAsia="Times New Roman" w:hAnsi="Times New Roman" w:cs="Times New Roman"/>
        </w:rPr>
      </w:pPr>
    </w:p>
    <w:p w14:paraId="216B6EC3" w14:textId="77777777" w:rsidR="000B438D" w:rsidRDefault="000B438D" w:rsidP="00FC7491">
      <w:pPr>
        <w:jc w:val="right"/>
        <w:rPr>
          <w:rFonts w:ascii="Times New Roman" w:eastAsia="Times New Roman" w:hAnsi="Times New Roman" w:cs="Times New Roman"/>
        </w:rPr>
      </w:pPr>
    </w:p>
    <w:p w14:paraId="6873E6BF" w14:textId="41682832" w:rsidR="0032029D" w:rsidRDefault="0032029D">
      <w:pPr>
        <w:rPr>
          <w:rFonts w:ascii="Times New Roman" w:eastAsia="Times New Roman" w:hAnsi="Times New Roman" w:cs="Times New Roman"/>
        </w:rPr>
      </w:pPr>
      <w:r>
        <w:rPr>
          <w:rFonts w:ascii="Times New Roman" w:eastAsia="Times New Roman" w:hAnsi="Times New Roman" w:cs="Times New Roman"/>
        </w:rPr>
        <w:br w:type="page"/>
      </w:r>
    </w:p>
    <w:p w14:paraId="53DAEBD7" w14:textId="79438561" w:rsidR="0032029D" w:rsidRPr="0032029D" w:rsidRDefault="0032029D" w:rsidP="0032029D">
      <w:pPr>
        <w:jc w:val="center"/>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FIGURES</w:t>
      </w:r>
    </w:p>
    <w:p w14:paraId="1096839B" w14:textId="77777777" w:rsidR="0032029D" w:rsidRDefault="0032029D" w:rsidP="0032029D">
      <w:pPr>
        <w:jc w:val="center"/>
        <w:rPr>
          <w:rFonts w:ascii="Times New Roman" w:eastAsia="Times New Roman" w:hAnsi="Times New Roman" w:cs="Times New Roman"/>
        </w:rPr>
      </w:pPr>
    </w:p>
    <w:p w14:paraId="6CF83107" w14:textId="77777777" w:rsidR="0032029D" w:rsidRDefault="0032029D" w:rsidP="0032029D">
      <w:pPr>
        <w:rPr>
          <w:rFonts w:ascii="Times New Roman" w:eastAsia="Times New Roman" w:hAnsi="Times New Roman" w:cs="Times New Roman"/>
        </w:rPr>
      </w:pPr>
    </w:p>
    <w:p w14:paraId="560A82F7" w14:textId="5A671913" w:rsidR="0032029D" w:rsidRDefault="0032029D" w:rsidP="0032029D">
      <w:pPr>
        <w:rPr>
          <w:rFonts w:ascii="Times New Roman" w:eastAsia="Times New Roman" w:hAnsi="Times New Roman" w:cs="Times New Roman"/>
        </w:rPr>
      </w:pPr>
      <w:r>
        <w:rPr>
          <w:rFonts w:ascii="Times New Roman" w:eastAsia="Times New Roman" w:hAnsi="Times New Roman" w:cs="Times New Roman"/>
        </w:rPr>
        <w:t>2.1</w:t>
      </w:r>
      <w:r>
        <w:rPr>
          <w:rFonts w:ascii="Times New Roman" w:eastAsia="Times New Roman" w:hAnsi="Times New Roman" w:cs="Times New Roman"/>
        </w:rPr>
        <w:tab/>
      </w:r>
      <w:r w:rsidRPr="0032029D">
        <w:rPr>
          <w:rFonts w:ascii="Times New Roman" w:eastAsia="Times New Roman" w:hAnsi="Times New Roman" w:cs="Times New Roman"/>
        </w:rPr>
        <w:t>Mozart, Sonata 11 (K. 331), mvt. 1</w:t>
      </w:r>
      <w:r w:rsidR="00521D2F">
        <w:rPr>
          <w:rFonts w:ascii="Times New Roman" w:eastAsia="Times New Roman" w:hAnsi="Times New Roman" w:cs="Times New Roman"/>
        </w:rPr>
        <w:t>…………………………………….</w:t>
      </w:r>
      <w:r>
        <w:rPr>
          <w:rFonts w:ascii="Times New Roman" w:eastAsia="Times New Roman" w:hAnsi="Times New Roman" w:cs="Times New Roman"/>
        </w:rPr>
        <w:t>2</w:t>
      </w:r>
      <w:r w:rsidR="00C30F25">
        <w:rPr>
          <w:rFonts w:ascii="Times New Roman" w:eastAsia="Times New Roman" w:hAnsi="Times New Roman" w:cs="Times New Roman"/>
        </w:rPr>
        <w:t>8</w:t>
      </w:r>
    </w:p>
    <w:p w14:paraId="4B4EAEF1" w14:textId="77777777" w:rsidR="0032029D" w:rsidRDefault="0032029D" w:rsidP="0032029D">
      <w:pPr>
        <w:rPr>
          <w:rFonts w:ascii="Times New Roman" w:eastAsia="Times New Roman" w:hAnsi="Times New Roman" w:cs="Times New Roman"/>
        </w:rPr>
      </w:pPr>
    </w:p>
    <w:p w14:paraId="249A3C14" w14:textId="724CAD74" w:rsidR="0032029D" w:rsidRDefault="0032029D" w:rsidP="0032029D">
      <w:pPr>
        <w:rPr>
          <w:rFonts w:ascii="Times New Roman" w:hAnsi="Times New Roman" w:cs="Times New Roman"/>
        </w:rPr>
      </w:pPr>
      <w:r>
        <w:rPr>
          <w:rFonts w:ascii="Times New Roman" w:eastAsia="Times New Roman" w:hAnsi="Times New Roman" w:cs="Times New Roman"/>
        </w:rPr>
        <w:t>2.2</w:t>
      </w:r>
      <w:r>
        <w:rPr>
          <w:rFonts w:ascii="Times New Roman" w:eastAsia="Times New Roman" w:hAnsi="Times New Roman" w:cs="Times New Roman"/>
        </w:rPr>
        <w:tab/>
      </w:r>
      <w:r>
        <w:rPr>
          <w:rFonts w:ascii="Times New Roman" w:hAnsi="Times New Roman" w:cs="Times New Roman"/>
        </w:rPr>
        <w:t>Stravinsky, Septet, Mvt. II, Pa</w:t>
      </w:r>
      <w:r w:rsidR="00521D2F">
        <w:rPr>
          <w:rFonts w:ascii="Times New Roman" w:hAnsi="Times New Roman" w:cs="Times New Roman"/>
        </w:rPr>
        <w:t>ssacaglia, ms. 1-8……………………...</w:t>
      </w:r>
      <w:r w:rsidR="00527829">
        <w:rPr>
          <w:rFonts w:ascii="Times New Roman" w:hAnsi="Times New Roman" w:cs="Times New Roman"/>
        </w:rPr>
        <w:t>.33</w:t>
      </w:r>
    </w:p>
    <w:p w14:paraId="20C06FEB" w14:textId="77777777" w:rsidR="0032029D" w:rsidRDefault="0032029D" w:rsidP="0032029D">
      <w:pPr>
        <w:rPr>
          <w:rFonts w:ascii="Times New Roman" w:hAnsi="Times New Roman" w:cs="Times New Roman"/>
        </w:rPr>
      </w:pPr>
    </w:p>
    <w:p w14:paraId="3618B470" w14:textId="604F822C" w:rsidR="0032029D" w:rsidRDefault="0032029D" w:rsidP="0032029D">
      <w:pPr>
        <w:rPr>
          <w:rFonts w:ascii="Times New Roman" w:hAnsi="Times New Roman" w:cs="Times New Roman"/>
        </w:rPr>
      </w:pPr>
      <w:r>
        <w:rPr>
          <w:rFonts w:ascii="Times New Roman" w:hAnsi="Times New Roman" w:cs="Times New Roman"/>
        </w:rPr>
        <w:t>2.3</w:t>
      </w:r>
      <w:r>
        <w:rPr>
          <w:rFonts w:ascii="Times New Roman" w:hAnsi="Times New Roman" w:cs="Times New Roman"/>
        </w:rPr>
        <w:tab/>
        <w:t>Webern Passacaglia for Orch</w:t>
      </w:r>
      <w:r w:rsidR="00521D2F">
        <w:rPr>
          <w:rFonts w:ascii="Times New Roman" w:hAnsi="Times New Roman" w:cs="Times New Roman"/>
        </w:rPr>
        <w:t>estra, Op. 1, ms. 1-9…………………..</w:t>
      </w:r>
      <w:r w:rsidR="00527829">
        <w:rPr>
          <w:rFonts w:ascii="Times New Roman" w:hAnsi="Times New Roman" w:cs="Times New Roman"/>
        </w:rPr>
        <w:t>…34</w:t>
      </w:r>
    </w:p>
    <w:p w14:paraId="2B1D7BA0" w14:textId="77777777" w:rsidR="0032029D" w:rsidRDefault="0032029D" w:rsidP="0032029D">
      <w:pPr>
        <w:rPr>
          <w:rFonts w:ascii="Times New Roman" w:hAnsi="Times New Roman" w:cs="Times New Roman"/>
        </w:rPr>
      </w:pPr>
    </w:p>
    <w:p w14:paraId="251C64FF" w14:textId="242A3DAA" w:rsidR="0032029D" w:rsidRDefault="0032029D" w:rsidP="0032029D">
      <w:pPr>
        <w:rPr>
          <w:rFonts w:ascii="Times New Roman" w:hAnsi="Times New Roman" w:cs="Times New Roman"/>
        </w:rPr>
      </w:pPr>
      <w:r>
        <w:rPr>
          <w:rFonts w:ascii="Times New Roman" w:hAnsi="Times New Roman" w:cs="Times New Roman"/>
        </w:rPr>
        <w:t>2.4</w:t>
      </w:r>
      <w:r>
        <w:rPr>
          <w:rFonts w:ascii="Times New Roman" w:hAnsi="Times New Roman" w:cs="Times New Roman"/>
        </w:rPr>
        <w:tab/>
        <w:t xml:space="preserve">Willan, </w:t>
      </w:r>
      <w:r>
        <w:rPr>
          <w:rFonts w:ascii="Times New Roman" w:hAnsi="Times New Roman" w:cs="Times New Roman"/>
          <w:i/>
        </w:rPr>
        <w:t>Passacaglia and Fugue No. 2</w:t>
      </w:r>
      <w:r w:rsidR="00521D2F">
        <w:rPr>
          <w:rFonts w:ascii="Times New Roman" w:hAnsi="Times New Roman" w:cs="Times New Roman"/>
        </w:rPr>
        <w:t>………………………………….</w:t>
      </w:r>
      <w:r w:rsidR="00527829">
        <w:rPr>
          <w:rFonts w:ascii="Times New Roman" w:hAnsi="Times New Roman" w:cs="Times New Roman"/>
        </w:rPr>
        <w:t>35</w:t>
      </w:r>
    </w:p>
    <w:p w14:paraId="4753E248" w14:textId="77777777" w:rsidR="0032029D" w:rsidRDefault="0032029D" w:rsidP="0032029D">
      <w:pPr>
        <w:rPr>
          <w:rFonts w:ascii="Times New Roman" w:hAnsi="Times New Roman" w:cs="Times New Roman"/>
        </w:rPr>
      </w:pPr>
    </w:p>
    <w:p w14:paraId="781CC569" w14:textId="3D0568BE" w:rsidR="0032029D" w:rsidRDefault="0032029D" w:rsidP="0032029D">
      <w:pPr>
        <w:rPr>
          <w:rFonts w:ascii="Times New Roman" w:hAnsi="Times New Roman" w:cs="Times New Roman"/>
        </w:rPr>
      </w:pPr>
      <w:r>
        <w:rPr>
          <w:rFonts w:ascii="Times New Roman" w:hAnsi="Times New Roman" w:cs="Times New Roman"/>
        </w:rPr>
        <w:t>2.5</w:t>
      </w:r>
      <w:r w:rsidRPr="0032029D">
        <w:rPr>
          <w:rFonts w:ascii="Times New Roman" w:hAnsi="Times New Roman" w:cs="Times New Roman"/>
        </w:rPr>
        <w:t xml:space="preserve"> </w:t>
      </w:r>
      <w:r>
        <w:rPr>
          <w:rFonts w:ascii="Times New Roman" w:hAnsi="Times New Roman" w:cs="Times New Roman"/>
        </w:rPr>
        <w:tab/>
        <w:t xml:space="preserve">Schoenberg, </w:t>
      </w:r>
      <w:r w:rsidR="00490587">
        <w:rPr>
          <w:rFonts w:ascii="Times New Roman" w:hAnsi="Times New Roman" w:cs="Times New Roman"/>
          <w:i/>
        </w:rPr>
        <w:t>Pierrot Lu</w:t>
      </w:r>
      <w:r>
        <w:rPr>
          <w:rFonts w:ascii="Times New Roman" w:hAnsi="Times New Roman" w:cs="Times New Roman"/>
          <w:i/>
        </w:rPr>
        <w:t>naire</w:t>
      </w:r>
      <w:r>
        <w:rPr>
          <w:rFonts w:ascii="Times New Roman" w:hAnsi="Times New Roman" w:cs="Times New Roman"/>
        </w:rPr>
        <w:t>, O</w:t>
      </w:r>
      <w:r w:rsidR="00521D2F">
        <w:rPr>
          <w:rFonts w:ascii="Times New Roman" w:hAnsi="Times New Roman" w:cs="Times New Roman"/>
        </w:rPr>
        <w:t>p. 21, No. 8, “Nacht.”………………...</w:t>
      </w:r>
      <w:r w:rsidR="00527829">
        <w:rPr>
          <w:rFonts w:ascii="Times New Roman" w:hAnsi="Times New Roman" w:cs="Times New Roman"/>
        </w:rPr>
        <w:t>35</w:t>
      </w:r>
    </w:p>
    <w:p w14:paraId="1863289A" w14:textId="77777777" w:rsidR="00063035" w:rsidRDefault="00063035" w:rsidP="0032029D">
      <w:pPr>
        <w:rPr>
          <w:rFonts w:ascii="Times New Roman" w:hAnsi="Times New Roman" w:cs="Times New Roman"/>
        </w:rPr>
      </w:pPr>
    </w:p>
    <w:p w14:paraId="2F1948AE" w14:textId="06E6B0B6" w:rsidR="00063035" w:rsidRDefault="00063035" w:rsidP="0032029D">
      <w:pPr>
        <w:rPr>
          <w:rFonts w:ascii="Times New Roman" w:hAnsi="Times New Roman" w:cs="Times New Roman"/>
        </w:rPr>
      </w:pPr>
      <w:r>
        <w:rPr>
          <w:rFonts w:ascii="Times New Roman" w:hAnsi="Times New Roman" w:cs="Times New Roman"/>
        </w:rPr>
        <w:t>3.1</w:t>
      </w:r>
      <w:r>
        <w:rPr>
          <w:rFonts w:ascii="Times New Roman" w:hAnsi="Times New Roman" w:cs="Times New Roman"/>
        </w:rPr>
        <w:tab/>
      </w:r>
      <w:r w:rsidRPr="00063035">
        <w:rPr>
          <w:rFonts w:ascii="Times New Roman" w:hAnsi="Times New Roman" w:cs="Times New Roman"/>
        </w:rPr>
        <w:t>Harmonic Implications of Ground Bass of Bach’s Passacaglia</w:t>
      </w:r>
      <w:r w:rsidR="00521D2F">
        <w:rPr>
          <w:rFonts w:ascii="Times New Roman" w:hAnsi="Times New Roman" w:cs="Times New Roman"/>
        </w:rPr>
        <w:t>……….</w:t>
      </w:r>
      <w:r w:rsidR="00C30F25">
        <w:rPr>
          <w:rFonts w:ascii="Times New Roman" w:hAnsi="Times New Roman" w:cs="Times New Roman"/>
        </w:rPr>
        <w:t>.60</w:t>
      </w:r>
    </w:p>
    <w:p w14:paraId="2BE1C941" w14:textId="77777777" w:rsidR="00063035" w:rsidRDefault="00063035" w:rsidP="0032029D">
      <w:pPr>
        <w:rPr>
          <w:rFonts w:ascii="Times New Roman" w:hAnsi="Times New Roman" w:cs="Times New Roman"/>
        </w:rPr>
      </w:pPr>
    </w:p>
    <w:p w14:paraId="0FF29BA2" w14:textId="74362C4D" w:rsidR="00063035" w:rsidRDefault="00063035" w:rsidP="0032029D">
      <w:pPr>
        <w:rPr>
          <w:rFonts w:ascii="Times New Roman" w:hAnsi="Times New Roman" w:cs="Times New Roman"/>
        </w:rPr>
      </w:pPr>
      <w:r>
        <w:rPr>
          <w:rFonts w:ascii="Times New Roman" w:hAnsi="Times New Roman" w:cs="Times New Roman"/>
        </w:rPr>
        <w:t>3.2</w:t>
      </w:r>
      <w:r>
        <w:rPr>
          <w:rFonts w:ascii="Times New Roman" w:hAnsi="Times New Roman" w:cs="Times New Roman"/>
        </w:rPr>
        <w:tab/>
        <w:t>Melodic Analysis of O</w:t>
      </w:r>
      <w:r w:rsidR="00C30F25">
        <w:rPr>
          <w:rFonts w:ascii="Times New Roman" w:hAnsi="Times New Roman" w:cs="Times New Roman"/>
        </w:rPr>
        <w:t>stinato…………………………………………..61</w:t>
      </w:r>
    </w:p>
    <w:p w14:paraId="4029E179" w14:textId="77777777" w:rsidR="007821EF" w:rsidRDefault="007821EF" w:rsidP="0032029D">
      <w:pPr>
        <w:rPr>
          <w:rFonts w:ascii="Times New Roman" w:hAnsi="Times New Roman" w:cs="Times New Roman"/>
        </w:rPr>
      </w:pPr>
    </w:p>
    <w:p w14:paraId="21BBAF22" w14:textId="24EC2739" w:rsidR="007821EF" w:rsidRDefault="007821EF" w:rsidP="0032029D">
      <w:pPr>
        <w:rPr>
          <w:rFonts w:ascii="Times New Roman" w:hAnsi="Times New Roman" w:cs="Times New Roman"/>
        </w:rPr>
      </w:pPr>
      <w:r>
        <w:rPr>
          <w:rFonts w:ascii="Times New Roman" w:hAnsi="Times New Roman" w:cs="Times New Roman"/>
        </w:rPr>
        <w:t>3.3</w:t>
      </w:r>
      <w:r>
        <w:rPr>
          <w:rFonts w:ascii="Times New Roman" w:hAnsi="Times New Roman" w:cs="Times New Roman"/>
        </w:rPr>
        <w:tab/>
      </w:r>
      <w:r w:rsidRPr="007821EF">
        <w:rPr>
          <w:rFonts w:ascii="Times New Roman" w:hAnsi="Times New Roman" w:cs="Times New Roman"/>
        </w:rPr>
        <w:t>A Formal Overview of the Passacaglia</w:t>
      </w:r>
      <w:r w:rsidR="00521D2F">
        <w:rPr>
          <w:rFonts w:ascii="Times New Roman" w:hAnsi="Times New Roman" w:cs="Times New Roman"/>
        </w:rPr>
        <w:t>………………………………...</w:t>
      </w:r>
      <w:r w:rsidR="00C30F25">
        <w:rPr>
          <w:rFonts w:ascii="Times New Roman" w:hAnsi="Times New Roman" w:cs="Times New Roman"/>
        </w:rPr>
        <w:t>66</w:t>
      </w:r>
    </w:p>
    <w:p w14:paraId="636A3044" w14:textId="77777777" w:rsidR="007821EF" w:rsidRDefault="007821EF" w:rsidP="0032029D">
      <w:pPr>
        <w:rPr>
          <w:rFonts w:ascii="Times New Roman" w:hAnsi="Times New Roman" w:cs="Times New Roman"/>
        </w:rPr>
      </w:pPr>
    </w:p>
    <w:p w14:paraId="7BCA7D03" w14:textId="0A1ACBE5" w:rsidR="007821EF" w:rsidRDefault="007821EF" w:rsidP="0032029D">
      <w:pPr>
        <w:rPr>
          <w:rFonts w:ascii="Times New Roman" w:hAnsi="Times New Roman" w:cs="Times New Roman"/>
        </w:rPr>
      </w:pPr>
      <w:r>
        <w:rPr>
          <w:rFonts w:ascii="Times New Roman" w:hAnsi="Times New Roman" w:cs="Times New Roman"/>
        </w:rPr>
        <w:t>3.4</w:t>
      </w:r>
      <w:r>
        <w:rPr>
          <w:rFonts w:ascii="Times New Roman" w:hAnsi="Times New Roman" w:cs="Times New Roman"/>
        </w:rPr>
        <w:tab/>
      </w:r>
      <w:r w:rsidRPr="00960377">
        <w:rPr>
          <w:rFonts w:ascii="Times New Roman" w:hAnsi="Times New Roman" w:cs="Times New Roman"/>
          <w:i/>
        </w:rPr>
        <w:t>Dubitatio</w:t>
      </w:r>
      <w:r w:rsidRPr="007821EF">
        <w:rPr>
          <w:rFonts w:ascii="Times New Roman" w:hAnsi="Times New Roman" w:cs="Times New Roman"/>
        </w:rPr>
        <w:t>, ms. 8-10</w:t>
      </w:r>
      <w:r w:rsidR="00521D2F">
        <w:rPr>
          <w:rFonts w:ascii="Times New Roman" w:hAnsi="Times New Roman" w:cs="Times New Roman"/>
        </w:rPr>
        <w:t>……………………………………………………..</w:t>
      </w:r>
      <w:r w:rsidR="00C30F25">
        <w:rPr>
          <w:rFonts w:ascii="Times New Roman" w:hAnsi="Times New Roman" w:cs="Times New Roman"/>
        </w:rPr>
        <w:t>69</w:t>
      </w:r>
    </w:p>
    <w:p w14:paraId="4D7436FF" w14:textId="77777777" w:rsidR="00960377" w:rsidRDefault="00960377" w:rsidP="0032029D">
      <w:pPr>
        <w:rPr>
          <w:rFonts w:ascii="Times New Roman" w:hAnsi="Times New Roman" w:cs="Times New Roman"/>
        </w:rPr>
      </w:pPr>
    </w:p>
    <w:p w14:paraId="7E6EBD75" w14:textId="20C6F3CA" w:rsidR="00960377" w:rsidRDefault="00960377" w:rsidP="0032029D">
      <w:pPr>
        <w:rPr>
          <w:rFonts w:ascii="Times New Roman" w:hAnsi="Times New Roman" w:cs="Times New Roman"/>
        </w:rPr>
      </w:pPr>
      <w:r>
        <w:rPr>
          <w:rFonts w:ascii="Times New Roman" w:hAnsi="Times New Roman" w:cs="Times New Roman"/>
        </w:rPr>
        <w:t>3.5</w:t>
      </w:r>
      <w:r>
        <w:rPr>
          <w:rFonts w:ascii="Times New Roman" w:hAnsi="Times New Roman" w:cs="Times New Roman"/>
        </w:rPr>
        <w:tab/>
        <w:t xml:space="preserve">Reharmonization, </w:t>
      </w:r>
      <w:r w:rsidRPr="00960377">
        <w:rPr>
          <w:rFonts w:ascii="Times New Roman" w:hAnsi="Times New Roman" w:cs="Times New Roman"/>
        </w:rPr>
        <w:t>ms. 16-18</w:t>
      </w:r>
      <w:r w:rsidR="00521D2F">
        <w:rPr>
          <w:rFonts w:ascii="Times New Roman" w:hAnsi="Times New Roman" w:cs="Times New Roman"/>
        </w:rPr>
        <w:t>……………………………………………</w:t>
      </w:r>
      <w:r w:rsidR="00C30F25">
        <w:rPr>
          <w:rFonts w:ascii="Times New Roman" w:hAnsi="Times New Roman" w:cs="Times New Roman"/>
        </w:rPr>
        <w:t>70</w:t>
      </w:r>
    </w:p>
    <w:p w14:paraId="7A1CE12F" w14:textId="77777777" w:rsidR="00960377" w:rsidRDefault="00960377" w:rsidP="0032029D">
      <w:pPr>
        <w:rPr>
          <w:rFonts w:ascii="Times New Roman" w:hAnsi="Times New Roman" w:cs="Times New Roman"/>
        </w:rPr>
      </w:pPr>
    </w:p>
    <w:p w14:paraId="40F7BB9D" w14:textId="45E504B4" w:rsidR="00960377" w:rsidRDefault="00960377" w:rsidP="0032029D">
      <w:pPr>
        <w:rPr>
          <w:rFonts w:ascii="Times New Roman" w:hAnsi="Times New Roman" w:cs="Times New Roman"/>
        </w:rPr>
      </w:pPr>
      <w:r>
        <w:rPr>
          <w:rFonts w:ascii="Times New Roman" w:hAnsi="Times New Roman" w:cs="Times New Roman"/>
        </w:rPr>
        <w:t>3.6</w:t>
      </w:r>
      <w:r>
        <w:rPr>
          <w:rFonts w:ascii="Times New Roman" w:hAnsi="Times New Roman" w:cs="Times New Roman"/>
        </w:rPr>
        <w:tab/>
      </w:r>
      <w:r w:rsidRPr="00960377">
        <w:rPr>
          <w:rFonts w:ascii="Times New Roman" w:hAnsi="Times New Roman" w:cs="Times New Roman"/>
          <w:i/>
        </w:rPr>
        <w:t>Figura Corta</w:t>
      </w:r>
      <w:r w:rsidR="00521D2F">
        <w:rPr>
          <w:rFonts w:ascii="Times New Roman" w:hAnsi="Times New Roman" w:cs="Times New Roman"/>
        </w:rPr>
        <w:t>……………………………………………………………</w:t>
      </w:r>
      <w:r w:rsidR="00C30F25">
        <w:rPr>
          <w:rFonts w:ascii="Times New Roman" w:hAnsi="Times New Roman" w:cs="Times New Roman"/>
        </w:rPr>
        <w:t>71</w:t>
      </w:r>
    </w:p>
    <w:p w14:paraId="5F9ECCBD" w14:textId="77777777" w:rsidR="00960377" w:rsidRDefault="00960377" w:rsidP="0032029D">
      <w:pPr>
        <w:rPr>
          <w:rFonts w:ascii="Times New Roman" w:hAnsi="Times New Roman" w:cs="Times New Roman"/>
        </w:rPr>
      </w:pPr>
    </w:p>
    <w:p w14:paraId="6A216545" w14:textId="55247744" w:rsidR="00960377" w:rsidRDefault="00960377" w:rsidP="0032029D">
      <w:pPr>
        <w:rPr>
          <w:rFonts w:ascii="Times New Roman" w:hAnsi="Times New Roman" w:cs="Times New Roman"/>
        </w:rPr>
      </w:pPr>
      <w:r>
        <w:rPr>
          <w:rFonts w:ascii="Times New Roman" w:hAnsi="Times New Roman" w:cs="Times New Roman"/>
        </w:rPr>
        <w:t>3.7</w:t>
      </w:r>
      <w:r>
        <w:rPr>
          <w:rFonts w:ascii="Times New Roman" w:hAnsi="Times New Roman" w:cs="Times New Roman"/>
        </w:rPr>
        <w:tab/>
      </w:r>
      <w:r w:rsidRPr="00960377">
        <w:rPr>
          <w:rFonts w:ascii="Times New Roman" w:hAnsi="Times New Roman" w:cs="Times New Roman"/>
        </w:rPr>
        <w:t>Altered Ground Bass of Variation 6</w:t>
      </w:r>
      <w:r w:rsidR="00521D2F">
        <w:rPr>
          <w:rFonts w:ascii="Times New Roman" w:hAnsi="Times New Roman" w:cs="Times New Roman"/>
        </w:rPr>
        <w:t>……………………………………</w:t>
      </w:r>
      <w:r w:rsidR="00C30F25">
        <w:rPr>
          <w:rFonts w:ascii="Times New Roman" w:hAnsi="Times New Roman" w:cs="Times New Roman"/>
        </w:rPr>
        <w:t>71</w:t>
      </w:r>
    </w:p>
    <w:p w14:paraId="139DAB3B" w14:textId="77777777" w:rsidR="00960377" w:rsidRDefault="00960377" w:rsidP="0032029D">
      <w:pPr>
        <w:rPr>
          <w:rFonts w:ascii="Times New Roman" w:hAnsi="Times New Roman" w:cs="Times New Roman"/>
        </w:rPr>
      </w:pPr>
    </w:p>
    <w:p w14:paraId="22BEB0E1" w14:textId="6CAC74D6" w:rsidR="00960377" w:rsidRDefault="00960377" w:rsidP="0032029D">
      <w:pPr>
        <w:rPr>
          <w:rFonts w:ascii="Times New Roman" w:hAnsi="Times New Roman" w:cs="Times New Roman"/>
        </w:rPr>
      </w:pPr>
      <w:r>
        <w:rPr>
          <w:rFonts w:ascii="Times New Roman" w:hAnsi="Times New Roman" w:cs="Times New Roman"/>
        </w:rPr>
        <w:t>3.8</w:t>
      </w:r>
      <w:r>
        <w:rPr>
          <w:rFonts w:ascii="Times New Roman" w:hAnsi="Times New Roman" w:cs="Times New Roman"/>
        </w:rPr>
        <w:tab/>
      </w:r>
      <w:r w:rsidRPr="00960377">
        <w:rPr>
          <w:rFonts w:ascii="Times New Roman" w:hAnsi="Times New Roman" w:cs="Times New Roman"/>
        </w:rPr>
        <w:t>Altered Ground Bass of Variation 10</w:t>
      </w:r>
      <w:r w:rsidR="00521D2F">
        <w:rPr>
          <w:rFonts w:ascii="Times New Roman" w:hAnsi="Times New Roman" w:cs="Times New Roman"/>
        </w:rPr>
        <w:t>…………………………………..</w:t>
      </w:r>
      <w:r w:rsidR="00C30F25">
        <w:rPr>
          <w:rFonts w:ascii="Times New Roman" w:hAnsi="Times New Roman" w:cs="Times New Roman"/>
        </w:rPr>
        <w:t>73</w:t>
      </w:r>
    </w:p>
    <w:p w14:paraId="50CEFED6" w14:textId="77777777" w:rsidR="00960377" w:rsidRDefault="00960377" w:rsidP="0032029D">
      <w:pPr>
        <w:rPr>
          <w:rFonts w:ascii="Times New Roman" w:hAnsi="Times New Roman" w:cs="Times New Roman"/>
        </w:rPr>
      </w:pPr>
    </w:p>
    <w:p w14:paraId="30132778" w14:textId="6259DBEA" w:rsidR="00960377" w:rsidRPr="00960377" w:rsidRDefault="00960377" w:rsidP="0032029D">
      <w:pPr>
        <w:rPr>
          <w:rFonts w:ascii="Times New Roman" w:hAnsi="Times New Roman" w:cs="Times New Roman"/>
        </w:rPr>
      </w:pPr>
      <w:r>
        <w:rPr>
          <w:rFonts w:ascii="Times New Roman" w:hAnsi="Times New Roman" w:cs="Times New Roman"/>
        </w:rPr>
        <w:tab/>
      </w:r>
    </w:p>
    <w:p w14:paraId="69242B36" w14:textId="77777777" w:rsidR="0032029D" w:rsidRDefault="0032029D" w:rsidP="0032029D">
      <w:pPr>
        <w:rPr>
          <w:rFonts w:ascii="Times New Roman" w:hAnsi="Times New Roman" w:cs="Times New Roman"/>
        </w:rPr>
      </w:pPr>
    </w:p>
    <w:p w14:paraId="2B9A9AA6" w14:textId="77777777" w:rsidR="0032029D" w:rsidRPr="0032029D" w:rsidRDefault="0032029D" w:rsidP="0032029D">
      <w:pPr>
        <w:rPr>
          <w:rFonts w:ascii="Times New Roman" w:eastAsia="Times New Roman" w:hAnsi="Times New Roman" w:cs="Times New Roman"/>
        </w:rPr>
      </w:pPr>
    </w:p>
    <w:p w14:paraId="4BFF8DA7" w14:textId="77777777" w:rsidR="0032029D" w:rsidRDefault="0032029D" w:rsidP="0032029D">
      <w:pPr>
        <w:rPr>
          <w:rFonts w:ascii="Times New Roman" w:eastAsia="Times New Roman" w:hAnsi="Times New Roman" w:cs="Times New Roman"/>
        </w:rPr>
      </w:pPr>
    </w:p>
    <w:p w14:paraId="25EA16F6" w14:textId="77777777" w:rsidR="0032029D" w:rsidRDefault="0032029D" w:rsidP="0032029D">
      <w:pPr>
        <w:rPr>
          <w:rFonts w:ascii="Times New Roman" w:eastAsia="Times New Roman" w:hAnsi="Times New Roman" w:cs="Times New Roman"/>
        </w:rPr>
      </w:pPr>
    </w:p>
    <w:p w14:paraId="11951192" w14:textId="77777777" w:rsidR="00960377" w:rsidRDefault="00960377">
      <w:pPr>
        <w:rPr>
          <w:rFonts w:ascii="Times New Roman" w:eastAsia="Times New Roman" w:hAnsi="Times New Roman" w:cs="Times New Roman"/>
          <w:b/>
          <w:u w:val="single"/>
        </w:rPr>
      </w:pPr>
      <w:r>
        <w:rPr>
          <w:rFonts w:ascii="Times New Roman" w:eastAsia="Times New Roman" w:hAnsi="Times New Roman" w:cs="Times New Roman"/>
          <w:b/>
          <w:u w:val="single"/>
        </w:rPr>
        <w:br w:type="page"/>
      </w:r>
    </w:p>
    <w:p w14:paraId="06F697BD" w14:textId="2C569B6B" w:rsidR="000B438D" w:rsidRDefault="000B438D" w:rsidP="000B438D">
      <w:pPr>
        <w:jc w:val="center"/>
        <w:rPr>
          <w:rFonts w:ascii="Times New Roman" w:eastAsia="Times New Roman" w:hAnsi="Times New Roman" w:cs="Times New Roman"/>
        </w:rPr>
      </w:pPr>
      <w:r>
        <w:rPr>
          <w:rFonts w:ascii="Times New Roman" w:eastAsia="Times New Roman" w:hAnsi="Times New Roman" w:cs="Times New Roman"/>
          <w:b/>
          <w:u w:val="single"/>
        </w:rPr>
        <w:lastRenderedPageBreak/>
        <w:t>ABSTRACT</w:t>
      </w:r>
    </w:p>
    <w:p w14:paraId="1ECFBC46" w14:textId="77777777" w:rsidR="00960377" w:rsidRPr="00960377" w:rsidRDefault="00960377" w:rsidP="00960377">
      <w:pPr>
        <w:rPr>
          <w:rFonts w:ascii="Times New Roman" w:eastAsia="Times New Roman" w:hAnsi="Times New Roman" w:cs="Times New Roman"/>
        </w:rPr>
      </w:pPr>
    </w:p>
    <w:p w14:paraId="41FA110C" w14:textId="77777777" w:rsidR="000B438D" w:rsidRDefault="000B438D" w:rsidP="000B438D">
      <w:pPr>
        <w:jc w:val="center"/>
        <w:rPr>
          <w:rFonts w:ascii="Times New Roman" w:eastAsia="Times New Roman" w:hAnsi="Times New Roman" w:cs="Times New Roman"/>
        </w:rPr>
      </w:pPr>
    </w:p>
    <w:p w14:paraId="0B13DE45" w14:textId="36D35738" w:rsidR="00D662FD" w:rsidRDefault="00D662FD" w:rsidP="00E613D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art of the musician </w:t>
      </w:r>
      <w:r w:rsidR="003D2E6E">
        <w:rPr>
          <w:rFonts w:ascii="Times New Roman" w:eastAsia="Times New Roman" w:hAnsi="Times New Roman" w:cs="Times New Roman"/>
        </w:rPr>
        <w:t>is much like that of the orator.</w:t>
      </w:r>
      <w:r>
        <w:rPr>
          <w:rFonts w:ascii="Times New Roman" w:eastAsia="Times New Roman" w:hAnsi="Times New Roman" w:cs="Times New Roman"/>
        </w:rPr>
        <w:t xml:space="preserve"> </w:t>
      </w:r>
      <w:r w:rsidR="003D2E6E">
        <w:rPr>
          <w:rFonts w:ascii="Times New Roman" w:eastAsia="Times New Roman" w:hAnsi="Times New Roman" w:cs="Times New Roman"/>
        </w:rPr>
        <w:t>B</w:t>
      </w:r>
      <w:r>
        <w:rPr>
          <w:rFonts w:ascii="Times New Roman" w:eastAsia="Times New Roman" w:hAnsi="Times New Roman" w:cs="Times New Roman"/>
        </w:rPr>
        <w:t>oth are charged with the delivery of a sonic medium over the unfolding course of time. Furthermore, both the orator and musician must be attentive to disposition of their audience if they are to communicate effectively. Since the genesis of the discipline of rhetoric in Sicily in 5</w:t>
      </w:r>
      <w:r w:rsidRPr="00D662FD">
        <w:rPr>
          <w:rFonts w:ascii="Times New Roman" w:eastAsia="Times New Roman" w:hAnsi="Times New Roman" w:cs="Times New Roman"/>
          <w:vertAlign w:val="superscript"/>
        </w:rPr>
        <w:t>th</w:t>
      </w:r>
      <w:r>
        <w:rPr>
          <w:rFonts w:ascii="Times New Roman" w:eastAsia="Times New Roman" w:hAnsi="Times New Roman" w:cs="Times New Roman"/>
        </w:rPr>
        <w:t xml:space="preserve"> Century BC, the musician has been invoked as a model for the rhetorician. Over time, musical theorists and composers extoled the rhetorical methods of such figures as Cicero and Quintilian, regarding them as a model for creating music. This interest in rhetoric among musicians of the German Baroque culminated in a movement known as </w:t>
      </w:r>
      <w:r>
        <w:rPr>
          <w:rFonts w:ascii="Times New Roman" w:eastAsia="Times New Roman" w:hAnsi="Times New Roman" w:cs="Times New Roman"/>
          <w:i/>
        </w:rPr>
        <w:t>musica poetica</w:t>
      </w:r>
      <w:r>
        <w:rPr>
          <w:rFonts w:ascii="Times New Roman" w:eastAsia="Times New Roman" w:hAnsi="Times New Roman" w:cs="Times New Roman"/>
        </w:rPr>
        <w:t>.</w:t>
      </w:r>
    </w:p>
    <w:p w14:paraId="3EBA8D40" w14:textId="0A5421B7" w:rsidR="00D662FD" w:rsidRDefault="00D662FD" w:rsidP="00E613D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Simultaneous with the development of </w:t>
      </w:r>
      <w:r w:rsidR="006B0485">
        <w:rPr>
          <w:rFonts w:ascii="Times New Roman" w:eastAsia="Times New Roman" w:hAnsi="Times New Roman" w:cs="Times New Roman"/>
          <w:i/>
        </w:rPr>
        <w:t>musica poetica</w:t>
      </w:r>
      <w:r w:rsidR="006B0485">
        <w:rPr>
          <w:rFonts w:ascii="Times New Roman" w:eastAsia="Times New Roman" w:hAnsi="Times New Roman" w:cs="Times New Roman"/>
        </w:rPr>
        <w:t xml:space="preserve"> was the </w:t>
      </w:r>
      <w:r w:rsidR="003D2E6E">
        <w:rPr>
          <w:rFonts w:ascii="Times New Roman" w:eastAsia="Times New Roman" w:hAnsi="Times New Roman" w:cs="Times New Roman"/>
        </w:rPr>
        <w:t>emergence</w:t>
      </w:r>
      <w:r w:rsidR="006B0485">
        <w:rPr>
          <w:rFonts w:ascii="Times New Roman" w:eastAsia="Times New Roman" w:hAnsi="Times New Roman" w:cs="Times New Roman"/>
        </w:rPr>
        <w:t xml:space="preserve"> of a musical </w:t>
      </w:r>
      <w:r w:rsidR="001B19BF">
        <w:rPr>
          <w:rFonts w:ascii="Times New Roman" w:eastAsia="Times New Roman" w:hAnsi="Times New Roman" w:cs="Times New Roman"/>
        </w:rPr>
        <w:t>genre known as the passacaglia, which is a series of variation</w:t>
      </w:r>
      <w:r w:rsidR="003B742C">
        <w:rPr>
          <w:rFonts w:ascii="Times New Roman" w:eastAsia="Times New Roman" w:hAnsi="Times New Roman" w:cs="Times New Roman"/>
        </w:rPr>
        <w:t>s founded upon an ostinato</w:t>
      </w:r>
      <w:r w:rsidR="001B19BF">
        <w:rPr>
          <w:rFonts w:ascii="Times New Roman" w:eastAsia="Times New Roman" w:hAnsi="Times New Roman" w:cs="Times New Roman"/>
        </w:rPr>
        <w:t xml:space="preserve"> in the bass. </w:t>
      </w:r>
      <w:r w:rsidR="005E14AD">
        <w:rPr>
          <w:rFonts w:ascii="Times New Roman" w:eastAsia="Times New Roman" w:hAnsi="Times New Roman" w:cs="Times New Roman"/>
        </w:rPr>
        <w:t xml:space="preserve">While this genre started out as an improvised folk tradition, it was quickly cultivated into a </w:t>
      </w:r>
      <w:r w:rsidR="003D2E6E">
        <w:rPr>
          <w:rFonts w:ascii="Times New Roman" w:eastAsia="Times New Roman" w:hAnsi="Times New Roman" w:cs="Times New Roman"/>
        </w:rPr>
        <w:t>refined</w:t>
      </w:r>
      <w:r w:rsidR="005E14AD">
        <w:rPr>
          <w:rFonts w:ascii="Times New Roman" w:eastAsia="Times New Roman" w:hAnsi="Times New Roman" w:cs="Times New Roman"/>
        </w:rPr>
        <w:t xml:space="preserve"> musical genre. </w:t>
      </w:r>
      <w:r w:rsidR="003B742C">
        <w:rPr>
          <w:rFonts w:ascii="Times New Roman" w:eastAsia="Times New Roman" w:hAnsi="Times New Roman" w:cs="Times New Roman"/>
        </w:rPr>
        <w:t>Unlike many musical genres or forms, the passacaglia</w:t>
      </w:r>
      <w:r w:rsidR="003D2E6E">
        <w:rPr>
          <w:rFonts w:ascii="Times New Roman" w:eastAsia="Times New Roman" w:hAnsi="Times New Roman" w:cs="Times New Roman"/>
        </w:rPr>
        <w:t xml:space="preserve"> is not formally marked by </w:t>
      </w:r>
      <w:r w:rsidR="003B742C">
        <w:rPr>
          <w:rFonts w:ascii="Times New Roman" w:eastAsia="Times New Roman" w:hAnsi="Times New Roman" w:cs="Times New Roman"/>
        </w:rPr>
        <w:t>contrasting sections</w:t>
      </w:r>
      <w:r w:rsidR="003D2E6E">
        <w:rPr>
          <w:rFonts w:ascii="Times New Roman" w:eastAsia="Times New Roman" w:hAnsi="Times New Roman" w:cs="Times New Roman"/>
        </w:rPr>
        <w:t xml:space="preserve"> such</w:t>
      </w:r>
      <w:r w:rsidR="003B742C">
        <w:rPr>
          <w:rFonts w:ascii="Times New Roman" w:eastAsia="Times New Roman" w:hAnsi="Times New Roman" w:cs="Times New Roman"/>
        </w:rPr>
        <w:t xml:space="preserve"> as a ritornello and episode. Rather, it is defined by the unwavering presence of a single melodic idea in a single key. </w:t>
      </w:r>
      <w:r w:rsidR="00E613D0">
        <w:rPr>
          <w:rFonts w:ascii="Times New Roman" w:eastAsia="Times New Roman" w:hAnsi="Times New Roman" w:cs="Times New Roman"/>
        </w:rPr>
        <w:t xml:space="preserve">As such, this genre </w:t>
      </w:r>
      <w:r w:rsidR="008040BE">
        <w:rPr>
          <w:rFonts w:ascii="Times New Roman" w:eastAsia="Times New Roman" w:hAnsi="Times New Roman" w:cs="Times New Roman"/>
        </w:rPr>
        <w:t>holds</w:t>
      </w:r>
      <w:r w:rsidR="00E613D0">
        <w:rPr>
          <w:rFonts w:ascii="Times New Roman" w:eastAsia="Times New Roman" w:hAnsi="Times New Roman" w:cs="Times New Roman"/>
        </w:rPr>
        <w:t xml:space="preserve"> the dangerous possibility of monotony. However, I argue that a skilled composer, equipped with a keen sense of proportion and the tools of oratory rhetoric, can produce a highly engaging composition in this genre.</w:t>
      </w:r>
    </w:p>
    <w:p w14:paraId="2864CDD3" w14:textId="7A1D4A9D" w:rsidR="00E613D0" w:rsidRPr="006B0485" w:rsidRDefault="00E613D0" w:rsidP="00E613D0">
      <w:pPr>
        <w:spacing w:line="480" w:lineRule="auto"/>
        <w:rPr>
          <w:rFonts w:ascii="Times New Roman" w:eastAsia="Times New Roman" w:hAnsi="Times New Roman" w:cs="Times New Roman"/>
        </w:rPr>
      </w:pPr>
      <w:r>
        <w:rPr>
          <w:rFonts w:ascii="Times New Roman" w:eastAsia="Times New Roman" w:hAnsi="Times New Roman" w:cs="Times New Roman"/>
        </w:rPr>
        <w:tab/>
      </w:r>
      <w:r w:rsidR="00661023">
        <w:rPr>
          <w:rFonts w:ascii="Times New Roman" w:eastAsia="Times New Roman" w:hAnsi="Times New Roman" w:cs="Times New Roman"/>
        </w:rPr>
        <w:t>In applying the principles of rhetoric to music, it is important to distinguish between primary rhetoric, which concerns itself with the structure of a persuasive discourse, and secondary rhetoric, which is oriented toward small</w:t>
      </w:r>
      <w:r w:rsidR="008040BE">
        <w:rPr>
          <w:rFonts w:ascii="Times New Roman" w:eastAsia="Times New Roman" w:hAnsi="Times New Roman" w:cs="Times New Roman"/>
        </w:rPr>
        <w:t>-</w:t>
      </w:r>
      <w:r w:rsidR="008040BE">
        <w:rPr>
          <w:rFonts w:ascii="Times New Roman" w:eastAsia="Times New Roman" w:hAnsi="Times New Roman" w:cs="Times New Roman"/>
        </w:rPr>
        <w:lastRenderedPageBreak/>
        <w:t>scale</w:t>
      </w:r>
      <w:r w:rsidR="00661023">
        <w:rPr>
          <w:rFonts w:ascii="Times New Roman" w:eastAsia="Times New Roman" w:hAnsi="Times New Roman" w:cs="Times New Roman"/>
        </w:rPr>
        <w:t xml:space="preserve"> poetic gestures or figures of speech. </w:t>
      </w:r>
      <w:r w:rsidR="008040BE">
        <w:rPr>
          <w:rFonts w:ascii="Times New Roman" w:eastAsia="Times New Roman" w:hAnsi="Times New Roman" w:cs="Times New Roman"/>
        </w:rPr>
        <w:t>I argue that a fruitful application of rhetorical principles to music should be focused on primary rhetoric and that subsequent considerations of secondary rhetoric are of interest only insofar as they contribute to the broader narrative of primary rhetoric.</w:t>
      </w:r>
      <w:r w:rsidR="00AB7903">
        <w:rPr>
          <w:rFonts w:ascii="Times New Roman" w:eastAsia="Times New Roman" w:hAnsi="Times New Roman" w:cs="Times New Roman"/>
        </w:rPr>
        <w:t xml:space="preserve"> </w:t>
      </w:r>
      <w:r w:rsidR="008040BE">
        <w:rPr>
          <w:rFonts w:ascii="Times New Roman" w:eastAsia="Times New Roman" w:hAnsi="Times New Roman" w:cs="Times New Roman"/>
        </w:rPr>
        <w:t>Bach’s Passacaglia in C Minor, BWV 582, serves as an apt exemplar for musico-rhetorical analysis. In this document, I</w:t>
      </w:r>
      <w:r w:rsidR="00684E79">
        <w:rPr>
          <w:rFonts w:ascii="Times New Roman" w:eastAsia="Times New Roman" w:hAnsi="Times New Roman" w:cs="Times New Roman"/>
        </w:rPr>
        <w:t xml:space="preserve"> propose an analysis</w:t>
      </w:r>
      <w:r w:rsidR="008040BE">
        <w:rPr>
          <w:rFonts w:ascii="Times New Roman" w:eastAsia="Times New Roman" w:hAnsi="Times New Roman" w:cs="Times New Roman"/>
        </w:rPr>
        <w:t xml:space="preserve"> that divides the work into separate</w:t>
      </w:r>
      <w:r w:rsidR="00684E79">
        <w:rPr>
          <w:rFonts w:ascii="Times New Roman" w:eastAsia="Times New Roman" w:hAnsi="Times New Roman" w:cs="Times New Roman"/>
        </w:rPr>
        <w:t>,</w:t>
      </w:r>
      <w:r w:rsidR="008040BE">
        <w:rPr>
          <w:rFonts w:ascii="Times New Roman" w:eastAsia="Times New Roman" w:hAnsi="Times New Roman" w:cs="Times New Roman"/>
        </w:rPr>
        <w:t xml:space="preserve"> composite sections that correspond to Quintilian’s five-part </w:t>
      </w:r>
      <w:r w:rsidR="00684E79">
        <w:rPr>
          <w:rFonts w:ascii="Times New Roman" w:eastAsia="Times New Roman" w:hAnsi="Times New Roman" w:cs="Times New Roman"/>
        </w:rPr>
        <w:t>structure for</w:t>
      </w:r>
      <w:r w:rsidR="008040BE">
        <w:rPr>
          <w:rFonts w:ascii="Times New Roman" w:eastAsia="Times New Roman" w:hAnsi="Times New Roman" w:cs="Times New Roman"/>
        </w:rPr>
        <w:t xml:space="preserve"> </w:t>
      </w:r>
      <w:r w:rsidR="00684E79">
        <w:rPr>
          <w:rFonts w:ascii="Times New Roman" w:eastAsia="Times New Roman" w:hAnsi="Times New Roman" w:cs="Times New Roman"/>
        </w:rPr>
        <w:t>an</w:t>
      </w:r>
      <w:r w:rsidR="008040BE">
        <w:rPr>
          <w:rFonts w:ascii="Times New Roman" w:eastAsia="Times New Roman" w:hAnsi="Times New Roman" w:cs="Times New Roman"/>
        </w:rPr>
        <w:t xml:space="preserve"> oration.</w:t>
      </w:r>
    </w:p>
    <w:p w14:paraId="32E3CC5F" w14:textId="77777777" w:rsidR="00D662FD" w:rsidRDefault="00D662FD" w:rsidP="00872DCC">
      <w:pPr>
        <w:rPr>
          <w:rFonts w:ascii="Times New Roman" w:eastAsia="Times New Roman" w:hAnsi="Times New Roman" w:cs="Times New Roman"/>
        </w:rPr>
      </w:pPr>
    </w:p>
    <w:p w14:paraId="50788F2F" w14:textId="77777777" w:rsidR="00D662FD" w:rsidRDefault="00D662FD" w:rsidP="00872DCC">
      <w:pPr>
        <w:rPr>
          <w:rFonts w:ascii="Times New Roman" w:eastAsia="Times New Roman" w:hAnsi="Times New Roman" w:cs="Times New Roman"/>
        </w:rPr>
      </w:pPr>
    </w:p>
    <w:p w14:paraId="3C19E5C7" w14:textId="77777777" w:rsidR="00D662FD" w:rsidRPr="00872DCC" w:rsidRDefault="00D662FD" w:rsidP="00872DCC">
      <w:pPr>
        <w:rPr>
          <w:rFonts w:ascii="Times New Roman" w:hAnsi="Times New Roman" w:cs="Times New Roman"/>
        </w:rPr>
        <w:sectPr w:rsidR="00D662FD" w:rsidRPr="00872DCC" w:rsidSect="00FB75FB">
          <w:footerReference w:type="default" r:id="rId12"/>
          <w:type w:val="continuous"/>
          <w:pgSz w:w="12240" w:h="15840"/>
          <w:pgMar w:top="1440" w:right="2160" w:bottom="1440" w:left="2160" w:header="720" w:footer="720" w:gutter="0"/>
          <w:pgNumType w:fmt="lowerRoman" w:start="4"/>
          <w:cols w:space="720"/>
          <w:docGrid w:linePitch="360"/>
        </w:sectPr>
      </w:pPr>
    </w:p>
    <w:p w14:paraId="58CE5180" w14:textId="77777777" w:rsidR="00DA3C53" w:rsidRDefault="00DA3C53">
      <w:pPr>
        <w:rPr>
          <w:rFonts w:ascii="Times New Roman" w:hAnsi="Times New Roman" w:cs="Times New Roman"/>
        </w:rPr>
      </w:pPr>
    </w:p>
    <w:p w14:paraId="7E196EE4" w14:textId="77777777" w:rsidR="00AD1C83" w:rsidRDefault="00EA3B12" w:rsidP="00EA3B12">
      <w:pPr>
        <w:jc w:val="center"/>
        <w:rPr>
          <w:rFonts w:ascii="Times New Roman" w:hAnsi="Times New Roman" w:cs="Times New Roman"/>
          <w:b/>
        </w:rPr>
      </w:pPr>
      <w:r w:rsidRPr="00EA3B12">
        <w:rPr>
          <w:rFonts w:ascii="Times New Roman" w:hAnsi="Times New Roman" w:cs="Times New Roman"/>
          <w:b/>
        </w:rPr>
        <w:t>CH</w:t>
      </w:r>
      <w:r>
        <w:rPr>
          <w:rFonts w:ascii="Times New Roman" w:hAnsi="Times New Roman" w:cs="Times New Roman"/>
          <w:b/>
        </w:rPr>
        <w:t>APTER 1</w:t>
      </w:r>
    </w:p>
    <w:p w14:paraId="30C02767" w14:textId="77777777" w:rsidR="00EA3B12" w:rsidRDefault="00EA3B12" w:rsidP="00EA3B12">
      <w:pPr>
        <w:jc w:val="center"/>
        <w:rPr>
          <w:rFonts w:ascii="Times New Roman" w:hAnsi="Times New Roman" w:cs="Times New Roman"/>
          <w:b/>
        </w:rPr>
      </w:pPr>
    </w:p>
    <w:p w14:paraId="56B45696" w14:textId="77777777" w:rsidR="00EA3B12" w:rsidRDefault="00EA3B12" w:rsidP="00EA3B12">
      <w:pPr>
        <w:jc w:val="center"/>
        <w:rPr>
          <w:rFonts w:ascii="Times New Roman" w:hAnsi="Times New Roman" w:cs="Times New Roman"/>
          <w:b/>
        </w:rPr>
      </w:pPr>
      <w:r>
        <w:rPr>
          <w:rFonts w:ascii="Times New Roman" w:hAnsi="Times New Roman" w:cs="Times New Roman"/>
          <w:b/>
        </w:rPr>
        <w:t>Introduction</w:t>
      </w:r>
    </w:p>
    <w:p w14:paraId="0F606EC3" w14:textId="77777777" w:rsidR="00310F17" w:rsidRDefault="00310F17" w:rsidP="00EA3B12">
      <w:pPr>
        <w:jc w:val="center"/>
        <w:rPr>
          <w:rFonts w:ascii="Times New Roman" w:hAnsi="Times New Roman" w:cs="Times New Roman"/>
          <w:b/>
        </w:rPr>
      </w:pPr>
    </w:p>
    <w:p w14:paraId="0185DA27" w14:textId="77777777" w:rsidR="00310F17" w:rsidRDefault="00310F17" w:rsidP="00EA3B12">
      <w:pPr>
        <w:jc w:val="center"/>
        <w:rPr>
          <w:rFonts w:ascii="Times New Roman" w:hAnsi="Times New Roman" w:cs="Times New Roman"/>
          <w:b/>
        </w:rPr>
      </w:pPr>
    </w:p>
    <w:p w14:paraId="41128F09" w14:textId="3DF0B61A" w:rsidR="00310F17" w:rsidRDefault="00310F17" w:rsidP="00EA3B12">
      <w:pPr>
        <w:jc w:val="center"/>
        <w:rPr>
          <w:rFonts w:ascii="Times New Roman" w:hAnsi="Times New Roman" w:cs="Times New Roman"/>
          <w:i/>
        </w:rPr>
      </w:pPr>
      <w:r>
        <w:rPr>
          <w:rFonts w:ascii="Times New Roman" w:hAnsi="Times New Roman" w:cs="Times New Roman"/>
          <w:i/>
        </w:rPr>
        <w:t>“</w:t>
      </w:r>
      <w:r w:rsidRPr="00310F17">
        <w:rPr>
          <w:rFonts w:ascii="Times New Roman" w:hAnsi="Times New Roman" w:cs="Times New Roman"/>
          <w:i/>
        </w:rPr>
        <w:t xml:space="preserve">Heraclitus, </w:t>
      </w:r>
      <w:r w:rsidR="00A15CE7">
        <w:rPr>
          <w:rFonts w:ascii="Times New Roman" w:hAnsi="Times New Roman" w:cs="Times New Roman"/>
          <w:i/>
        </w:rPr>
        <w:t>then</w:t>
      </w:r>
      <w:r w:rsidRPr="00310F17">
        <w:rPr>
          <w:rFonts w:ascii="Times New Roman" w:hAnsi="Times New Roman" w:cs="Times New Roman"/>
          <w:i/>
        </w:rPr>
        <w:t xml:space="preserve">, says that all </w:t>
      </w:r>
      <w:r w:rsidR="00E3749F">
        <w:rPr>
          <w:rFonts w:ascii="Times New Roman" w:hAnsi="Times New Roman" w:cs="Times New Roman"/>
          <w:i/>
        </w:rPr>
        <w:t>things subsist in a yielding condition</w:t>
      </w:r>
      <w:r w:rsidRPr="00310F17">
        <w:rPr>
          <w:rFonts w:ascii="Times New Roman" w:hAnsi="Times New Roman" w:cs="Times New Roman"/>
          <w:i/>
        </w:rPr>
        <w:t>, and</w:t>
      </w:r>
      <w:r w:rsidR="00A15CE7">
        <w:rPr>
          <w:rFonts w:ascii="Times New Roman" w:hAnsi="Times New Roman" w:cs="Times New Roman"/>
          <w:i/>
        </w:rPr>
        <w:t xml:space="preserve"> that nothing abides; and assimilating things to the flowing of a river, he say, that you cannot merge yourself twice in the same stream</w:t>
      </w:r>
      <w:r w:rsidRPr="00310F17">
        <w:rPr>
          <w:rFonts w:ascii="Times New Roman" w:hAnsi="Times New Roman" w:cs="Times New Roman"/>
          <w:i/>
        </w:rPr>
        <w:t>.</w:t>
      </w:r>
      <w:r>
        <w:rPr>
          <w:rFonts w:ascii="Times New Roman" w:hAnsi="Times New Roman" w:cs="Times New Roman"/>
          <w:i/>
        </w:rPr>
        <w:t>”</w:t>
      </w:r>
      <w:r w:rsidR="006D6804" w:rsidRPr="00302C66">
        <w:rPr>
          <w:rStyle w:val="FootnoteReference"/>
          <w:rFonts w:ascii="Times New Roman" w:hAnsi="Times New Roman" w:cs="Times New Roman"/>
        </w:rPr>
        <w:footnoteReference w:id="1"/>
      </w:r>
      <w:r w:rsidR="005B339C">
        <w:rPr>
          <w:rFonts w:ascii="Times New Roman" w:hAnsi="Times New Roman" w:cs="Times New Roman"/>
        </w:rPr>
        <w:t xml:space="preserve"> </w:t>
      </w:r>
    </w:p>
    <w:p w14:paraId="070EBD33" w14:textId="0B616237" w:rsidR="00310F17" w:rsidRDefault="00310F17" w:rsidP="00EA3B12">
      <w:pPr>
        <w:jc w:val="center"/>
        <w:rPr>
          <w:rFonts w:ascii="Times New Roman" w:hAnsi="Times New Roman" w:cs="Times New Roman"/>
        </w:rPr>
      </w:pPr>
      <w:r>
        <w:rPr>
          <w:rFonts w:ascii="Times New Roman" w:hAnsi="Times New Roman" w:cs="Times New Roman"/>
        </w:rPr>
        <w:t>-Plato</w:t>
      </w:r>
      <w:r w:rsidR="00E3749F">
        <w:rPr>
          <w:rFonts w:ascii="Times New Roman" w:hAnsi="Times New Roman" w:cs="Times New Roman"/>
        </w:rPr>
        <w:t xml:space="preserve">, </w:t>
      </w:r>
      <w:r w:rsidR="00E3749F">
        <w:rPr>
          <w:rFonts w:ascii="Times New Roman" w:hAnsi="Times New Roman" w:cs="Times New Roman"/>
          <w:i/>
        </w:rPr>
        <w:t>The C</w:t>
      </w:r>
      <w:r w:rsidR="00A15CE7">
        <w:rPr>
          <w:rFonts w:ascii="Times New Roman" w:hAnsi="Times New Roman" w:cs="Times New Roman"/>
          <w:i/>
        </w:rPr>
        <w:t>ratylus</w:t>
      </w:r>
      <w:r>
        <w:rPr>
          <w:rFonts w:ascii="Times New Roman" w:hAnsi="Times New Roman" w:cs="Times New Roman"/>
        </w:rPr>
        <w:t>, 4</w:t>
      </w:r>
      <w:r w:rsidRPr="00310F17">
        <w:rPr>
          <w:rFonts w:ascii="Times New Roman" w:hAnsi="Times New Roman" w:cs="Times New Roman"/>
          <w:vertAlign w:val="superscript"/>
        </w:rPr>
        <w:t>th</w:t>
      </w:r>
      <w:r>
        <w:rPr>
          <w:rFonts w:ascii="Times New Roman" w:hAnsi="Times New Roman" w:cs="Times New Roman"/>
        </w:rPr>
        <w:t xml:space="preserve"> Century BC</w:t>
      </w:r>
    </w:p>
    <w:p w14:paraId="7B67A3B6" w14:textId="77777777" w:rsidR="00310F17" w:rsidRPr="00310F17" w:rsidRDefault="00310F17" w:rsidP="00EA3B12">
      <w:pPr>
        <w:jc w:val="center"/>
        <w:rPr>
          <w:rFonts w:ascii="Times New Roman" w:hAnsi="Times New Roman" w:cs="Times New Roman"/>
        </w:rPr>
      </w:pPr>
    </w:p>
    <w:p w14:paraId="5F6A8CDC" w14:textId="77777777" w:rsidR="00EA3B12" w:rsidRDefault="00EA3B12" w:rsidP="00EA3B12">
      <w:pPr>
        <w:jc w:val="center"/>
        <w:rPr>
          <w:rFonts w:ascii="Times New Roman" w:hAnsi="Times New Roman" w:cs="Times New Roman"/>
          <w:b/>
        </w:rPr>
      </w:pPr>
    </w:p>
    <w:p w14:paraId="67C39EF9" w14:textId="6AD52342" w:rsidR="004F52A2" w:rsidRDefault="004F52A2" w:rsidP="004F52A2">
      <w:pPr>
        <w:spacing w:line="480" w:lineRule="auto"/>
        <w:rPr>
          <w:rFonts w:ascii="Times New Roman" w:hAnsi="Times New Roman" w:cs="Times New Roman"/>
        </w:rPr>
      </w:pPr>
      <w:r>
        <w:rPr>
          <w:rFonts w:ascii="Times New Roman" w:hAnsi="Times New Roman" w:cs="Times New Roman"/>
          <w:b/>
        </w:rPr>
        <w:tab/>
      </w:r>
      <w:r w:rsidR="00A201C6">
        <w:rPr>
          <w:rFonts w:ascii="Times New Roman" w:hAnsi="Times New Roman" w:cs="Times New Roman"/>
        </w:rPr>
        <w:t xml:space="preserve">While certain genres and forms, such as the rondo or sonata, are characterized by the establishment, departure, </w:t>
      </w:r>
      <w:r w:rsidR="00FC5C6C">
        <w:rPr>
          <w:rFonts w:ascii="Times New Roman" w:hAnsi="Times New Roman" w:cs="Times New Roman"/>
        </w:rPr>
        <w:t>and return of specific themes and</w:t>
      </w:r>
      <w:r w:rsidR="00A201C6">
        <w:rPr>
          <w:rFonts w:ascii="Times New Roman" w:hAnsi="Times New Roman" w:cs="Times New Roman"/>
        </w:rPr>
        <w:t xml:space="preserve"> tonalities, the passacaglia is characterized by a complete a</w:t>
      </w:r>
      <w:r w:rsidR="00B35169">
        <w:rPr>
          <w:rFonts w:ascii="Times New Roman" w:hAnsi="Times New Roman" w:cs="Times New Roman"/>
        </w:rPr>
        <w:t>bsence of such a</w:t>
      </w:r>
      <w:r w:rsidR="00BB3E51">
        <w:rPr>
          <w:rFonts w:ascii="Times New Roman" w:hAnsi="Times New Roman" w:cs="Times New Roman"/>
        </w:rPr>
        <w:t xml:space="preserve"> </w:t>
      </w:r>
      <w:r w:rsidR="00BC5A1F">
        <w:rPr>
          <w:rFonts w:ascii="Times New Roman" w:hAnsi="Times New Roman" w:cs="Times New Roman"/>
        </w:rPr>
        <w:t>sequence of events</w:t>
      </w:r>
      <w:r w:rsidR="00BB3E51">
        <w:rPr>
          <w:rFonts w:ascii="Times New Roman" w:hAnsi="Times New Roman" w:cs="Times New Roman"/>
        </w:rPr>
        <w:t>. In writing a passacaglia, the composer is</w:t>
      </w:r>
      <w:r w:rsidR="00A201C6">
        <w:rPr>
          <w:rFonts w:ascii="Times New Roman" w:hAnsi="Times New Roman" w:cs="Times New Roman"/>
        </w:rPr>
        <w:t xml:space="preserve"> faced with the </w:t>
      </w:r>
      <w:r w:rsidR="003159EC">
        <w:rPr>
          <w:rFonts w:ascii="Times New Roman" w:hAnsi="Times New Roman" w:cs="Times New Roman"/>
        </w:rPr>
        <w:t xml:space="preserve">substantial challenge of maintaining the interest of the listener in the midst of tonal and thematic stasis. </w:t>
      </w:r>
      <w:r w:rsidR="004B2808">
        <w:rPr>
          <w:rFonts w:ascii="Times New Roman" w:hAnsi="Times New Roman" w:cs="Times New Roman"/>
        </w:rPr>
        <w:t>In order to create a passacaglia that maintains the interest of its listener and has a discernible architectural shape</w:t>
      </w:r>
      <w:r w:rsidR="00153F27">
        <w:rPr>
          <w:rFonts w:ascii="Times New Roman" w:hAnsi="Times New Roman" w:cs="Times New Roman"/>
        </w:rPr>
        <w:t xml:space="preserve">, </w:t>
      </w:r>
      <w:r w:rsidR="004B2808">
        <w:rPr>
          <w:rFonts w:ascii="Times New Roman" w:hAnsi="Times New Roman" w:cs="Times New Roman"/>
        </w:rPr>
        <w:t>the</w:t>
      </w:r>
      <w:r w:rsidR="0067064E">
        <w:rPr>
          <w:rFonts w:ascii="Times New Roman" w:hAnsi="Times New Roman" w:cs="Times New Roman"/>
        </w:rPr>
        <w:t xml:space="preserve"> composer must</w:t>
      </w:r>
      <w:r w:rsidR="004B2808">
        <w:rPr>
          <w:rFonts w:ascii="Times New Roman" w:hAnsi="Times New Roman" w:cs="Times New Roman"/>
        </w:rPr>
        <w:t xml:space="preserve"> counteract the tonal and thematic stasis</w:t>
      </w:r>
      <w:r w:rsidR="00FC5C6C">
        <w:rPr>
          <w:rFonts w:ascii="Times New Roman" w:hAnsi="Times New Roman" w:cs="Times New Roman"/>
        </w:rPr>
        <w:t xml:space="preserve"> by cannily crafting </w:t>
      </w:r>
      <w:r w:rsidR="0067064E">
        <w:rPr>
          <w:rFonts w:ascii="Times New Roman" w:hAnsi="Times New Roman" w:cs="Times New Roman"/>
        </w:rPr>
        <w:t>other musical parameters</w:t>
      </w:r>
      <w:r w:rsidR="004B2808">
        <w:rPr>
          <w:rFonts w:ascii="Times New Roman" w:hAnsi="Times New Roman" w:cs="Times New Roman"/>
        </w:rPr>
        <w:t>.</w:t>
      </w:r>
    </w:p>
    <w:p w14:paraId="7FF59852" w14:textId="13633ED4" w:rsidR="001E6A97" w:rsidRDefault="001E6A97" w:rsidP="004F52A2">
      <w:pPr>
        <w:spacing w:line="480" w:lineRule="auto"/>
        <w:rPr>
          <w:rFonts w:ascii="Times New Roman" w:hAnsi="Times New Roman" w:cs="Times New Roman"/>
        </w:rPr>
      </w:pPr>
      <w:r>
        <w:rPr>
          <w:rFonts w:ascii="Times New Roman" w:hAnsi="Times New Roman" w:cs="Times New Roman"/>
        </w:rPr>
        <w:tab/>
        <w:t xml:space="preserve">At first glance, it may seem as though the passacaglia is </w:t>
      </w:r>
      <w:r w:rsidR="0067064E">
        <w:rPr>
          <w:rFonts w:ascii="Times New Roman" w:hAnsi="Times New Roman" w:cs="Times New Roman"/>
        </w:rPr>
        <w:t>characterized</w:t>
      </w:r>
      <w:r>
        <w:rPr>
          <w:rFonts w:ascii="Times New Roman" w:hAnsi="Times New Roman" w:cs="Times New Roman"/>
        </w:rPr>
        <w:t xml:space="preserve"> only by its limitations.</w:t>
      </w:r>
      <w:r w:rsidR="005B339C">
        <w:rPr>
          <w:rFonts w:ascii="Times New Roman" w:hAnsi="Times New Roman" w:cs="Times New Roman"/>
        </w:rPr>
        <w:t xml:space="preserve"> </w:t>
      </w:r>
      <w:r>
        <w:rPr>
          <w:rFonts w:ascii="Times New Roman" w:hAnsi="Times New Roman" w:cs="Times New Roman"/>
        </w:rPr>
        <w:t>However</w:t>
      </w:r>
      <w:r w:rsidR="00FD26B3">
        <w:rPr>
          <w:rFonts w:ascii="Times New Roman" w:hAnsi="Times New Roman" w:cs="Times New Roman"/>
        </w:rPr>
        <w:t>, the monothematic nature of the passacaglia allows a</w:t>
      </w:r>
      <w:r w:rsidR="00EF04A8">
        <w:rPr>
          <w:rFonts w:ascii="Times New Roman" w:hAnsi="Times New Roman" w:cs="Times New Roman"/>
        </w:rPr>
        <w:t>n opportunity for</w:t>
      </w:r>
      <w:r w:rsidR="00FD26B3">
        <w:rPr>
          <w:rFonts w:ascii="Times New Roman" w:hAnsi="Times New Roman" w:cs="Times New Roman"/>
        </w:rPr>
        <w:t xml:space="preserve"> prolonged thematic development</w:t>
      </w:r>
      <w:r w:rsidR="0067064E">
        <w:rPr>
          <w:rFonts w:ascii="Times New Roman" w:hAnsi="Times New Roman" w:cs="Times New Roman"/>
        </w:rPr>
        <w:t xml:space="preserve"> that cannot easily</w:t>
      </w:r>
      <w:r>
        <w:rPr>
          <w:rFonts w:ascii="Times New Roman" w:hAnsi="Times New Roman" w:cs="Times New Roman"/>
        </w:rPr>
        <w:t xml:space="preserve"> be achieved in other musical forms.</w:t>
      </w:r>
      <w:r w:rsidR="005B339C">
        <w:rPr>
          <w:rFonts w:ascii="Times New Roman" w:hAnsi="Times New Roman" w:cs="Times New Roman"/>
        </w:rPr>
        <w:t xml:space="preserve"> </w:t>
      </w:r>
      <w:r w:rsidR="004261C1">
        <w:rPr>
          <w:rFonts w:ascii="Times New Roman" w:hAnsi="Times New Roman" w:cs="Times New Roman"/>
        </w:rPr>
        <w:t>While other genres derive their interest from thematic and t</w:t>
      </w:r>
      <w:r w:rsidR="00FD26B3">
        <w:rPr>
          <w:rFonts w:ascii="Times New Roman" w:hAnsi="Times New Roman" w:cs="Times New Roman"/>
        </w:rPr>
        <w:t>onal contrasts, the passacaglia creates interest</w:t>
      </w:r>
      <w:r w:rsidR="004261C1">
        <w:rPr>
          <w:rFonts w:ascii="Times New Roman" w:hAnsi="Times New Roman" w:cs="Times New Roman"/>
        </w:rPr>
        <w:t xml:space="preserve"> through a</w:t>
      </w:r>
      <w:r w:rsidR="00FD26B3">
        <w:rPr>
          <w:rFonts w:ascii="Times New Roman" w:hAnsi="Times New Roman" w:cs="Times New Roman"/>
        </w:rPr>
        <w:t xml:space="preserve"> subtle,</w:t>
      </w:r>
      <w:r w:rsidR="004261C1">
        <w:rPr>
          <w:rFonts w:ascii="Times New Roman" w:hAnsi="Times New Roman" w:cs="Times New Roman"/>
        </w:rPr>
        <w:t xml:space="preserve"> perpetual, </w:t>
      </w:r>
      <w:r w:rsidR="0067064E">
        <w:rPr>
          <w:rFonts w:ascii="Times New Roman" w:hAnsi="Times New Roman" w:cs="Times New Roman"/>
        </w:rPr>
        <w:t xml:space="preserve">and </w:t>
      </w:r>
      <w:r w:rsidR="004261C1">
        <w:rPr>
          <w:rFonts w:ascii="Times New Roman" w:hAnsi="Times New Roman" w:cs="Times New Roman"/>
        </w:rPr>
        <w:t>kaleidoscopic shift in musical parameters such as rhythm, texture, timbre,</w:t>
      </w:r>
      <w:r w:rsidR="00FD26B3">
        <w:rPr>
          <w:rFonts w:ascii="Times New Roman" w:hAnsi="Times New Roman" w:cs="Times New Roman"/>
        </w:rPr>
        <w:t xml:space="preserve"> and dynamics </w:t>
      </w:r>
      <w:r w:rsidR="0067064E">
        <w:rPr>
          <w:rFonts w:ascii="Times New Roman" w:hAnsi="Times New Roman" w:cs="Times New Roman"/>
        </w:rPr>
        <w:t>while a single, persistent</w:t>
      </w:r>
      <w:r w:rsidR="00FD26B3">
        <w:rPr>
          <w:rFonts w:ascii="Times New Roman" w:hAnsi="Times New Roman" w:cs="Times New Roman"/>
        </w:rPr>
        <w:t xml:space="preserve"> </w:t>
      </w:r>
      <w:r w:rsidR="000B438D">
        <w:rPr>
          <w:rFonts w:ascii="Times New Roman" w:hAnsi="Times New Roman" w:cs="Times New Roman"/>
        </w:rPr>
        <w:t xml:space="preserve">ostinato </w:t>
      </w:r>
      <w:r w:rsidR="0067064E">
        <w:rPr>
          <w:rFonts w:ascii="Times New Roman" w:hAnsi="Times New Roman" w:cs="Times New Roman"/>
        </w:rPr>
        <w:t>continues inexorably as time unfolds</w:t>
      </w:r>
      <w:r w:rsidR="00FD26B3">
        <w:rPr>
          <w:rFonts w:ascii="Times New Roman" w:hAnsi="Times New Roman" w:cs="Times New Roman"/>
        </w:rPr>
        <w:t>.</w:t>
      </w:r>
      <w:r w:rsidR="005B339C">
        <w:rPr>
          <w:rFonts w:ascii="Times New Roman" w:hAnsi="Times New Roman" w:cs="Times New Roman"/>
        </w:rPr>
        <w:t xml:space="preserve"> </w:t>
      </w:r>
      <w:r w:rsidR="00136263">
        <w:rPr>
          <w:rFonts w:ascii="Times New Roman" w:hAnsi="Times New Roman" w:cs="Times New Roman"/>
        </w:rPr>
        <w:lastRenderedPageBreak/>
        <w:t xml:space="preserve">Heraclitus’ analogy of the river, cited above in the words of Plato, is </w:t>
      </w:r>
      <w:r w:rsidR="00BB3E51">
        <w:rPr>
          <w:rFonts w:ascii="Times New Roman" w:hAnsi="Times New Roman" w:cs="Times New Roman"/>
        </w:rPr>
        <w:t>apropos of the</w:t>
      </w:r>
      <w:r w:rsidR="00136263">
        <w:rPr>
          <w:rFonts w:ascii="Times New Roman" w:hAnsi="Times New Roman" w:cs="Times New Roman"/>
        </w:rPr>
        <w:t xml:space="preserve"> </w:t>
      </w:r>
      <w:r w:rsidR="00BB3E51">
        <w:rPr>
          <w:rFonts w:ascii="Times New Roman" w:hAnsi="Times New Roman" w:cs="Times New Roman"/>
        </w:rPr>
        <w:t>passacaglia</w:t>
      </w:r>
      <w:r w:rsidR="00136263">
        <w:rPr>
          <w:rFonts w:ascii="Times New Roman" w:hAnsi="Times New Roman" w:cs="Times New Roman"/>
        </w:rPr>
        <w:t>.</w:t>
      </w:r>
      <w:r w:rsidR="005B339C">
        <w:rPr>
          <w:rFonts w:ascii="Times New Roman" w:hAnsi="Times New Roman" w:cs="Times New Roman"/>
        </w:rPr>
        <w:t xml:space="preserve"> </w:t>
      </w:r>
      <w:r w:rsidR="00F8000E">
        <w:rPr>
          <w:rFonts w:ascii="Times New Roman" w:hAnsi="Times New Roman" w:cs="Times New Roman"/>
        </w:rPr>
        <w:t xml:space="preserve">In the same way that a river follows a fixed and charted course, a passacaglia adheres to a fixed </w:t>
      </w:r>
      <w:r w:rsidR="000B438D">
        <w:rPr>
          <w:rFonts w:ascii="Times New Roman" w:hAnsi="Times New Roman" w:cs="Times New Roman"/>
        </w:rPr>
        <w:t>melodic idea</w:t>
      </w:r>
      <w:r w:rsidR="00F8000E">
        <w:rPr>
          <w:rFonts w:ascii="Times New Roman" w:hAnsi="Times New Roman" w:cs="Times New Roman"/>
        </w:rPr>
        <w:t>—</w:t>
      </w:r>
      <w:r w:rsidR="00F35F88">
        <w:rPr>
          <w:rFonts w:ascii="Times New Roman" w:hAnsi="Times New Roman" w:cs="Times New Roman"/>
        </w:rPr>
        <w:t>and, in most</w:t>
      </w:r>
      <w:r w:rsidR="00F8000E">
        <w:rPr>
          <w:rFonts w:ascii="Times New Roman" w:hAnsi="Times New Roman" w:cs="Times New Roman"/>
        </w:rPr>
        <w:t xml:space="preserve"> cases, a fixed tonality—for the entirety of its duration.</w:t>
      </w:r>
      <w:r w:rsidR="005B339C">
        <w:rPr>
          <w:rFonts w:ascii="Times New Roman" w:hAnsi="Times New Roman" w:cs="Times New Roman"/>
        </w:rPr>
        <w:t xml:space="preserve"> </w:t>
      </w:r>
      <w:r w:rsidR="003578B6">
        <w:rPr>
          <w:rFonts w:ascii="Times New Roman" w:hAnsi="Times New Roman" w:cs="Times New Roman"/>
        </w:rPr>
        <w:t xml:space="preserve">However, like Heraclitus’ river, the passacaglia is also </w:t>
      </w:r>
      <w:r w:rsidR="007A1F50">
        <w:rPr>
          <w:rFonts w:ascii="Times New Roman" w:hAnsi="Times New Roman" w:cs="Times New Roman"/>
        </w:rPr>
        <w:t>characterized</w:t>
      </w:r>
      <w:r w:rsidR="003578B6">
        <w:rPr>
          <w:rFonts w:ascii="Times New Roman" w:hAnsi="Times New Roman" w:cs="Times New Roman"/>
        </w:rPr>
        <w:t xml:space="preserve"> by perpetual fluctuation and relentless motion.</w:t>
      </w:r>
      <w:r w:rsidR="005B339C">
        <w:rPr>
          <w:rFonts w:ascii="Times New Roman" w:hAnsi="Times New Roman" w:cs="Times New Roman"/>
        </w:rPr>
        <w:t xml:space="preserve"> </w:t>
      </w:r>
      <w:r w:rsidR="00FC2124">
        <w:rPr>
          <w:rFonts w:ascii="Times New Roman" w:hAnsi="Times New Roman" w:cs="Times New Roman"/>
        </w:rPr>
        <w:t>Its</w:t>
      </w:r>
      <w:r w:rsidR="008A713C">
        <w:rPr>
          <w:rFonts w:ascii="Times New Roman" w:hAnsi="Times New Roman" w:cs="Times New Roman"/>
        </w:rPr>
        <w:t xml:space="preserve"> very being is a paradoxical</w:t>
      </w:r>
      <w:r w:rsidR="00EF04A8">
        <w:rPr>
          <w:rFonts w:ascii="Times New Roman" w:hAnsi="Times New Roman" w:cs="Times New Roman"/>
        </w:rPr>
        <w:t xml:space="preserve"> amalgam of stasis and motion.</w:t>
      </w:r>
    </w:p>
    <w:p w14:paraId="05E8F198" w14:textId="616E1844" w:rsidR="007A1F50" w:rsidRDefault="00AC7790" w:rsidP="004F52A2">
      <w:pPr>
        <w:spacing w:line="480" w:lineRule="auto"/>
        <w:rPr>
          <w:rFonts w:ascii="Times New Roman" w:hAnsi="Times New Roman" w:cs="Times New Roman"/>
        </w:rPr>
      </w:pPr>
      <w:r>
        <w:rPr>
          <w:rFonts w:ascii="Times New Roman" w:hAnsi="Times New Roman" w:cs="Times New Roman"/>
        </w:rPr>
        <w:tab/>
        <w:t>T</w:t>
      </w:r>
      <w:r w:rsidR="007A1F50">
        <w:rPr>
          <w:rFonts w:ascii="Times New Roman" w:hAnsi="Times New Roman" w:cs="Times New Roman"/>
        </w:rPr>
        <w:t>he passacaglia can b</w:t>
      </w:r>
      <w:r w:rsidR="00B47D3F">
        <w:rPr>
          <w:rFonts w:ascii="Times New Roman" w:hAnsi="Times New Roman" w:cs="Times New Roman"/>
        </w:rPr>
        <w:t>e defined as a variation set</w:t>
      </w:r>
      <w:r w:rsidR="007A1F50">
        <w:rPr>
          <w:rFonts w:ascii="Times New Roman" w:hAnsi="Times New Roman" w:cs="Times New Roman"/>
        </w:rPr>
        <w:t xml:space="preserve"> </w:t>
      </w:r>
      <w:r w:rsidR="003D1D47">
        <w:rPr>
          <w:rFonts w:ascii="Times New Roman" w:hAnsi="Times New Roman" w:cs="Times New Roman"/>
        </w:rPr>
        <w:t>founded</w:t>
      </w:r>
      <w:r w:rsidR="007A1F50">
        <w:rPr>
          <w:rFonts w:ascii="Times New Roman" w:hAnsi="Times New Roman" w:cs="Times New Roman"/>
        </w:rPr>
        <w:t xml:space="preserve"> upon a ground bass or melodic ostinato.</w:t>
      </w:r>
      <w:r w:rsidR="007A1F50">
        <w:rPr>
          <w:rStyle w:val="FootnoteReference"/>
          <w:rFonts w:ascii="Times New Roman" w:hAnsi="Times New Roman" w:cs="Times New Roman"/>
        </w:rPr>
        <w:footnoteReference w:id="2"/>
      </w:r>
      <w:r w:rsidR="005B339C">
        <w:rPr>
          <w:rFonts w:ascii="Times New Roman" w:hAnsi="Times New Roman" w:cs="Times New Roman"/>
        </w:rPr>
        <w:t xml:space="preserve"> </w:t>
      </w:r>
      <w:r w:rsidR="007A1F50">
        <w:rPr>
          <w:rFonts w:ascii="Times New Roman" w:hAnsi="Times New Roman" w:cs="Times New Roman"/>
        </w:rPr>
        <w:t>As a general principle, works in this genre are in triple time, in a minor mode, and o</w:t>
      </w:r>
      <w:r w:rsidR="00AE0504">
        <w:rPr>
          <w:rFonts w:ascii="Times New Roman" w:hAnsi="Times New Roman" w:cs="Times New Roman"/>
        </w:rPr>
        <w:t>f a serious or austere nature</w:t>
      </w:r>
      <w:r w:rsidR="007A1F50">
        <w:rPr>
          <w:rFonts w:ascii="Times New Roman" w:hAnsi="Times New Roman" w:cs="Times New Roman"/>
        </w:rPr>
        <w:t>.</w:t>
      </w:r>
      <w:r w:rsidR="007A1F50">
        <w:rPr>
          <w:rStyle w:val="FootnoteReference"/>
          <w:rFonts w:ascii="Times New Roman" w:hAnsi="Times New Roman" w:cs="Times New Roman"/>
        </w:rPr>
        <w:footnoteReference w:id="3"/>
      </w:r>
      <w:r w:rsidR="005B339C">
        <w:rPr>
          <w:rFonts w:ascii="Times New Roman" w:hAnsi="Times New Roman" w:cs="Times New Roman"/>
        </w:rPr>
        <w:t xml:space="preserve"> </w:t>
      </w:r>
      <w:r w:rsidR="007A1F50">
        <w:rPr>
          <w:rFonts w:ascii="Times New Roman" w:hAnsi="Times New Roman" w:cs="Times New Roman"/>
        </w:rPr>
        <w:t xml:space="preserve">However, the </w:t>
      </w:r>
      <w:r w:rsidR="00AE0504">
        <w:rPr>
          <w:rFonts w:ascii="Times New Roman" w:hAnsi="Times New Roman" w:cs="Times New Roman"/>
        </w:rPr>
        <w:t>passacaglia was not always characterized by such gravitas.</w:t>
      </w:r>
      <w:r w:rsidR="005B339C">
        <w:rPr>
          <w:rFonts w:ascii="Times New Roman" w:hAnsi="Times New Roman" w:cs="Times New Roman"/>
        </w:rPr>
        <w:t xml:space="preserve"> </w:t>
      </w:r>
      <w:r w:rsidR="00AE0504">
        <w:rPr>
          <w:rFonts w:ascii="Times New Roman" w:hAnsi="Times New Roman" w:cs="Times New Roman"/>
        </w:rPr>
        <w:t>T</w:t>
      </w:r>
      <w:r w:rsidR="00BB3E51">
        <w:rPr>
          <w:rFonts w:ascii="Times New Roman" w:hAnsi="Times New Roman" w:cs="Times New Roman"/>
        </w:rPr>
        <w:t>he</w:t>
      </w:r>
      <w:r w:rsidR="001254A5">
        <w:rPr>
          <w:rFonts w:ascii="Times New Roman" w:hAnsi="Times New Roman" w:cs="Times New Roman"/>
        </w:rPr>
        <w:t xml:space="preserve"> </w:t>
      </w:r>
      <w:r w:rsidR="00BB3E51">
        <w:rPr>
          <w:rFonts w:ascii="Times New Roman" w:hAnsi="Times New Roman" w:cs="Times New Roman"/>
        </w:rPr>
        <w:t>passacaglia</w:t>
      </w:r>
      <w:r w:rsidR="001254A5">
        <w:rPr>
          <w:rFonts w:ascii="Times New Roman" w:hAnsi="Times New Roman" w:cs="Times New Roman"/>
        </w:rPr>
        <w:t xml:space="preserve"> had its origins in seventeenth century</w:t>
      </w:r>
      <w:r w:rsidR="00AE0504">
        <w:rPr>
          <w:rFonts w:ascii="Times New Roman" w:hAnsi="Times New Roman" w:cs="Times New Roman"/>
        </w:rPr>
        <w:t xml:space="preserve"> Spanish</w:t>
      </w:r>
      <w:r w:rsidR="003D1D47">
        <w:rPr>
          <w:rFonts w:ascii="Times New Roman" w:hAnsi="Times New Roman" w:cs="Times New Roman"/>
        </w:rPr>
        <w:t xml:space="preserve"> folk tradition, where it was a</w:t>
      </w:r>
      <w:r w:rsidR="00AE0504">
        <w:rPr>
          <w:rFonts w:ascii="Times New Roman" w:hAnsi="Times New Roman" w:cs="Times New Roman"/>
        </w:rPr>
        <w:t xml:space="preserve"> </w:t>
      </w:r>
      <w:r w:rsidR="003D1D47">
        <w:rPr>
          <w:rFonts w:ascii="Times New Roman" w:hAnsi="Times New Roman" w:cs="Times New Roman"/>
        </w:rPr>
        <w:t>vivacious</w:t>
      </w:r>
      <w:r w:rsidR="00AE0504">
        <w:rPr>
          <w:rFonts w:ascii="Times New Roman" w:hAnsi="Times New Roman" w:cs="Times New Roman"/>
        </w:rPr>
        <w:t>, improvised ritornello or vamp, generally played in major keys.</w:t>
      </w:r>
      <w:r w:rsidR="001254A5">
        <w:rPr>
          <w:rFonts w:ascii="Times New Roman" w:hAnsi="Times New Roman" w:cs="Times New Roman"/>
        </w:rPr>
        <w:t xml:space="preserve"> Italian composers such as Frescobaldi and Monteverdi soon adapted this improvisatory idiom and recast it </w:t>
      </w:r>
      <w:r w:rsidR="003879EC">
        <w:rPr>
          <w:rFonts w:ascii="Times New Roman" w:hAnsi="Times New Roman" w:cs="Times New Roman"/>
        </w:rPr>
        <w:t>in written for</w:t>
      </w:r>
      <w:r w:rsidR="003D1D47">
        <w:rPr>
          <w:rFonts w:ascii="Times New Roman" w:hAnsi="Times New Roman" w:cs="Times New Roman"/>
        </w:rPr>
        <w:t>m</w:t>
      </w:r>
      <w:r w:rsidR="001254A5">
        <w:rPr>
          <w:rFonts w:ascii="Times New Roman" w:hAnsi="Times New Roman" w:cs="Times New Roman"/>
        </w:rPr>
        <w:t>.</w:t>
      </w:r>
      <w:r w:rsidR="001254A5">
        <w:rPr>
          <w:rStyle w:val="FootnoteReference"/>
          <w:rFonts w:ascii="Times New Roman" w:hAnsi="Times New Roman" w:cs="Times New Roman"/>
        </w:rPr>
        <w:footnoteReference w:id="4"/>
      </w:r>
      <w:r w:rsidR="005B339C">
        <w:rPr>
          <w:rFonts w:ascii="Times New Roman" w:hAnsi="Times New Roman" w:cs="Times New Roman"/>
        </w:rPr>
        <w:t xml:space="preserve"> </w:t>
      </w:r>
      <w:r w:rsidR="003D1D47">
        <w:rPr>
          <w:rFonts w:ascii="Times New Roman" w:hAnsi="Times New Roman" w:cs="Times New Roman"/>
        </w:rPr>
        <w:t xml:space="preserve">Shortly thereafter, </w:t>
      </w:r>
      <w:r w:rsidR="00D85E11">
        <w:rPr>
          <w:rFonts w:ascii="Times New Roman" w:hAnsi="Times New Roman" w:cs="Times New Roman"/>
        </w:rPr>
        <w:t>the passacaglia</w:t>
      </w:r>
      <w:r>
        <w:rPr>
          <w:rFonts w:ascii="Times New Roman" w:hAnsi="Times New Roman" w:cs="Times New Roman"/>
        </w:rPr>
        <w:t xml:space="preserve"> made its w</w:t>
      </w:r>
      <w:r w:rsidR="00D85E11">
        <w:rPr>
          <w:rFonts w:ascii="Times New Roman" w:hAnsi="Times New Roman" w:cs="Times New Roman"/>
        </w:rPr>
        <w:t>ay to France and Germany, and composers began to produce works of substantial length and intricacy</w:t>
      </w:r>
      <w:r w:rsidR="00F8035D">
        <w:rPr>
          <w:rFonts w:ascii="Times New Roman" w:hAnsi="Times New Roman" w:cs="Times New Roman"/>
        </w:rPr>
        <w:t>.</w:t>
      </w:r>
    </w:p>
    <w:p w14:paraId="3B4D777D" w14:textId="2FA5D9E4" w:rsidR="00F8035D" w:rsidRDefault="003D311C" w:rsidP="004F52A2">
      <w:pPr>
        <w:spacing w:line="480" w:lineRule="auto"/>
        <w:rPr>
          <w:rFonts w:ascii="Times New Roman" w:hAnsi="Times New Roman" w:cs="Times New Roman"/>
        </w:rPr>
      </w:pPr>
      <w:r>
        <w:rPr>
          <w:rFonts w:ascii="Times New Roman" w:hAnsi="Times New Roman" w:cs="Times New Roman"/>
        </w:rPr>
        <w:tab/>
        <w:t>T</w:t>
      </w:r>
      <w:r w:rsidR="00D85E11">
        <w:rPr>
          <w:rFonts w:ascii="Times New Roman" w:hAnsi="Times New Roman" w:cs="Times New Roman"/>
        </w:rPr>
        <w:t xml:space="preserve">he passacaglia’s metamorphosis </w:t>
      </w:r>
      <w:r w:rsidR="00BB3E51">
        <w:rPr>
          <w:rFonts w:ascii="Times New Roman" w:hAnsi="Times New Roman" w:cs="Times New Roman"/>
        </w:rPr>
        <w:t>from an improvisatory folk idiom</w:t>
      </w:r>
      <w:r w:rsidR="00D85E11">
        <w:rPr>
          <w:rFonts w:ascii="Times New Roman" w:hAnsi="Times New Roman" w:cs="Times New Roman"/>
        </w:rPr>
        <w:t xml:space="preserve"> to a sophisticated </w:t>
      </w:r>
      <w:r w:rsidR="00BB3E51">
        <w:rPr>
          <w:rFonts w:ascii="Times New Roman" w:hAnsi="Times New Roman" w:cs="Times New Roman"/>
        </w:rPr>
        <w:t>art form</w:t>
      </w:r>
      <w:r w:rsidR="00D85E11">
        <w:rPr>
          <w:rFonts w:ascii="Times New Roman" w:hAnsi="Times New Roman" w:cs="Times New Roman"/>
        </w:rPr>
        <w:t xml:space="preserve"> in the seventeenth century was quite fast. However, the genre’s decline in the second half of the ei</w:t>
      </w:r>
      <w:r>
        <w:rPr>
          <w:rFonts w:ascii="Times New Roman" w:hAnsi="Times New Roman" w:cs="Times New Roman"/>
        </w:rPr>
        <w:t>ghteenth century was equally rapid</w:t>
      </w:r>
      <w:r w:rsidR="00F8035D">
        <w:rPr>
          <w:rFonts w:ascii="Times New Roman" w:hAnsi="Times New Roman" w:cs="Times New Roman"/>
        </w:rPr>
        <w:t>.</w:t>
      </w:r>
      <w:r w:rsidR="005B339C">
        <w:rPr>
          <w:rFonts w:ascii="Times New Roman" w:hAnsi="Times New Roman" w:cs="Times New Roman"/>
        </w:rPr>
        <w:t xml:space="preserve"> </w:t>
      </w:r>
      <w:r w:rsidR="008A713C">
        <w:rPr>
          <w:rFonts w:ascii="Times New Roman" w:hAnsi="Times New Roman" w:cs="Times New Roman"/>
        </w:rPr>
        <w:t>A</w:t>
      </w:r>
      <w:r w:rsidR="00F8035D">
        <w:rPr>
          <w:rFonts w:ascii="Times New Roman" w:hAnsi="Times New Roman" w:cs="Times New Roman"/>
        </w:rPr>
        <w:t xml:space="preserve">s </w:t>
      </w:r>
      <w:r w:rsidR="00F8035D">
        <w:rPr>
          <w:rFonts w:ascii="Times New Roman" w:hAnsi="Times New Roman" w:cs="Times New Roman"/>
        </w:rPr>
        <w:lastRenderedPageBreak/>
        <w:t xml:space="preserve">the </w:t>
      </w:r>
      <w:r w:rsidR="008A713C">
        <w:rPr>
          <w:rFonts w:ascii="Times New Roman" w:hAnsi="Times New Roman" w:cs="Times New Roman"/>
        </w:rPr>
        <w:t xml:space="preserve">characteristic </w:t>
      </w:r>
      <w:r w:rsidR="00F8035D">
        <w:rPr>
          <w:rFonts w:ascii="Times New Roman" w:hAnsi="Times New Roman" w:cs="Times New Roman"/>
        </w:rPr>
        <w:t xml:space="preserve">gallant </w:t>
      </w:r>
      <w:r w:rsidR="008A713C">
        <w:rPr>
          <w:rFonts w:ascii="Times New Roman" w:hAnsi="Times New Roman" w:cs="Times New Roman"/>
        </w:rPr>
        <w:t>style</w:t>
      </w:r>
      <w:r w:rsidR="00F8035D">
        <w:rPr>
          <w:rFonts w:ascii="Times New Roman" w:hAnsi="Times New Roman" w:cs="Times New Roman"/>
        </w:rPr>
        <w:t xml:space="preserve"> of the Classical Era gained prominence</w:t>
      </w:r>
      <w:r w:rsidR="008A713C">
        <w:rPr>
          <w:rFonts w:ascii="Times New Roman" w:hAnsi="Times New Roman" w:cs="Times New Roman"/>
        </w:rPr>
        <w:t xml:space="preserve">, </w:t>
      </w:r>
      <w:r w:rsidR="00B35169">
        <w:rPr>
          <w:rFonts w:ascii="Times New Roman" w:hAnsi="Times New Roman" w:cs="Times New Roman"/>
        </w:rPr>
        <w:t>sectional variation</w:t>
      </w:r>
      <w:r w:rsidR="008A713C">
        <w:rPr>
          <w:rFonts w:ascii="Times New Roman" w:hAnsi="Times New Roman" w:cs="Times New Roman"/>
        </w:rPr>
        <w:t xml:space="preserve"> forms became prevalent, but continuous variations such as the passacaglia and chaconne </w:t>
      </w:r>
      <w:r>
        <w:rPr>
          <w:rFonts w:ascii="Times New Roman" w:hAnsi="Times New Roman" w:cs="Times New Roman"/>
        </w:rPr>
        <w:t>languished</w:t>
      </w:r>
      <w:r w:rsidR="00F8035D">
        <w:rPr>
          <w:rFonts w:ascii="Times New Roman" w:hAnsi="Times New Roman" w:cs="Times New Roman"/>
        </w:rPr>
        <w:t>.</w:t>
      </w:r>
      <w:r w:rsidR="005B339C">
        <w:rPr>
          <w:rFonts w:ascii="Times New Roman" w:hAnsi="Times New Roman" w:cs="Times New Roman"/>
        </w:rPr>
        <w:t xml:space="preserve"> </w:t>
      </w:r>
      <w:r>
        <w:rPr>
          <w:rFonts w:ascii="Times New Roman" w:hAnsi="Times New Roman" w:cs="Times New Roman"/>
        </w:rPr>
        <w:t>T</w:t>
      </w:r>
      <w:r w:rsidR="00F8035D">
        <w:rPr>
          <w:rFonts w:ascii="Times New Roman" w:hAnsi="Times New Roman" w:cs="Times New Roman"/>
        </w:rPr>
        <w:t>his s</w:t>
      </w:r>
      <w:r w:rsidR="00D85E11">
        <w:rPr>
          <w:rFonts w:ascii="Times New Roman" w:hAnsi="Times New Roman" w:cs="Times New Roman"/>
        </w:rPr>
        <w:t>hift did not mark end of the genre’s lifespan</w:t>
      </w:r>
      <w:r w:rsidR="00F8035D">
        <w:rPr>
          <w:rFonts w:ascii="Times New Roman" w:hAnsi="Times New Roman" w:cs="Times New Roman"/>
        </w:rPr>
        <w:t xml:space="preserve">, but rather a brief </w:t>
      </w:r>
      <w:r w:rsidR="00D270FC">
        <w:rPr>
          <w:rFonts w:ascii="Times New Roman" w:hAnsi="Times New Roman" w:cs="Times New Roman"/>
        </w:rPr>
        <w:t>suspension</w:t>
      </w:r>
      <w:r w:rsidR="00F8035D">
        <w:rPr>
          <w:rFonts w:ascii="Times New Roman" w:hAnsi="Times New Roman" w:cs="Times New Roman"/>
        </w:rPr>
        <w:t>.</w:t>
      </w:r>
      <w:r w:rsidR="005B339C">
        <w:rPr>
          <w:rFonts w:ascii="Times New Roman" w:hAnsi="Times New Roman" w:cs="Times New Roman"/>
        </w:rPr>
        <w:t xml:space="preserve"> </w:t>
      </w:r>
      <w:r w:rsidR="0062796C">
        <w:rPr>
          <w:rFonts w:ascii="Times New Roman" w:hAnsi="Times New Roman" w:cs="Times New Roman"/>
        </w:rPr>
        <w:t>During the nineteenth century, figures such as Mendelssohn and Brahms took an active interest in the forms and genres of the Baroque Era.</w:t>
      </w:r>
      <w:r w:rsidR="005B339C">
        <w:rPr>
          <w:rFonts w:ascii="Times New Roman" w:hAnsi="Times New Roman" w:cs="Times New Roman"/>
        </w:rPr>
        <w:t xml:space="preserve"> </w:t>
      </w:r>
      <w:r w:rsidR="0062796C">
        <w:rPr>
          <w:rFonts w:ascii="Times New Roman" w:hAnsi="Times New Roman" w:cs="Times New Roman"/>
        </w:rPr>
        <w:t xml:space="preserve">By the last quarter of the nineteenth century, figures such as Brahms, Rheinberger, and </w:t>
      </w:r>
      <w:r w:rsidR="00910482">
        <w:rPr>
          <w:rFonts w:ascii="Times New Roman" w:hAnsi="Times New Roman" w:cs="Times New Roman"/>
        </w:rPr>
        <w:t>Reger began to produce continuous variation-based works</w:t>
      </w:r>
      <w:r w:rsidR="0062796C">
        <w:rPr>
          <w:rFonts w:ascii="Times New Roman" w:hAnsi="Times New Roman" w:cs="Times New Roman"/>
        </w:rPr>
        <w:t>.</w:t>
      </w:r>
      <w:r w:rsidR="005B339C">
        <w:rPr>
          <w:rFonts w:ascii="Times New Roman" w:hAnsi="Times New Roman" w:cs="Times New Roman"/>
        </w:rPr>
        <w:t xml:space="preserve"> </w:t>
      </w:r>
      <w:r w:rsidR="00045B25">
        <w:rPr>
          <w:rFonts w:ascii="Times New Roman" w:hAnsi="Times New Roman" w:cs="Times New Roman"/>
        </w:rPr>
        <w:t xml:space="preserve">This trend continued into the twentieth century, and Leon Stein notes that </w:t>
      </w:r>
      <w:r w:rsidR="00B21877">
        <w:rPr>
          <w:rFonts w:ascii="Times New Roman" w:hAnsi="Times New Roman" w:cs="Times New Roman"/>
        </w:rPr>
        <w:t>the quantity</w:t>
      </w:r>
      <w:r w:rsidR="00910482">
        <w:rPr>
          <w:rFonts w:ascii="Times New Roman" w:hAnsi="Times New Roman" w:cs="Times New Roman"/>
        </w:rPr>
        <w:t xml:space="preserve"> of </w:t>
      </w:r>
      <w:r w:rsidR="00045B25">
        <w:rPr>
          <w:rFonts w:ascii="Times New Roman" w:hAnsi="Times New Roman" w:cs="Times New Roman"/>
        </w:rPr>
        <w:t xml:space="preserve">passacaglias </w:t>
      </w:r>
      <w:r w:rsidR="00910482">
        <w:rPr>
          <w:rFonts w:ascii="Times New Roman" w:hAnsi="Times New Roman" w:cs="Times New Roman"/>
        </w:rPr>
        <w:t>produced in</w:t>
      </w:r>
      <w:r w:rsidR="00045B25">
        <w:rPr>
          <w:rFonts w:ascii="Times New Roman" w:hAnsi="Times New Roman" w:cs="Times New Roman"/>
        </w:rPr>
        <w:t xml:space="preserve"> the twentieth century far </w:t>
      </w:r>
      <w:r w:rsidR="00B21877">
        <w:rPr>
          <w:rFonts w:ascii="Times New Roman" w:hAnsi="Times New Roman" w:cs="Times New Roman"/>
        </w:rPr>
        <w:t>exceeds that of the entire</w:t>
      </w:r>
      <w:r w:rsidR="00910482">
        <w:rPr>
          <w:rFonts w:ascii="Times New Roman" w:hAnsi="Times New Roman" w:cs="Times New Roman"/>
        </w:rPr>
        <w:t xml:space="preserve"> </w:t>
      </w:r>
      <w:r w:rsidR="00045B25">
        <w:rPr>
          <w:rFonts w:ascii="Times New Roman" w:hAnsi="Times New Roman" w:cs="Times New Roman"/>
        </w:rPr>
        <w:t>Baroque Era.</w:t>
      </w:r>
      <w:r w:rsidR="00D5280F">
        <w:rPr>
          <w:rStyle w:val="FootnoteReference"/>
          <w:rFonts w:ascii="Times New Roman" w:hAnsi="Times New Roman" w:cs="Times New Roman"/>
        </w:rPr>
        <w:footnoteReference w:id="5"/>
      </w:r>
    </w:p>
    <w:p w14:paraId="65B99A42" w14:textId="2A32747D" w:rsidR="00A75CB9" w:rsidRDefault="00A75CB9" w:rsidP="004F52A2">
      <w:pPr>
        <w:spacing w:line="480" w:lineRule="auto"/>
        <w:rPr>
          <w:rFonts w:ascii="Times New Roman" w:hAnsi="Times New Roman" w:cs="Times New Roman"/>
        </w:rPr>
      </w:pPr>
      <w:r>
        <w:rPr>
          <w:rFonts w:ascii="Times New Roman" w:hAnsi="Times New Roman" w:cs="Times New Roman"/>
        </w:rPr>
        <w:tab/>
        <w:t xml:space="preserve">From the </w:t>
      </w:r>
      <w:r w:rsidR="00302C66">
        <w:rPr>
          <w:rFonts w:ascii="Times New Roman" w:hAnsi="Times New Roman" w:cs="Times New Roman"/>
        </w:rPr>
        <w:t>early</w:t>
      </w:r>
      <w:r>
        <w:rPr>
          <w:rFonts w:ascii="Times New Roman" w:hAnsi="Times New Roman" w:cs="Times New Roman"/>
        </w:rPr>
        <w:t xml:space="preserve"> seventeenth century until the pres</w:t>
      </w:r>
      <w:r w:rsidR="00910482">
        <w:rPr>
          <w:rFonts w:ascii="Times New Roman" w:hAnsi="Times New Roman" w:cs="Times New Roman"/>
        </w:rPr>
        <w:t xml:space="preserve">ent, the passacaglia </w:t>
      </w:r>
      <w:r>
        <w:rPr>
          <w:rFonts w:ascii="Times New Roman" w:hAnsi="Times New Roman" w:cs="Times New Roman"/>
        </w:rPr>
        <w:t xml:space="preserve">has shown itself to be remarkably </w:t>
      </w:r>
      <w:r w:rsidR="001C5CAE">
        <w:rPr>
          <w:rFonts w:ascii="Times New Roman" w:hAnsi="Times New Roman" w:cs="Times New Roman"/>
        </w:rPr>
        <w:t>adaptable.</w:t>
      </w:r>
      <w:r w:rsidR="005B339C">
        <w:rPr>
          <w:rFonts w:ascii="Times New Roman" w:hAnsi="Times New Roman" w:cs="Times New Roman"/>
        </w:rPr>
        <w:t xml:space="preserve"> </w:t>
      </w:r>
      <w:r w:rsidR="000B4D0C">
        <w:rPr>
          <w:rFonts w:ascii="Times New Roman" w:hAnsi="Times New Roman" w:cs="Times New Roman"/>
        </w:rPr>
        <w:t xml:space="preserve">Though the basic premise of the passacaglia as a seamless set of variations upon a single </w:t>
      </w:r>
      <w:r w:rsidR="000B438D">
        <w:rPr>
          <w:rFonts w:ascii="Times New Roman" w:hAnsi="Times New Roman" w:cs="Times New Roman"/>
        </w:rPr>
        <w:t>ostinato</w:t>
      </w:r>
      <w:r w:rsidR="000B4D0C">
        <w:rPr>
          <w:rFonts w:ascii="Times New Roman" w:hAnsi="Times New Roman" w:cs="Times New Roman"/>
        </w:rPr>
        <w:t xml:space="preserve"> </w:t>
      </w:r>
      <w:r w:rsidR="00BB3E51">
        <w:rPr>
          <w:rFonts w:ascii="Times New Roman" w:hAnsi="Times New Roman" w:cs="Times New Roman"/>
        </w:rPr>
        <w:t>has been consistent</w:t>
      </w:r>
      <w:r w:rsidR="000B4D0C">
        <w:rPr>
          <w:rFonts w:ascii="Times New Roman" w:hAnsi="Times New Roman" w:cs="Times New Roman"/>
        </w:rPr>
        <w:t>, this principle has been subject to many dif</w:t>
      </w:r>
      <w:r w:rsidR="004966E5">
        <w:rPr>
          <w:rFonts w:ascii="Times New Roman" w:hAnsi="Times New Roman" w:cs="Times New Roman"/>
        </w:rPr>
        <w:t>ferent manifestations over the centuries</w:t>
      </w:r>
      <w:r w:rsidR="000B4D0C">
        <w:rPr>
          <w:rFonts w:ascii="Times New Roman" w:hAnsi="Times New Roman" w:cs="Times New Roman"/>
        </w:rPr>
        <w:t>.</w:t>
      </w:r>
      <w:r w:rsidR="005B339C">
        <w:rPr>
          <w:rFonts w:ascii="Times New Roman" w:hAnsi="Times New Roman" w:cs="Times New Roman"/>
        </w:rPr>
        <w:t xml:space="preserve"> </w:t>
      </w:r>
      <w:r w:rsidR="0084590F">
        <w:rPr>
          <w:rFonts w:ascii="Times New Roman" w:hAnsi="Times New Roman" w:cs="Times New Roman"/>
        </w:rPr>
        <w:t>In ea</w:t>
      </w:r>
      <w:r w:rsidR="00910482">
        <w:rPr>
          <w:rFonts w:ascii="Times New Roman" w:hAnsi="Times New Roman" w:cs="Times New Roman"/>
        </w:rPr>
        <w:t>ch period of its existence,</w:t>
      </w:r>
      <w:r w:rsidR="0084590F">
        <w:rPr>
          <w:rFonts w:ascii="Times New Roman" w:hAnsi="Times New Roman" w:cs="Times New Roman"/>
        </w:rPr>
        <w:t xml:space="preserve"> passacaglia</w:t>
      </w:r>
      <w:r w:rsidR="00910482">
        <w:rPr>
          <w:rFonts w:ascii="Times New Roman" w:hAnsi="Times New Roman" w:cs="Times New Roman"/>
        </w:rPr>
        <w:t>s have</w:t>
      </w:r>
      <w:r w:rsidR="0084590F">
        <w:rPr>
          <w:rFonts w:ascii="Times New Roman" w:hAnsi="Times New Roman" w:cs="Times New Roman"/>
        </w:rPr>
        <w:t xml:space="preserve"> embodied </w:t>
      </w:r>
      <w:r w:rsidR="00817E17">
        <w:rPr>
          <w:rFonts w:ascii="Times New Roman" w:hAnsi="Times New Roman" w:cs="Times New Roman"/>
        </w:rPr>
        <w:t xml:space="preserve">contemporaneous </w:t>
      </w:r>
      <w:r w:rsidR="00D85E11">
        <w:rPr>
          <w:rFonts w:ascii="Times New Roman" w:hAnsi="Times New Roman" w:cs="Times New Roman"/>
        </w:rPr>
        <w:t>aesthetic</w:t>
      </w:r>
      <w:r w:rsidR="0084590F">
        <w:rPr>
          <w:rFonts w:ascii="Times New Roman" w:hAnsi="Times New Roman" w:cs="Times New Roman"/>
        </w:rPr>
        <w:t xml:space="preserve"> characteristi</w:t>
      </w:r>
      <w:r w:rsidR="00817E17">
        <w:rPr>
          <w:rFonts w:ascii="Times New Roman" w:hAnsi="Times New Roman" w:cs="Times New Roman"/>
        </w:rPr>
        <w:t>cs</w:t>
      </w:r>
      <w:r w:rsidR="0084590F">
        <w:rPr>
          <w:rFonts w:ascii="Times New Roman" w:hAnsi="Times New Roman" w:cs="Times New Roman"/>
        </w:rPr>
        <w:t>.</w:t>
      </w:r>
      <w:r w:rsidR="006E1175">
        <w:rPr>
          <w:rFonts w:ascii="Times New Roman" w:hAnsi="Times New Roman" w:cs="Times New Roman"/>
        </w:rPr>
        <w:t xml:space="preserve"> The historical development and evolution of the genre as a whole parallels the construction o</w:t>
      </w:r>
      <w:r w:rsidR="00BB3E51">
        <w:rPr>
          <w:rFonts w:ascii="Times New Roman" w:hAnsi="Times New Roman" w:cs="Times New Roman"/>
        </w:rPr>
        <w:t>f individual representative works</w:t>
      </w:r>
      <w:r w:rsidR="003D311C">
        <w:rPr>
          <w:rFonts w:ascii="Times New Roman" w:hAnsi="Times New Roman" w:cs="Times New Roman"/>
        </w:rPr>
        <w:t>.</w:t>
      </w:r>
      <w:r w:rsidR="00817E17">
        <w:rPr>
          <w:rFonts w:ascii="Times New Roman" w:hAnsi="Times New Roman" w:cs="Times New Roman"/>
        </w:rPr>
        <w:t xml:space="preserve"> </w:t>
      </w:r>
      <w:r w:rsidR="003D311C">
        <w:rPr>
          <w:rFonts w:ascii="Times New Roman" w:hAnsi="Times New Roman" w:cs="Times New Roman"/>
        </w:rPr>
        <w:t>I</w:t>
      </w:r>
      <w:r w:rsidR="00817E17">
        <w:rPr>
          <w:rFonts w:ascii="Times New Roman" w:hAnsi="Times New Roman" w:cs="Times New Roman"/>
        </w:rPr>
        <w:t>n both cases, a single</w:t>
      </w:r>
      <w:r w:rsidR="004966E5">
        <w:rPr>
          <w:rFonts w:ascii="Times New Roman" w:hAnsi="Times New Roman" w:cs="Times New Roman"/>
        </w:rPr>
        <w:t xml:space="preserve"> </w:t>
      </w:r>
      <w:r w:rsidR="000B438D">
        <w:rPr>
          <w:rFonts w:ascii="Times New Roman" w:hAnsi="Times New Roman" w:cs="Times New Roman"/>
        </w:rPr>
        <w:t>ostinato</w:t>
      </w:r>
      <w:r w:rsidR="004966E5">
        <w:rPr>
          <w:rFonts w:ascii="Times New Roman" w:hAnsi="Times New Roman" w:cs="Times New Roman"/>
        </w:rPr>
        <w:t xml:space="preserve"> persists and</w:t>
      </w:r>
      <w:r w:rsidR="00817E17">
        <w:rPr>
          <w:rFonts w:ascii="Times New Roman" w:hAnsi="Times New Roman" w:cs="Times New Roman"/>
        </w:rPr>
        <w:t xml:space="preserve"> </w:t>
      </w:r>
      <w:r w:rsidR="004966E5">
        <w:rPr>
          <w:rFonts w:ascii="Times New Roman" w:hAnsi="Times New Roman" w:cs="Times New Roman"/>
        </w:rPr>
        <w:t>surrounding</w:t>
      </w:r>
      <w:r w:rsidR="00817E17">
        <w:rPr>
          <w:rFonts w:ascii="Times New Roman" w:hAnsi="Times New Roman" w:cs="Times New Roman"/>
        </w:rPr>
        <w:t xml:space="preserve"> elements are modified and varied as time unfolds.</w:t>
      </w:r>
      <w:r w:rsidR="005B339C">
        <w:rPr>
          <w:rFonts w:ascii="Times New Roman" w:hAnsi="Times New Roman" w:cs="Times New Roman"/>
        </w:rPr>
        <w:t xml:space="preserve"> </w:t>
      </w:r>
    </w:p>
    <w:p w14:paraId="7A66479A" w14:textId="7872ACFB" w:rsidR="00165AC5" w:rsidRPr="004F52A2" w:rsidRDefault="00EE2627" w:rsidP="00F865AD">
      <w:pPr>
        <w:spacing w:line="480" w:lineRule="auto"/>
        <w:rPr>
          <w:rFonts w:ascii="Times New Roman" w:hAnsi="Times New Roman" w:cs="Times New Roman"/>
        </w:rPr>
      </w:pPr>
      <w:r>
        <w:rPr>
          <w:rFonts w:ascii="Times New Roman" w:hAnsi="Times New Roman" w:cs="Times New Roman"/>
        </w:rPr>
        <w:tab/>
      </w:r>
      <w:r w:rsidR="006B3FD0">
        <w:rPr>
          <w:rFonts w:ascii="Times New Roman" w:hAnsi="Times New Roman" w:cs="Times New Roman"/>
        </w:rPr>
        <w:t xml:space="preserve">Although the passacaglia, unlike many other musical genres, has no implicit formal demands or division into composite sections (i.e. episodes, ritornelli, exposition, etc.), I argue in this document that we can endeavor to </w:t>
      </w:r>
      <w:r w:rsidR="006B3FD0">
        <w:rPr>
          <w:rFonts w:ascii="Times New Roman" w:hAnsi="Times New Roman" w:cs="Times New Roman"/>
        </w:rPr>
        <w:lastRenderedPageBreak/>
        <w:t>understand the architecture of a given passacaglia by means of a rhetorical metaphor.</w:t>
      </w:r>
      <w:r w:rsidR="00F865AD">
        <w:rPr>
          <w:rFonts w:ascii="Times New Roman" w:hAnsi="Times New Roman" w:cs="Times New Roman"/>
        </w:rPr>
        <w:t xml:space="preserve"> I will present a history of the passacaglia as a genre, as well as a history of the rhetoric and its symbiotic relationship with the music. Finally, I will use Bach’s Passac</w:t>
      </w:r>
      <w:r w:rsidR="003D311C">
        <w:rPr>
          <w:rFonts w:ascii="Times New Roman" w:hAnsi="Times New Roman" w:cs="Times New Roman"/>
        </w:rPr>
        <w:t>aglia in C Minor as an exemplar</w:t>
      </w:r>
      <w:r w:rsidR="00F865AD">
        <w:rPr>
          <w:rFonts w:ascii="Times New Roman" w:hAnsi="Times New Roman" w:cs="Times New Roman"/>
        </w:rPr>
        <w:t xml:space="preserve">. </w:t>
      </w:r>
      <w:r>
        <w:rPr>
          <w:rFonts w:ascii="Times New Roman" w:hAnsi="Times New Roman" w:cs="Times New Roman"/>
        </w:rPr>
        <w:tab/>
      </w:r>
      <w:r w:rsidR="00165AC5">
        <w:rPr>
          <w:rFonts w:ascii="Times New Roman" w:hAnsi="Times New Roman" w:cs="Times New Roman"/>
        </w:rPr>
        <w:br w:type="page"/>
      </w:r>
    </w:p>
    <w:p w14:paraId="15AAC1FF" w14:textId="77777777" w:rsidR="00EA3B12" w:rsidRDefault="00EA3B12" w:rsidP="00EA3B12">
      <w:pPr>
        <w:jc w:val="center"/>
        <w:rPr>
          <w:rFonts w:ascii="Times New Roman" w:hAnsi="Times New Roman" w:cs="Times New Roman"/>
          <w:b/>
        </w:rPr>
      </w:pPr>
    </w:p>
    <w:p w14:paraId="52E10098" w14:textId="7D7EA334" w:rsidR="00EA3B12" w:rsidRDefault="00EA3B12" w:rsidP="00EA3B12">
      <w:pPr>
        <w:jc w:val="center"/>
        <w:rPr>
          <w:rFonts w:ascii="Times New Roman" w:hAnsi="Times New Roman" w:cs="Times New Roman"/>
          <w:b/>
        </w:rPr>
      </w:pPr>
      <w:r>
        <w:rPr>
          <w:rFonts w:ascii="Times New Roman" w:hAnsi="Times New Roman" w:cs="Times New Roman"/>
          <w:b/>
        </w:rPr>
        <w:t xml:space="preserve">Purpose </w:t>
      </w:r>
      <w:r w:rsidR="004F0A50">
        <w:rPr>
          <w:rFonts w:ascii="Times New Roman" w:hAnsi="Times New Roman" w:cs="Times New Roman"/>
          <w:b/>
        </w:rPr>
        <w:t xml:space="preserve">and Methodology </w:t>
      </w:r>
      <w:r>
        <w:rPr>
          <w:rFonts w:ascii="Times New Roman" w:hAnsi="Times New Roman" w:cs="Times New Roman"/>
          <w:b/>
        </w:rPr>
        <w:t>of the Study</w:t>
      </w:r>
    </w:p>
    <w:p w14:paraId="1CE0A076" w14:textId="77777777" w:rsidR="00EA3B12" w:rsidRDefault="00EA3B12" w:rsidP="00EA3B12">
      <w:pPr>
        <w:jc w:val="center"/>
        <w:rPr>
          <w:rFonts w:ascii="Times New Roman" w:hAnsi="Times New Roman" w:cs="Times New Roman"/>
          <w:b/>
        </w:rPr>
      </w:pPr>
    </w:p>
    <w:p w14:paraId="49F702A3" w14:textId="61EFA502" w:rsidR="00DE73D4" w:rsidRDefault="00EA3B12" w:rsidP="00EA3B12">
      <w:pPr>
        <w:spacing w:line="480" w:lineRule="auto"/>
        <w:rPr>
          <w:rFonts w:ascii="Times New Roman" w:hAnsi="Times New Roman" w:cs="Times New Roman"/>
        </w:rPr>
      </w:pPr>
      <w:r>
        <w:rPr>
          <w:rFonts w:ascii="Times New Roman" w:hAnsi="Times New Roman" w:cs="Times New Roman"/>
        </w:rPr>
        <w:tab/>
      </w:r>
      <w:r w:rsidR="00FC7491">
        <w:rPr>
          <w:rFonts w:ascii="Times New Roman" w:hAnsi="Times New Roman" w:cs="Times New Roman"/>
        </w:rPr>
        <w:t>This</w:t>
      </w:r>
      <w:r w:rsidR="00813078">
        <w:rPr>
          <w:rFonts w:ascii="Times New Roman" w:hAnsi="Times New Roman" w:cs="Times New Roman"/>
        </w:rPr>
        <w:t xml:space="preserve"> study endeavors to</w:t>
      </w:r>
      <w:r w:rsidR="001547CD">
        <w:rPr>
          <w:rFonts w:ascii="Times New Roman" w:hAnsi="Times New Roman" w:cs="Times New Roman"/>
        </w:rPr>
        <w:t xml:space="preserve"> give an account of the mean</w:t>
      </w:r>
      <w:r w:rsidR="00813078">
        <w:rPr>
          <w:rFonts w:ascii="Times New Roman" w:hAnsi="Times New Roman" w:cs="Times New Roman"/>
        </w:rPr>
        <w:t>s that composers</w:t>
      </w:r>
      <w:r w:rsidR="001547CD">
        <w:rPr>
          <w:rFonts w:ascii="Times New Roman" w:hAnsi="Times New Roman" w:cs="Times New Roman"/>
        </w:rPr>
        <w:t xml:space="preserve"> used to create a discern</w:t>
      </w:r>
      <w:r w:rsidR="00813078">
        <w:rPr>
          <w:rFonts w:ascii="Times New Roman" w:hAnsi="Times New Roman" w:cs="Times New Roman"/>
        </w:rPr>
        <w:t>ible sense of shape</w:t>
      </w:r>
      <w:r w:rsidR="004F0A50">
        <w:rPr>
          <w:rFonts w:ascii="Times New Roman" w:hAnsi="Times New Roman" w:cs="Times New Roman"/>
        </w:rPr>
        <w:t>.</w:t>
      </w:r>
      <w:r w:rsidR="005B339C">
        <w:rPr>
          <w:rFonts w:ascii="Times New Roman" w:hAnsi="Times New Roman" w:cs="Times New Roman"/>
        </w:rPr>
        <w:t xml:space="preserve"> </w:t>
      </w:r>
      <w:r w:rsidR="004759E0">
        <w:rPr>
          <w:rFonts w:ascii="Times New Roman" w:hAnsi="Times New Roman" w:cs="Times New Roman"/>
        </w:rPr>
        <w:t xml:space="preserve">In this context, shape is not created by the departure and return of particular tonalities or themes. Rather, it is created through treatment of such musical parameters as rhythm, texture, range, and dynamics. </w:t>
      </w:r>
      <w:r w:rsidR="004F0A50">
        <w:rPr>
          <w:rFonts w:ascii="Times New Roman" w:hAnsi="Times New Roman" w:cs="Times New Roman"/>
        </w:rPr>
        <w:t>This study will offer a formal analysis</w:t>
      </w:r>
      <w:r w:rsidR="00BF491D">
        <w:rPr>
          <w:rFonts w:ascii="Times New Roman" w:hAnsi="Times New Roman" w:cs="Times New Roman"/>
        </w:rPr>
        <w:t xml:space="preserve"> and musicological account of three</w:t>
      </w:r>
      <w:r w:rsidR="004F0A50">
        <w:rPr>
          <w:rFonts w:ascii="Times New Roman" w:hAnsi="Times New Roman" w:cs="Times New Roman"/>
        </w:rPr>
        <w:t xml:space="preserve"> passacaglias</w:t>
      </w:r>
      <w:r w:rsidR="00BF491D">
        <w:rPr>
          <w:rFonts w:ascii="Times New Roman" w:hAnsi="Times New Roman" w:cs="Times New Roman"/>
        </w:rPr>
        <w:t xml:space="preserve"> by three</w:t>
      </w:r>
      <w:r w:rsidR="00813078">
        <w:rPr>
          <w:rFonts w:ascii="Times New Roman" w:hAnsi="Times New Roman" w:cs="Times New Roman"/>
        </w:rPr>
        <w:t xml:space="preserve"> different composers.</w:t>
      </w:r>
      <w:r w:rsidR="001547CD">
        <w:rPr>
          <w:rFonts w:ascii="Times New Roman" w:hAnsi="Times New Roman" w:cs="Times New Roman"/>
        </w:rPr>
        <w:t xml:space="preserve"> </w:t>
      </w:r>
    </w:p>
    <w:p w14:paraId="6391C7FF" w14:textId="2592418D" w:rsidR="00165AC5" w:rsidRDefault="00DE73D4" w:rsidP="006E1175">
      <w:pPr>
        <w:spacing w:line="480" w:lineRule="auto"/>
        <w:rPr>
          <w:rFonts w:ascii="Times New Roman" w:hAnsi="Times New Roman" w:cs="Times New Roman"/>
        </w:rPr>
      </w:pPr>
      <w:r>
        <w:rPr>
          <w:rFonts w:ascii="Times New Roman" w:hAnsi="Times New Roman" w:cs="Times New Roman"/>
        </w:rPr>
        <w:tab/>
      </w:r>
      <w:r w:rsidR="00CA1FCB">
        <w:rPr>
          <w:rFonts w:ascii="Times New Roman" w:hAnsi="Times New Roman" w:cs="Times New Roman"/>
        </w:rPr>
        <w:t>Chapter 2</w:t>
      </w:r>
      <w:r>
        <w:rPr>
          <w:rFonts w:ascii="Times New Roman" w:hAnsi="Times New Roman" w:cs="Times New Roman"/>
        </w:rPr>
        <w:t xml:space="preserve"> will explore the </w:t>
      </w:r>
      <w:r w:rsidR="004969EA">
        <w:rPr>
          <w:rFonts w:ascii="Times New Roman" w:hAnsi="Times New Roman" w:cs="Times New Roman"/>
        </w:rPr>
        <w:t xml:space="preserve">broad </w:t>
      </w:r>
      <w:r>
        <w:rPr>
          <w:rFonts w:ascii="Times New Roman" w:hAnsi="Times New Roman" w:cs="Times New Roman"/>
        </w:rPr>
        <w:t>development of the passacaglia as a genre</w:t>
      </w:r>
      <w:r w:rsidR="00584B38">
        <w:rPr>
          <w:rFonts w:ascii="Times New Roman" w:hAnsi="Times New Roman" w:cs="Times New Roman"/>
        </w:rPr>
        <w:t>, beginning with</w:t>
      </w:r>
      <w:r w:rsidR="004F0A50">
        <w:rPr>
          <w:rFonts w:ascii="Times New Roman" w:hAnsi="Times New Roman" w:cs="Times New Roman"/>
        </w:rPr>
        <w:t xml:space="preserve"> its</w:t>
      </w:r>
      <w:r w:rsidR="00584B38">
        <w:rPr>
          <w:rFonts w:ascii="Times New Roman" w:hAnsi="Times New Roman" w:cs="Times New Roman"/>
        </w:rPr>
        <w:t xml:space="preserve"> improvisatory origins in the</w:t>
      </w:r>
      <w:r w:rsidR="004F0A50">
        <w:rPr>
          <w:rFonts w:ascii="Times New Roman" w:hAnsi="Times New Roman" w:cs="Times New Roman"/>
        </w:rPr>
        <w:t xml:space="preserve"> Spanish folk tradition</w:t>
      </w:r>
      <w:r w:rsidR="00584B38">
        <w:rPr>
          <w:rFonts w:ascii="Times New Roman" w:hAnsi="Times New Roman" w:cs="Times New Roman"/>
        </w:rPr>
        <w:t xml:space="preserve"> and continuing through the present age</w:t>
      </w:r>
      <w:r w:rsidR="009A6E51">
        <w:rPr>
          <w:rFonts w:ascii="Times New Roman" w:hAnsi="Times New Roman" w:cs="Times New Roman"/>
        </w:rPr>
        <w:t xml:space="preserve">. </w:t>
      </w:r>
      <w:r w:rsidR="00D15384">
        <w:rPr>
          <w:rFonts w:ascii="Times New Roman" w:hAnsi="Times New Roman" w:cs="Times New Roman"/>
        </w:rPr>
        <w:t>This part of the study will also explore the influence of orator</w:t>
      </w:r>
      <w:r w:rsidR="00A02EF4">
        <w:rPr>
          <w:rFonts w:ascii="Times New Roman" w:hAnsi="Times New Roman" w:cs="Times New Roman"/>
        </w:rPr>
        <w:t>y rhetoric on the music of the</w:t>
      </w:r>
      <w:r w:rsidR="00D15384">
        <w:rPr>
          <w:rFonts w:ascii="Times New Roman" w:hAnsi="Times New Roman" w:cs="Times New Roman"/>
        </w:rPr>
        <w:t xml:space="preserve"> Baroque</w:t>
      </w:r>
      <w:r w:rsidR="00A02EF4">
        <w:rPr>
          <w:rFonts w:ascii="Times New Roman" w:hAnsi="Times New Roman" w:cs="Times New Roman"/>
        </w:rPr>
        <w:t xml:space="preserve"> Era</w:t>
      </w:r>
      <w:r w:rsidR="00D15384">
        <w:rPr>
          <w:rFonts w:ascii="Times New Roman" w:hAnsi="Times New Roman" w:cs="Times New Roman"/>
        </w:rPr>
        <w:t xml:space="preserve"> in general, and </w:t>
      </w:r>
      <w:r w:rsidR="004D05D6">
        <w:rPr>
          <w:rFonts w:ascii="Times New Roman" w:hAnsi="Times New Roman" w:cs="Times New Roman"/>
        </w:rPr>
        <w:t xml:space="preserve">on </w:t>
      </w:r>
      <w:r w:rsidR="00D15384">
        <w:rPr>
          <w:rFonts w:ascii="Times New Roman" w:hAnsi="Times New Roman" w:cs="Times New Roman"/>
        </w:rPr>
        <w:t>the passacaglia genre in particular.</w:t>
      </w:r>
      <w:r w:rsidR="005B339C">
        <w:rPr>
          <w:rFonts w:ascii="Times New Roman" w:hAnsi="Times New Roman" w:cs="Times New Roman"/>
        </w:rPr>
        <w:t xml:space="preserve"> </w:t>
      </w:r>
      <w:r w:rsidR="00D73E90">
        <w:rPr>
          <w:rFonts w:ascii="Times New Roman" w:hAnsi="Times New Roman" w:cs="Times New Roman"/>
        </w:rPr>
        <w:t xml:space="preserve">The structural formulae for classical orations will serve as a tool for analyzing </w:t>
      </w:r>
      <w:r w:rsidR="004969EA">
        <w:rPr>
          <w:rFonts w:ascii="Times New Roman" w:hAnsi="Times New Roman" w:cs="Times New Roman"/>
        </w:rPr>
        <w:t xml:space="preserve">large form in </w:t>
      </w:r>
      <w:r w:rsidR="0016399E">
        <w:rPr>
          <w:rFonts w:ascii="Times New Roman" w:hAnsi="Times New Roman" w:cs="Times New Roman"/>
        </w:rPr>
        <w:t>continuous variation works, using</w:t>
      </w:r>
      <w:r w:rsidR="004969EA">
        <w:rPr>
          <w:rFonts w:ascii="Times New Roman" w:hAnsi="Times New Roman" w:cs="Times New Roman"/>
        </w:rPr>
        <w:t xml:space="preserve"> J.S. Bach’s colossal </w:t>
      </w:r>
      <w:r w:rsidR="004969EA" w:rsidRPr="004759E0">
        <w:rPr>
          <w:rFonts w:ascii="Times New Roman" w:hAnsi="Times New Roman" w:cs="Times New Roman"/>
        </w:rPr>
        <w:t>Passacaglia in C minor</w:t>
      </w:r>
      <w:r w:rsidR="004969EA">
        <w:rPr>
          <w:rFonts w:ascii="Times New Roman" w:hAnsi="Times New Roman" w:cs="Times New Roman"/>
          <w:i/>
        </w:rPr>
        <w:t xml:space="preserve">, </w:t>
      </w:r>
      <w:r w:rsidR="0016399E">
        <w:rPr>
          <w:rFonts w:ascii="Times New Roman" w:hAnsi="Times New Roman" w:cs="Times New Roman"/>
        </w:rPr>
        <w:t>BWV 5</w:t>
      </w:r>
      <w:r w:rsidR="004759E0">
        <w:rPr>
          <w:rFonts w:ascii="Times New Roman" w:hAnsi="Times New Roman" w:cs="Times New Roman"/>
        </w:rPr>
        <w:t>82 as a case study</w:t>
      </w:r>
      <w:r w:rsidR="0016399E">
        <w:rPr>
          <w:rFonts w:ascii="Times New Roman" w:hAnsi="Times New Roman" w:cs="Times New Roman"/>
        </w:rPr>
        <w:t>.</w:t>
      </w:r>
    </w:p>
    <w:p w14:paraId="3D5E9759" w14:textId="5AEDF125" w:rsidR="00EA3B12" w:rsidRPr="00F865AD" w:rsidRDefault="00EA3B12" w:rsidP="00F865AD">
      <w:pPr>
        <w:spacing w:line="480" w:lineRule="auto"/>
        <w:jc w:val="center"/>
        <w:rPr>
          <w:rFonts w:ascii="Times New Roman" w:hAnsi="Times New Roman" w:cs="Times New Roman"/>
        </w:rPr>
      </w:pPr>
      <w:r>
        <w:rPr>
          <w:rFonts w:ascii="Times New Roman" w:hAnsi="Times New Roman" w:cs="Times New Roman"/>
          <w:b/>
        </w:rPr>
        <w:t>Need for the Study</w:t>
      </w:r>
    </w:p>
    <w:p w14:paraId="4D8E05DD" w14:textId="3F5755F1" w:rsidR="002660D4" w:rsidRDefault="0091215B" w:rsidP="0091215B">
      <w:pPr>
        <w:spacing w:line="480" w:lineRule="auto"/>
        <w:rPr>
          <w:rFonts w:ascii="Times New Roman" w:hAnsi="Times New Roman" w:cs="Times New Roman"/>
        </w:rPr>
      </w:pPr>
      <w:r>
        <w:rPr>
          <w:rFonts w:ascii="Times New Roman" w:hAnsi="Times New Roman" w:cs="Times New Roman"/>
          <w:b/>
        </w:rPr>
        <w:tab/>
      </w:r>
      <w:r w:rsidR="005402FC">
        <w:rPr>
          <w:rFonts w:ascii="Times New Roman" w:hAnsi="Times New Roman" w:cs="Times New Roman"/>
        </w:rPr>
        <w:t>The demand for this study is threefold.</w:t>
      </w:r>
      <w:r w:rsidR="005B339C">
        <w:rPr>
          <w:rFonts w:ascii="Times New Roman" w:hAnsi="Times New Roman" w:cs="Times New Roman"/>
        </w:rPr>
        <w:t xml:space="preserve"> </w:t>
      </w:r>
      <w:r w:rsidR="00FB2B71">
        <w:rPr>
          <w:rFonts w:ascii="Times New Roman" w:hAnsi="Times New Roman" w:cs="Times New Roman"/>
        </w:rPr>
        <w:t>The first justification for this study stems from the need</w:t>
      </w:r>
      <w:r w:rsidR="000B4B58">
        <w:rPr>
          <w:rFonts w:ascii="Times New Roman" w:hAnsi="Times New Roman" w:cs="Times New Roman"/>
        </w:rPr>
        <w:t xml:space="preserve"> to provide </w:t>
      </w:r>
      <w:r w:rsidR="003879EC">
        <w:rPr>
          <w:rFonts w:ascii="Times New Roman" w:hAnsi="Times New Roman" w:cs="Times New Roman"/>
        </w:rPr>
        <w:t xml:space="preserve">an </w:t>
      </w:r>
      <w:r w:rsidR="000B4B58">
        <w:rPr>
          <w:rFonts w:ascii="Times New Roman" w:hAnsi="Times New Roman" w:cs="Times New Roman"/>
        </w:rPr>
        <w:t xml:space="preserve">historical account of the </w:t>
      </w:r>
      <w:r w:rsidR="004D05D6">
        <w:rPr>
          <w:rFonts w:ascii="Times New Roman" w:hAnsi="Times New Roman" w:cs="Times New Roman"/>
        </w:rPr>
        <w:t>evolution of the passacaglia.</w:t>
      </w:r>
      <w:r w:rsidR="005B339C">
        <w:rPr>
          <w:rFonts w:ascii="Times New Roman" w:hAnsi="Times New Roman" w:cs="Times New Roman"/>
        </w:rPr>
        <w:t xml:space="preserve"> </w:t>
      </w:r>
      <w:r w:rsidR="004D05D6">
        <w:rPr>
          <w:rFonts w:ascii="Times New Roman" w:hAnsi="Times New Roman" w:cs="Times New Roman"/>
        </w:rPr>
        <w:t>The second comes from a need</w:t>
      </w:r>
      <w:r w:rsidR="000B4B58">
        <w:rPr>
          <w:rFonts w:ascii="Times New Roman" w:hAnsi="Times New Roman" w:cs="Times New Roman"/>
        </w:rPr>
        <w:t xml:space="preserve"> to account for</w:t>
      </w:r>
      <w:r w:rsidR="00AD21C3">
        <w:rPr>
          <w:rFonts w:ascii="Times New Roman" w:hAnsi="Times New Roman" w:cs="Times New Roman"/>
        </w:rPr>
        <w:t xml:space="preserve"> the aesthetic shifts betw</w:t>
      </w:r>
      <w:r w:rsidR="00BB3E51">
        <w:rPr>
          <w:rFonts w:ascii="Times New Roman" w:hAnsi="Times New Roman" w:cs="Times New Roman"/>
        </w:rPr>
        <w:t>een the cultivation of the Passacaglia</w:t>
      </w:r>
      <w:r w:rsidR="003879EC">
        <w:rPr>
          <w:rFonts w:ascii="Times New Roman" w:hAnsi="Times New Roman" w:cs="Times New Roman"/>
        </w:rPr>
        <w:t xml:space="preserve"> in the Baroque and</w:t>
      </w:r>
      <w:r w:rsidR="00AD21C3">
        <w:rPr>
          <w:rFonts w:ascii="Times New Roman" w:hAnsi="Times New Roman" w:cs="Times New Roman"/>
        </w:rPr>
        <w:t xml:space="preserve"> </w:t>
      </w:r>
      <w:r w:rsidR="00BB3E51">
        <w:rPr>
          <w:rFonts w:ascii="Times New Roman" w:hAnsi="Times New Roman" w:cs="Times New Roman"/>
        </w:rPr>
        <w:t xml:space="preserve">its </w:t>
      </w:r>
      <w:r w:rsidR="00691874">
        <w:rPr>
          <w:rFonts w:ascii="Times New Roman" w:hAnsi="Times New Roman" w:cs="Times New Roman"/>
        </w:rPr>
        <w:t>revival</w:t>
      </w:r>
      <w:r w:rsidR="00AD21C3">
        <w:rPr>
          <w:rFonts w:ascii="Times New Roman" w:hAnsi="Times New Roman" w:cs="Times New Roman"/>
        </w:rPr>
        <w:t xml:space="preserve"> in the late nineteenth century.</w:t>
      </w:r>
      <w:r w:rsidR="005B339C">
        <w:rPr>
          <w:rFonts w:ascii="Times New Roman" w:hAnsi="Times New Roman" w:cs="Times New Roman"/>
        </w:rPr>
        <w:t xml:space="preserve"> </w:t>
      </w:r>
      <w:r w:rsidR="00AD21C3">
        <w:rPr>
          <w:rFonts w:ascii="Times New Roman" w:hAnsi="Times New Roman" w:cs="Times New Roman"/>
        </w:rPr>
        <w:t>The third—and perhaps most pressing—</w:t>
      </w:r>
      <w:r w:rsidR="000B4B58">
        <w:rPr>
          <w:rFonts w:ascii="Times New Roman" w:hAnsi="Times New Roman" w:cs="Times New Roman"/>
        </w:rPr>
        <w:t>reason for this study stems from the need</w:t>
      </w:r>
      <w:r w:rsidR="00AD21C3">
        <w:rPr>
          <w:rFonts w:ascii="Times New Roman" w:hAnsi="Times New Roman" w:cs="Times New Roman"/>
        </w:rPr>
        <w:t xml:space="preserve"> to provide a formal explanation of a genre that is not </w:t>
      </w:r>
      <w:r w:rsidR="004D05D6">
        <w:rPr>
          <w:rFonts w:ascii="Times New Roman" w:hAnsi="Times New Roman" w:cs="Times New Roman"/>
        </w:rPr>
        <w:t xml:space="preserve">inherently </w:t>
      </w:r>
      <w:r w:rsidR="00AD21C3">
        <w:rPr>
          <w:rFonts w:ascii="Times New Roman" w:hAnsi="Times New Roman" w:cs="Times New Roman"/>
        </w:rPr>
        <w:t>defined by form.</w:t>
      </w:r>
    </w:p>
    <w:p w14:paraId="4BECBB3B" w14:textId="793B3A3D" w:rsidR="0091215B" w:rsidRDefault="004D05D6" w:rsidP="002660D4">
      <w:pPr>
        <w:spacing w:line="480" w:lineRule="auto"/>
        <w:ind w:firstLine="720"/>
        <w:rPr>
          <w:rFonts w:ascii="Times New Roman" w:hAnsi="Times New Roman" w:cs="Times New Roman"/>
        </w:rPr>
      </w:pPr>
      <w:r>
        <w:rPr>
          <w:rFonts w:ascii="Times New Roman" w:hAnsi="Times New Roman" w:cs="Times New Roman"/>
        </w:rPr>
        <w:lastRenderedPageBreak/>
        <w:t xml:space="preserve">Though </w:t>
      </w:r>
      <w:r w:rsidR="00BE050F">
        <w:rPr>
          <w:rFonts w:ascii="Times New Roman" w:hAnsi="Times New Roman" w:cs="Times New Roman"/>
        </w:rPr>
        <w:t xml:space="preserve">a good deal has been written </w:t>
      </w:r>
      <w:r>
        <w:rPr>
          <w:rFonts w:ascii="Times New Roman" w:hAnsi="Times New Roman" w:cs="Times New Roman"/>
        </w:rPr>
        <w:t xml:space="preserve">about the </w:t>
      </w:r>
      <w:r w:rsidR="0091215B">
        <w:rPr>
          <w:rFonts w:ascii="Times New Roman" w:hAnsi="Times New Roman" w:cs="Times New Roman"/>
        </w:rPr>
        <w:t xml:space="preserve">passacaglia </w:t>
      </w:r>
      <w:r w:rsidR="004759E0">
        <w:rPr>
          <w:rFonts w:ascii="Times New Roman" w:hAnsi="Times New Roman" w:cs="Times New Roman"/>
        </w:rPr>
        <w:t>as it developed in the Baroque</w:t>
      </w:r>
      <w:r w:rsidR="0091215B">
        <w:rPr>
          <w:rFonts w:ascii="Times New Roman" w:hAnsi="Times New Roman" w:cs="Times New Roman"/>
        </w:rPr>
        <w:t xml:space="preserve">, </w:t>
      </w:r>
      <w:r>
        <w:rPr>
          <w:rFonts w:ascii="Times New Roman" w:hAnsi="Times New Roman" w:cs="Times New Roman"/>
        </w:rPr>
        <w:t>very little has been do</w:t>
      </w:r>
      <w:r w:rsidR="0091215B">
        <w:rPr>
          <w:rFonts w:ascii="Times New Roman" w:hAnsi="Times New Roman" w:cs="Times New Roman"/>
        </w:rPr>
        <w:t xml:space="preserve">ne </w:t>
      </w:r>
      <w:r>
        <w:rPr>
          <w:rFonts w:ascii="Times New Roman" w:hAnsi="Times New Roman" w:cs="Times New Roman"/>
        </w:rPr>
        <w:t xml:space="preserve">to connect individual passacaglias into the broader cultural fabric in which they were </w:t>
      </w:r>
      <w:r w:rsidR="006F7AA1">
        <w:rPr>
          <w:rFonts w:ascii="Times New Roman" w:hAnsi="Times New Roman" w:cs="Times New Roman"/>
        </w:rPr>
        <w:t>composed</w:t>
      </w:r>
      <w:r w:rsidR="00C96B3E">
        <w:rPr>
          <w:rFonts w:ascii="Times New Roman" w:hAnsi="Times New Roman" w:cs="Times New Roman"/>
        </w:rPr>
        <w:t>.</w:t>
      </w:r>
      <w:r w:rsidR="005B339C">
        <w:rPr>
          <w:rFonts w:ascii="Times New Roman" w:hAnsi="Times New Roman" w:cs="Times New Roman"/>
        </w:rPr>
        <w:t xml:space="preserve"> </w:t>
      </w:r>
      <w:r w:rsidR="00C96B3E">
        <w:rPr>
          <w:rFonts w:ascii="Times New Roman" w:hAnsi="Times New Roman" w:cs="Times New Roman"/>
        </w:rPr>
        <w:t xml:space="preserve">Some texts consider the broad history of the passacaglia from a purely technical standpoint, </w:t>
      </w:r>
      <w:r w:rsidR="006F7AA1">
        <w:rPr>
          <w:rFonts w:ascii="Times New Roman" w:hAnsi="Times New Roman" w:cs="Times New Roman"/>
        </w:rPr>
        <w:t>and</w:t>
      </w:r>
      <w:r w:rsidR="00C96B3E">
        <w:rPr>
          <w:rFonts w:ascii="Times New Roman" w:hAnsi="Times New Roman" w:cs="Times New Roman"/>
        </w:rPr>
        <w:t xml:space="preserve"> others provide anecdotal information about a specific, individual passacaglia or its composer.</w:t>
      </w:r>
      <w:r w:rsidR="005B339C">
        <w:rPr>
          <w:rFonts w:ascii="Times New Roman" w:hAnsi="Times New Roman" w:cs="Times New Roman"/>
        </w:rPr>
        <w:t xml:space="preserve"> </w:t>
      </w:r>
      <w:r w:rsidR="00983A55">
        <w:rPr>
          <w:rFonts w:ascii="Times New Roman" w:hAnsi="Times New Roman" w:cs="Times New Roman"/>
        </w:rPr>
        <w:t xml:space="preserve">Because the passacaglia genre </w:t>
      </w:r>
      <w:r w:rsidR="004759E0">
        <w:rPr>
          <w:rFonts w:ascii="Times New Roman" w:hAnsi="Times New Roman" w:cs="Times New Roman"/>
        </w:rPr>
        <w:t>is not</w:t>
      </w:r>
      <w:r w:rsidR="00983A55">
        <w:rPr>
          <w:rFonts w:ascii="Times New Roman" w:hAnsi="Times New Roman" w:cs="Times New Roman"/>
        </w:rPr>
        <w:t xml:space="preserve"> as</w:t>
      </w:r>
      <w:r w:rsidR="004759E0">
        <w:rPr>
          <w:rFonts w:ascii="Times New Roman" w:hAnsi="Times New Roman" w:cs="Times New Roman"/>
        </w:rPr>
        <w:t xml:space="preserve"> prominent as</w:t>
      </w:r>
      <w:r w:rsidR="00983A55">
        <w:rPr>
          <w:rFonts w:ascii="Times New Roman" w:hAnsi="Times New Roman" w:cs="Times New Roman"/>
        </w:rPr>
        <w:t xml:space="preserve"> </w:t>
      </w:r>
      <w:r w:rsidR="004759E0">
        <w:rPr>
          <w:rFonts w:ascii="Times New Roman" w:hAnsi="Times New Roman" w:cs="Times New Roman"/>
        </w:rPr>
        <w:t>the</w:t>
      </w:r>
      <w:r w:rsidR="00983A55">
        <w:rPr>
          <w:rFonts w:ascii="Times New Roman" w:hAnsi="Times New Roman" w:cs="Times New Roman"/>
        </w:rPr>
        <w:t xml:space="preserve"> symphony, sonata, or lied, </w:t>
      </w:r>
      <w:r w:rsidR="004759E0">
        <w:rPr>
          <w:rFonts w:ascii="Times New Roman" w:hAnsi="Times New Roman" w:cs="Times New Roman"/>
        </w:rPr>
        <w:t>it has attracted less scholarly attention by comparison</w:t>
      </w:r>
      <w:r w:rsidR="00983A55">
        <w:rPr>
          <w:rFonts w:ascii="Times New Roman" w:hAnsi="Times New Roman" w:cs="Times New Roman"/>
        </w:rPr>
        <w:t>.</w:t>
      </w:r>
      <w:r w:rsidR="005B339C">
        <w:rPr>
          <w:rFonts w:ascii="Times New Roman" w:hAnsi="Times New Roman" w:cs="Times New Roman"/>
        </w:rPr>
        <w:t xml:space="preserve"> </w:t>
      </w:r>
      <w:r w:rsidR="007842C9">
        <w:rPr>
          <w:rFonts w:ascii="Times New Roman" w:hAnsi="Times New Roman" w:cs="Times New Roman"/>
        </w:rPr>
        <w:t>Furthermore, most of the literature written</w:t>
      </w:r>
      <w:r w:rsidR="004759E0">
        <w:rPr>
          <w:rFonts w:ascii="Times New Roman" w:hAnsi="Times New Roman" w:cs="Times New Roman"/>
        </w:rPr>
        <w:t xml:space="preserve"> on</w:t>
      </w:r>
      <w:r w:rsidR="00A43810">
        <w:rPr>
          <w:rFonts w:ascii="Times New Roman" w:hAnsi="Times New Roman" w:cs="Times New Roman"/>
        </w:rPr>
        <w:t xml:space="preserve"> the</w:t>
      </w:r>
      <w:r w:rsidR="004759E0">
        <w:rPr>
          <w:rFonts w:ascii="Times New Roman" w:hAnsi="Times New Roman" w:cs="Times New Roman"/>
        </w:rPr>
        <w:t xml:space="preserve"> p</w:t>
      </w:r>
      <w:r w:rsidR="007842C9">
        <w:rPr>
          <w:rFonts w:ascii="Times New Roman" w:hAnsi="Times New Roman" w:cs="Times New Roman"/>
        </w:rPr>
        <w:t>ost-Baroque passacaglia</w:t>
      </w:r>
      <w:r w:rsidR="004759E0">
        <w:rPr>
          <w:rFonts w:ascii="Times New Roman" w:hAnsi="Times New Roman" w:cs="Times New Roman"/>
        </w:rPr>
        <w:t xml:space="preserve"> focus</w:t>
      </w:r>
      <w:r w:rsidR="007842C9">
        <w:rPr>
          <w:rFonts w:ascii="Times New Roman" w:hAnsi="Times New Roman" w:cs="Times New Roman"/>
        </w:rPr>
        <w:t>es on</w:t>
      </w:r>
      <w:r w:rsidR="004759E0">
        <w:rPr>
          <w:rFonts w:ascii="Times New Roman" w:hAnsi="Times New Roman" w:cs="Times New Roman"/>
        </w:rPr>
        <w:t xml:space="preserve"> individual works rather than</w:t>
      </w:r>
      <w:r w:rsidR="00A43810">
        <w:rPr>
          <w:rFonts w:ascii="Times New Roman" w:hAnsi="Times New Roman" w:cs="Times New Roman"/>
        </w:rPr>
        <w:t xml:space="preserve"> on</w:t>
      </w:r>
      <w:r w:rsidR="004759E0">
        <w:rPr>
          <w:rFonts w:ascii="Times New Roman" w:hAnsi="Times New Roman" w:cs="Times New Roman"/>
        </w:rPr>
        <w:t xml:space="preserve"> the genre as a whole.</w:t>
      </w:r>
    </w:p>
    <w:p w14:paraId="6A48911E" w14:textId="0D76DD50" w:rsidR="002660D4" w:rsidRDefault="002660D4" w:rsidP="0091215B">
      <w:pPr>
        <w:spacing w:line="480" w:lineRule="auto"/>
        <w:rPr>
          <w:rFonts w:ascii="Times New Roman" w:hAnsi="Times New Roman" w:cs="Times New Roman"/>
        </w:rPr>
      </w:pPr>
      <w:r>
        <w:rPr>
          <w:rFonts w:ascii="Times New Roman" w:hAnsi="Times New Roman" w:cs="Times New Roman"/>
        </w:rPr>
        <w:tab/>
      </w:r>
      <w:r w:rsidR="00D4450C">
        <w:rPr>
          <w:rFonts w:ascii="Times New Roman" w:hAnsi="Times New Roman" w:cs="Times New Roman"/>
        </w:rPr>
        <w:t xml:space="preserve">While some </w:t>
      </w:r>
      <w:r w:rsidR="006F7AA1">
        <w:rPr>
          <w:rFonts w:ascii="Times New Roman" w:hAnsi="Times New Roman" w:cs="Times New Roman"/>
        </w:rPr>
        <w:t>hallmark Baroque genres—such as the fugue—</w:t>
      </w:r>
      <w:r w:rsidR="00D4450C">
        <w:rPr>
          <w:rFonts w:ascii="Times New Roman" w:hAnsi="Times New Roman" w:cs="Times New Roman"/>
        </w:rPr>
        <w:t>continued to be produced occasionally following the death of J.S. Bach, the p</w:t>
      </w:r>
      <w:r w:rsidR="0037204D">
        <w:rPr>
          <w:rFonts w:ascii="Times New Roman" w:hAnsi="Times New Roman" w:cs="Times New Roman"/>
        </w:rPr>
        <w:t xml:space="preserve">assacaglia vanished for a century following the </w:t>
      </w:r>
      <w:r w:rsidR="0037204D" w:rsidRPr="00610E90">
        <w:rPr>
          <w:rFonts w:ascii="Times New Roman" w:hAnsi="Times New Roman" w:cs="Times New Roman"/>
        </w:rPr>
        <w:t>Baroque</w:t>
      </w:r>
      <w:r w:rsidR="00D4450C" w:rsidRPr="00610E90">
        <w:rPr>
          <w:rFonts w:ascii="Times New Roman" w:hAnsi="Times New Roman" w:cs="Times New Roman"/>
        </w:rPr>
        <w:t>.</w:t>
      </w:r>
      <w:r w:rsidR="00F574A0" w:rsidRPr="00610E90">
        <w:rPr>
          <w:rFonts w:ascii="Times New Roman" w:hAnsi="Times New Roman" w:cs="Times New Roman"/>
        </w:rPr>
        <w:t xml:space="preserve"> </w:t>
      </w:r>
      <w:r w:rsidR="00610E90">
        <w:rPr>
          <w:rFonts w:ascii="Times New Roman" w:hAnsi="Times New Roman" w:cs="Times New Roman"/>
        </w:rPr>
        <w:t>During this time, the societal function of</w:t>
      </w:r>
      <w:r w:rsidR="00D876C7">
        <w:rPr>
          <w:rFonts w:ascii="Times New Roman" w:hAnsi="Times New Roman" w:cs="Times New Roman"/>
        </w:rPr>
        <w:t xml:space="preserve"> music inevitably shifted, and there developed a keen tension between tradition and progress, as well as one between influence and originality. </w:t>
      </w:r>
      <w:r w:rsidR="00B065A6">
        <w:rPr>
          <w:rFonts w:ascii="Times New Roman" w:hAnsi="Times New Roman" w:cs="Times New Roman"/>
        </w:rPr>
        <w:t xml:space="preserve">The passacaglia as a genre bears a strong </w:t>
      </w:r>
      <w:r w:rsidR="00853B0D">
        <w:rPr>
          <w:rFonts w:ascii="Times New Roman" w:hAnsi="Times New Roman" w:cs="Times New Roman"/>
        </w:rPr>
        <w:t xml:space="preserve">connotation of musical traditionalism, and nineteenth century works in this </w:t>
      </w:r>
      <w:r w:rsidR="00CC33FF">
        <w:rPr>
          <w:rFonts w:ascii="Times New Roman" w:hAnsi="Times New Roman" w:cs="Times New Roman"/>
        </w:rPr>
        <w:t xml:space="preserve">idiom </w:t>
      </w:r>
      <w:r w:rsidR="00853B0D">
        <w:rPr>
          <w:rFonts w:ascii="Times New Roman" w:hAnsi="Times New Roman" w:cs="Times New Roman"/>
        </w:rPr>
        <w:t>frequently invoke their Baroque predecessors.</w:t>
      </w:r>
      <w:r w:rsidR="00B065A6">
        <w:rPr>
          <w:rFonts w:ascii="Times New Roman" w:hAnsi="Times New Roman" w:cs="Times New Roman"/>
        </w:rPr>
        <w:t xml:space="preserve"> </w:t>
      </w:r>
      <w:r w:rsidR="00D876C7">
        <w:rPr>
          <w:rFonts w:ascii="Times New Roman" w:hAnsi="Times New Roman" w:cs="Times New Roman"/>
        </w:rPr>
        <w:t>As such, this document will seek to explore the ways in wh</w:t>
      </w:r>
      <w:r w:rsidR="00CC33FF">
        <w:rPr>
          <w:rFonts w:ascii="Times New Roman" w:hAnsi="Times New Roman" w:cs="Times New Roman"/>
        </w:rPr>
        <w:t>ich the adaptation of the passacaglia</w:t>
      </w:r>
      <w:r w:rsidR="00D876C7">
        <w:rPr>
          <w:rFonts w:ascii="Times New Roman" w:hAnsi="Times New Roman" w:cs="Times New Roman"/>
        </w:rPr>
        <w:t xml:space="preserve"> into a different historical context effected its associations and function.</w:t>
      </w:r>
    </w:p>
    <w:p w14:paraId="360C23A5" w14:textId="544E09C5" w:rsidR="005402FC" w:rsidRDefault="00AD21C3" w:rsidP="00FF6DE3">
      <w:pPr>
        <w:spacing w:line="480" w:lineRule="auto"/>
        <w:rPr>
          <w:rFonts w:ascii="Times New Roman" w:hAnsi="Times New Roman" w:cs="Times New Roman"/>
        </w:rPr>
      </w:pPr>
      <w:r>
        <w:rPr>
          <w:rFonts w:ascii="Times New Roman" w:hAnsi="Times New Roman" w:cs="Times New Roman"/>
        </w:rPr>
        <w:tab/>
        <w:t xml:space="preserve">Finally, this study is warranted by the fact </w:t>
      </w:r>
      <w:r w:rsidR="00691874">
        <w:rPr>
          <w:rFonts w:ascii="Times New Roman" w:hAnsi="Times New Roman" w:cs="Times New Roman"/>
        </w:rPr>
        <w:t>that the passacaglia is</w:t>
      </w:r>
      <w:r>
        <w:rPr>
          <w:rFonts w:ascii="Times New Roman" w:hAnsi="Times New Roman" w:cs="Times New Roman"/>
        </w:rPr>
        <w:t xml:space="preserve"> not defined by a macrocosmic form.</w:t>
      </w:r>
      <w:r w:rsidR="005B339C">
        <w:rPr>
          <w:rFonts w:ascii="Times New Roman" w:hAnsi="Times New Roman" w:cs="Times New Roman"/>
        </w:rPr>
        <w:t xml:space="preserve"> </w:t>
      </w:r>
      <w:r w:rsidR="004B0D32">
        <w:rPr>
          <w:rFonts w:ascii="Times New Roman" w:hAnsi="Times New Roman" w:cs="Times New Roman"/>
        </w:rPr>
        <w:t xml:space="preserve">While genres such as the sonata are characterized by a prescribed interchange of thematic material and tonal centers, the passacaglia is characterized by its </w:t>
      </w:r>
      <w:r w:rsidR="000B438D">
        <w:rPr>
          <w:rFonts w:ascii="Times New Roman" w:hAnsi="Times New Roman" w:cs="Times New Roman"/>
        </w:rPr>
        <w:t>perpetual adherence to a fixed ostinato</w:t>
      </w:r>
      <w:r w:rsidR="004B0D32">
        <w:rPr>
          <w:rFonts w:ascii="Times New Roman" w:hAnsi="Times New Roman" w:cs="Times New Roman"/>
        </w:rPr>
        <w:t xml:space="preserve"> and, </w:t>
      </w:r>
      <w:r w:rsidR="004B0D32">
        <w:rPr>
          <w:rFonts w:ascii="Times New Roman" w:hAnsi="Times New Roman" w:cs="Times New Roman"/>
        </w:rPr>
        <w:lastRenderedPageBreak/>
        <w:t xml:space="preserve">in most cases, a fixed tonal center. </w:t>
      </w:r>
      <w:r w:rsidR="00DD3EFA">
        <w:rPr>
          <w:rFonts w:ascii="Times New Roman" w:hAnsi="Times New Roman" w:cs="Times New Roman"/>
        </w:rPr>
        <w:t xml:space="preserve">Because the passacaglia developed </w:t>
      </w:r>
      <w:r w:rsidR="002B58C5">
        <w:rPr>
          <w:rFonts w:ascii="Times New Roman" w:hAnsi="Times New Roman" w:cs="Times New Roman"/>
        </w:rPr>
        <w:t>when rhetoric was a prominent academic discipline</w:t>
      </w:r>
      <w:r w:rsidR="00DD3EFA">
        <w:rPr>
          <w:rFonts w:ascii="Times New Roman" w:hAnsi="Times New Roman" w:cs="Times New Roman"/>
        </w:rPr>
        <w:t>, it is fittin</w:t>
      </w:r>
      <w:r w:rsidR="00431E65">
        <w:rPr>
          <w:rFonts w:ascii="Times New Roman" w:hAnsi="Times New Roman" w:cs="Times New Roman"/>
        </w:rPr>
        <w:t>g to use rhetoric as a lens to understand the broad structure of a passacaglia.</w:t>
      </w:r>
      <w:r w:rsidR="005B339C">
        <w:rPr>
          <w:rFonts w:ascii="Times New Roman" w:hAnsi="Times New Roman" w:cs="Times New Roman"/>
        </w:rPr>
        <w:t xml:space="preserve"> </w:t>
      </w:r>
      <w:r w:rsidR="00FC6D59">
        <w:rPr>
          <w:rFonts w:ascii="Times New Roman" w:hAnsi="Times New Roman" w:cs="Times New Roman"/>
        </w:rPr>
        <w:t>Authors such as Mark Evan Bonds have detailed the influence of rhetoric on the sonata, and figures such as George Butler and Daniel Harrison have done the same with the fugue.</w:t>
      </w:r>
      <w:r w:rsidR="005B339C">
        <w:rPr>
          <w:rFonts w:ascii="Times New Roman" w:hAnsi="Times New Roman" w:cs="Times New Roman"/>
        </w:rPr>
        <w:t xml:space="preserve"> </w:t>
      </w:r>
      <w:r w:rsidR="00FC6D59">
        <w:rPr>
          <w:rFonts w:ascii="Times New Roman" w:hAnsi="Times New Roman" w:cs="Times New Roman"/>
        </w:rPr>
        <w:t xml:space="preserve">However, </w:t>
      </w:r>
      <w:r w:rsidR="0037204D">
        <w:rPr>
          <w:rFonts w:ascii="Times New Roman" w:hAnsi="Times New Roman" w:cs="Times New Roman"/>
        </w:rPr>
        <w:t>no author has attempted to apply these developments to the passacaglia</w:t>
      </w:r>
      <w:r w:rsidR="00FC6D59">
        <w:rPr>
          <w:rFonts w:ascii="Times New Roman" w:hAnsi="Times New Roman" w:cs="Times New Roman"/>
        </w:rPr>
        <w:t>.</w:t>
      </w:r>
      <w:r w:rsidR="005B339C">
        <w:rPr>
          <w:rFonts w:ascii="Times New Roman" w:hAnsi="Times New Roman" w:cs="Times New Roman"/>
        </w:rPr>
        <w:t xml:space="preserve"> </w:t>
      </w:r>
      <w:r w:rsidR="004B0D32">
        <w:rPr>
          <w:rFonts w:ascii="Times New Roman" w:hAnsi="Times New Roman" w:cs="Times New Roman"/>
        </w:rPr>
        <w:t xml:space="preserve">Because the passacaglia has </w:t>
      </w:r>
      <w:r w:rsidR="00FC6D59">
        <w:rPr>
          <w:rFonts w:ascii="Times New Roman" w:hAnsi="Times New Roman" w:cs="Times New Roman"/>
        </w:rPr>
        <w:t xml:space="preserve">no prescribed tonal and thematic schemata, </w:t>
      </w:r>
      <w:r w:rsidR="004B0D32">
        <w:rPr>
          <w:rFonts w:ascii="Times New Roman" w:hAnsi="Times New Roman" w:cs="Times New Roman"/>
        </w:rPr>
        <w:t xml:space="preserve">it </w:t>
      </w:r>
      <w:r w:rsidR="00FC6D59">
        <w:rPr>
          <w:rFonts w:ascii="Times New Roman" w:hAnsi="Times New Roman" w:cs="Times New Roman"/>
        </w:rPr>
        <w:t>would benefit</w:t>
      </w:r>
      <w:r w:rsidR="004B0D32">
        <w:rPr>
          <w:rFonts w:ascii="Times New Roman" w:hAnsi="Times New Roman" w:cs="Times New Roman"/>
        </w:rPr>
        <w:t xml:space="preserve"> greatly</w:t>
      </w:r>
      <w:r w:rsidR="00FC6D59">
        <w:rPr>
          <w:rFonts w:ascii="Times New Roman" w:hAnsi="Times New Roman" w:cs="Times New Roman"/>
        </w:rPr>
        <w:t xml:space="preserve"> from </w:t>
      </w:r>
      <w:r w:rsidR="004B0D32">
        <w:rPr>
          <w:rFonts w:ascii="Times New Roman" w:hAnsi="Times New Roman" w:cs="Times New Roman"/>
        </w:rPr>
        <w:t>an application of rhetorical principles as a tool for formal analysis</w:t>
      </w:r>
      <w:r w:rsidR="00FC6D59">
        <w:rPr>
          <w:rFonts w:ascii="Times New Roman" w:hAnsi="Times New Roman" w:cs="Times New Roman"/>
        </w:rPr>
        <w:t>.</w:t>
      </w:r>
    </w:p>
    <w:p w14:paraId="67D9C776" w14:textId="1994FD3D" w:rsidR="00A81821" w:rsidRDefault="00FF6DE3" w:rsidP="00FF6DE3">
      <w:pPr>
        <w:spacing w:line="480" w:lineRule="auto"/>
        <w:rPr>
          <w:rFonts w:ascii="Times New Roman" w:hAnsi="Times New Roman" w:cs="Times New Roman"/>
        </w:rPr>
      </w:pPr>
      <w:r>
        <w:rPr>
          <w:rFonts w:ascii="Times New Roman" w:hAnsi="Times New Roman" w:cs="Times New Roman"/>
        </w:rPr>
        <w:tab/>
      </w:r>
      <w:r w:rsidR="002B58C5">
        <w:rPr>
          <w:rFonts w:ascii="Times New Roman" w:hAnsi="Times New Roman" w:cs="Times New Roman"/>
        </w:rPr>
        <w:t>Finally, this approach has practical implications for performers</w:t>
      </w:r>
      <w:r>
        <w:rPr>
          <w:rFonts w:ascii="Times New Roman" w:hAnsi="Times New Roman" w:cs="Times New Roman"/>
        </w:rPr>
        <w:t>.</w:t>
      </w:r>
      <w:r w:rsidR="005B339C">
        <w:rPr>
          <w:rFonts w:ascii="Times New Roman" w:hAnsi="Times New Roman" w:cs="Times New Roman"/>
        </w:rPr>
        <w:t xml:space="preserve"> </w:t>
      </w:r>
      <w:r w:rsidR="00B512D0">
        <w:rPr>
          <w:rFonts w:ascii="Times New Roman" w:hAnsi="Times New Roman" w:cs="Times New Roman"/>
        </w:rPr>
        <w:t xml:space="preserve">Passacaglias present massive interpretive challenges to the performer on account of their length, complexity, frequent technical difficulty, and </w:t>
      </w:r>
      <w:r w:rsidR="00C23484">
        <w:rPr>
          <w:rFonts w:ascii="Times New Roman" w:hAnsi="Times New Roman" w:cs="Times New Roman"/>
        </w:rPr>
        <w:t>monothematic scheme.</w:t>
      </w:r>
      <w:r w:rsidR="005B339C">
        <w:rPr>
          <w:rFonts w:ascii="Times New Roman" w:hAnsi="Times New Roman" w:cs="Times New Roman"/>
        </w:rPr>
        <w:t xml:space="preserve"> </w:t>
      </w:r>
      <w:r w:rsidR="00C23484">
        <w:rPr>
          <w:rFonts w:ascii="Times New Roman" w:hAnsi="Times New Roman" w:cs="Times New Roman"/>
        </w:rPr>
        <w:t>There is a substantial threat of monotony or boredom on behalf of the performer and audience alike.</w:t>
      </w:r>
      <w:r w:rsidR="005B339C">
        <w:rPr>
          <w:rFonts w:ascii="Times New Roman" w:hAnsi="Times New Roman" w:cs="Times New Roman"/>
        </w:rPr>
        <w:t xml:space="preserve"> </w:t>
      </w:r>
      <w:r w:rsidR="00C23484">
        <w:rPr>
          <w:rFonts w:ascii="Times New Roman" w:hAnsi="Times New Roman" w:cs="Times New Roman"/>
        </w:rPr>
        <w:t>The classical structure of an oration—often posed in a six-part format—allows the performer and interpreter a means to divide the passacaglia into compos</w:t>
      </w:r>
      <w:r w:rsidR="0037204D">
        <w:rPr>
          <w:rFonts w:ascii="Times New Roman" w:hAnsi="Times New Roman" w:cs="Times New Roman"/>
        </w:rPr>
        <w:t>ite parts, each fulfilling a specific function in the</w:t>
      </w:r>
      <w:r w:rsidR="00C23484">
        <w:rPr>
          <w:rFonts w:ascii="Times New Roman" w:hAnsi="Times New Roman" w:cs="Times New Roman"/>
        </w:rPr>
        <w:t xml:space="preserve"> </w:t>
      </w:r>
      <w:r w:rsidR="0037204D">
        <w:rPr>
          <w:rFonts w:ascii="Times New Roman" w:hAnsi="Times New Roman" w:cs="Times New Roman"/>
        </w:rPr>
        <w:t>whole discourse</w:t>
      </w:r>
      <w:r w:rsidR="00C23484">
        <w:rPr>
          <w:rFonts w:ascii="Times New Roman" w:hAnsi="Times New Roman" w:cs="Times New Roman"/>
        </w:rPr>
        <w:t>.</w:t>
      </w:r>
      <w:r w:rsidR="005B339C">
        <w:rPr>
          <w:rFonts w:ascii="Times New Roman" w:hAnsi="Times New Roman" w:cs="Times New Roman"/>
        </w:rPr>
        <w:t xml:space="preserve"> </w:t>
      </w:r>
      <w:r w:rsidR="007E5A8B">
        <w:rPr>
          <w:rFonts w:ascii="Times New Roman" w:hAnsi="Times New Roman" w:cs="Times New Roman"/>
        </w:rPr>
        <w:t>If the interpreter can internalize and subsequently communicate an understanding of the relationship between composite parts, they are more likely to</w:t>
      </w:r>
      <w:r w:rsidR="005F0FD2">
        <w:rPr>
          <w:rFonts w:ascii="Times New Roman" w:hAnsi="Times New Roman" w:cs="Times New Roman"/>
        </w:rPr>
        <w:t xml:space="preserve"> keep the stimulated interest</w:t>
      </w:r>
      <w:r w:rsidR="007E5A8B">
        <w:rPr>
          <w:rFonts w:ascii="Times New Roman" w:hAnsi="Times New Roman" w:cs="Times New Roman"/>
        </w:rPr>
        <w:t xml:space="preserve"> of the audience in a manner that an ancient Greek or Roman orator was supposed to.</w:t>
      </w:r>
    </w:p>
    <w:p w14:paraId="5898E3D3" w14:textId="463D2BC3" w:rsidR="00E87B41" w:rsidRPr="00E87B41" w:rsidRDefault="001A438B" w:rsidP="00E87B41">
      <w:pPr>
        <w:spacing w:line="480" w:lineRule="auto"/>
        <w:rPr>
          <w:rFonts w:ascii="Times New Roman" w:eastAsia="Times New Roman" w:hAnsi="Times New Roman" w:cs="Times New Roman"/>
          <w:sz w:val="20"/>
          <w:szCs w:val="20"/>
        </w:rPr>
      </w:pPr>
      <w:r>
        <w:rPr>
          <w:rFonts w:ascii="Times New Roman" w:hAnsi="Times New Roman" w:cs="Times New Roman"/>
        </w:rPr>
        <w:tab/>
        <w:t>H</w:t>
      </w:r>
      <w:r w:rsidR="00DB374B">
        <w:rPr>
          <w:rFonts w:ascii="Times New Roman" w:hAnsi="Times New Roman" w:cs="Times New Roman"/>
        </w:rPr>
        <w:t xml:space="preserve">aving discussed the benefits that a rhetorical interpretation of the passacaglia can have for the performer, </w:t>
      </w:r>
      <w:r w:rsidR="00056B53">
        <w:rPr>
          <w:rFonts w:ascii="Times New Roman" w:hAnsi="Times New Roman" w:cs="Times New Roman"/>
        </w:rPr>
        <w:t>let us turn our attention to the assets</w:t>
      </w:r>
      <w:r w:rsidR="00DB374B">
        <w:rPr>
          <w:rFonts w:ascii="Times New Roman" w:hAnsi="Times New Roman" w:cs="Times New Roman"/>
        </w:rPr>
        <w:t xml:space="preserve"> that</w:t>
      </w:r>
      <w:r w:rsidR="00056B53">
        <w:rPr>
          <w:rFonts w:ascii="Times New Roman" w:hAnsi="Times New Roman" w:cs="Times New Roman"/>
        </w:rPr>
        <w:t xml:space="preserve"> this method can provide</w:t>
      </w:r>
      <w:r w:rsidR="00DB374B">
        <w:rPr>
          <w:rFonts w:ascii="Times New Roman" w:hAnsi="Times New Roman" w:cs="Times New Roman"/>
        </w:rPr>
        <w:t xml:space="preserve"> for the teacher.</w:t>
      </w:r>
      <w:r w:rsidR="00056B53">
        <w:rPr>
          <w:rFonts w:ascii="Times New Roman" w:hAnsi="Times New Roman" w:cs="Times New Roman"/>
        </w:rPr>
        <w:t xml:space="preserve"> </w:t>
      </w:r>
      <w:r>
        <w:rPr>
          <w:rFonts w:ascii="Times New Roman" w:hAnsi="Times New Roman" w:cs="Times New Roman"/>
        </w:rPr>
        <w:t>Engaging with a passacaglia presents a substantial challenge to even the most seasoned of students.</w:t>
      </w:r>
      <w:r w:rsidR="005B339C">
        <w:rPr>
          <w:rFonts w:ascii="Times New Roman" w:hAnsi="Times New Roman" w:cs="Times New Roman"/>
        </w:rPr>
        <w:t xml:space="preserve"> </w:t>
      </w:r>
      <w:r w:rsidR="00056B53">
        <w:rPr>
          <w:rFonts w:ascii="Times New Roman" w:hAnsi="Times New Roman" w:cs="Times New Roman"/>
        </w:rPr>
        <w:t xml:space="preserve">As such, the teacher </w:t>
      </w:r>
      <w:r w:rsidR="00056B53">
        <w:rPr>
          <w:rFonts w:ascii="Times New Roman" w:hAnsi="Times New Roman" w:cs="Times New Roman"/>
        </w:rPr>
        <w:lastRenderedPageBreak/>
        <w:t>must enable th</w:t>
      </w:r>
      <w:r>
        <w:rPr>
          <w:rFonts w:ascii="Times New Roman" w:hAnsi="Times New Roman" w:cs="Times New Roman"/>
        </w:rPr>
        <w:t xml:space="preserve">e student to internalize and understand a work that is both monumental in scope and lacking in structural modulation schemes or thematic shifts. </w:t>
      </w:r>
      <w:r w:rsidR="005507DA">
        <w:rPr>
          <w:rFonts w:ascii="Times New Roman" w:hAnsi="Times New Roman" w:cs="Times New Roman"/>
        </w:rPr>
        <w:t xml:space="preserve">While the metaphor of rhetoric is but one of many tools for understanding the shape of a passacaglia, it is particularly effective. </w:t>
      </w:r>
      <w:r w:rsidR="007D0829">
        <w:rPr>
          <w:rFonts w:ascii="Times New Roman" w:hAnsi="Times New Roman" w:cs="Times New Roman"/>
        </w:rPr>
        <w:t>An oration, like a piece of music, was both</w:t>
      </w:r>
      <w:r w:rsidR="00AF58B1">
        <w:rPr>
          <w:rFonts w:ascii="Times New Roman" w:hAnsi="Times New Roman" w:cs="Times New Roman"/>
        </w:rPr>
        <w:t xml:space="preserve"> written and performed, and </w:t>
      </w:r>
      <w:r w:rsidR="00E87B41">
        <w:rPr>
          <w:rFonts w:ascii="Times New Roman" w:hAnsi="Times New Roman" w:cs="Times New Roman"/>
        </w:rPr>
        <w:t>communicated orally</w:t>
      </w:r>
      <w:r w:rsidR="007D0829">
        <w:rPr>
          <w:rFonts w:ascii="Times New Roman" w:hAnsi="Times New Roman" w:cs="Times New Roman"/>
        </w:rPr>
        <w:t xml:space="preserve"> over a given span of</w:t>
      </w:r>
      <w:r w:rsidR="00AF58B1">
        <w:rPr>
          <w:rFonts w:ascii="Times New Roman" w:hAnsi="Times New Roman" w:cs="Times New Roman"/>
        </w:rPr>
        <w:t xml:space="preserve"> time.</w:t>
      </w:r>
      <w:r w:rsidR="005B339C">
        <w:rPr>
          <w:rFonts w:ascii="Times New Roman" w:hAnsi="Times New Roman" w:cs="Times New Roman"/>
        </w:rPr>
        <w:t xml:space="preserve"> </w:t>
      </w:r>
      <w:r w:rsidR="00E87B41">
        <w:rPr>
          <w:rFonts w:ascii="Times New Roman" w:hAnsi="Times New Roman" w:cs="Times New Roman"/>
        </w:rPr>
        <w:t>The teacher who can impart to students a narrative understanding of the passacaglia’s structure will give them the tools with which to render a convincing performance.</w:t>
      </w:r>
    </w:p>
    <w:p w14:paraId="3A591466" w14:textId="77777777" w:rsidR="00E87B41" w:rsidRDefault="00E87B41" w:rsidP="00FF6DE3">
      <w:pPr>
        <w:spacing w:line="480" w:lineRule="auto"/>
        <w:rPr>
          <w:rFonts w:ascii="Times New Roman" w:hAnsi="Times New Roman" w:cs="Times New Roman"/>
        </w:rPr>
      </w:pPr>
    </w:p>
    <w:p w14:paraId="70E0F9DC" w14:textId="30E0DA89" w:rsidR="00EA3B12" w:rsidRPr="00165AC5" w:rsidRDefault="00165AC5" w:rsidP="00165AC5">
      <w:pPr>
        <w:rPr>
          <w:rFonts w:ascii="Times New Roman" w:hAnsi="Times New Roman" w:cs="Times New Roman"/>
        </w:rPr>
      </w:pPr>
      <w:r>
        <w:rPr>
          <w:rFonts w:ascii="Times New Roman" w:hAnsi="Times New Roman" w:cs="Times New Roman"/>
        </w:rPr>
        <w:br w:type="page"/>
      </w:r>
    </w:p>
    <w:p w14:paraId="01DE6689" w14:textId="77777777" w:rsidR="00EA3B12" w:rsidRDefault="00EA3B12" w:rsidP="00EA3B12">
      <w:pPr>
        <w:jc w:val="center"/>
        <w:rPr>
          <w:rFonts w:ascii="Times New Roman" w:hAnsi="Times New Roman" w:cs="Times New Roman"/>
          <w:b/>
        </w:rPr>
      </w:pPr>
      <w:r>
        <w:rPr>
          <w:rFonts w:ascii="Times New Roman" w:hAnsi="Times New Roman" w:cs="Times New Roman"/>
          <w:b/>
        </w:rPr>
        <w:lastRenderedPageBreak/>
        <w:t>Limitations of the Study</w:t>
      </w:r>
    </w:p>
    <w:p w14:paraId="4C1041C1" w14:textId="77777777" w:rsidR="00EA3B12" w:rsidRDefault="00EA3B12" w:rsidP="00EA3B12">
      <w:pPr>
        <w:jc w:val="center"/>
        <w:rPr>
          <w:rFonts w:ascii="Times New Roman" w:hAnsi="Times New Roman" w:cs="Times New Roman"/>
          <w:b/>
        </w:rPr>
      </w:pPr>
    </w:p>
    <w:p w14:paraId="5094AE25" w14:textId="6789054B" w:rsidR="00C27D04" w:rsidRDefault="005153F4" w:rsidP="005153F4">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When writing on the genre of the passacaglia, it is a common temptation to discuss its relationship to the cl</w:t>
      </w:r>
      <w:r w:rsidR="00CC33FF">
        <w:rPr>
          <w:rFonts w:ascii="Times New Roman" w:hAnsi="Times New Roman" w:cs="Times New Roman"/>
        </w:rPr>
        <w:t>osely related</w:t>
      </w:r>
      <w:r>
        <w:rPr>
          <w:rFonts w:ascii="Times New Roman" w:hAnsi="Times New Roman" w:cs="Times New Roman"/>
        </w:rPr>
        <w:t xml:space="preserve"> chaconne. </w:t>
      </w:r>
      <w:r w:rsidR="00EC6FFF">
        <w:rPr>
          <w:rFonts w:ascii="Times New Roman" w:hAnsi="Times New Roman" w:cs="Times New Roman"/>
        </w:rPr>
        <w:t>Baroque composers often employed the terms “chaconne” and “passacaglia” interchangeably</w:t>
      </w:r>
      <w:r w:rsidR="00E6479E">
        <w:rPr>
          <w:rFonts w:ascii="Times New Roman" w:hAnsi="Times New Roman" w:cs="Times New Roman"/>
        </w:rPr>
        <w:t>,</w:t>
      </w:r>
      <w:r w:rsidR="00EC6FFF">
        <w:rPr>
          <w:rStyle w:val="FootnoteReference"/>
          <w:rFonts w:ascii="Times New Roman" w:hAnsi="Times New Roman" w:cs="Times New Roman"/>
        </w:rPr>
        <w:footnoteReference w:id="6"/>
      </w:r>
      <w:r w:rsidR="00E6479E">
        <w:rPr>
          <w:rFonts w:ascii="Times New Roman" w:hAnsi="Times New Roman" w:cs="Times New Roman"/>
        </w:rPr>
        <w:t xml:space="preserve"> and modern attempts at delineation have not </w:t>
      </w:r>
      <w:r w:rsidR="00A76D0A">
        <w:rPr>
          <w:rFonts w:ascii="Times New Roman" w:hAnsi="Times New Roman" w:cs="Times New Roman"/>
        </w:rPr>
        <w:t>resulted</w:t>
      </w:r>
      <w:r w:rsidR="00540B2F">
        <w:rPr>
          <w:rFonts w:ascii="Times New Roman" w:hAnsi="Times New Roman" w:cs="Times New Roman"/>
        </w:rPr>
        <w:t xml:space="preserve"> </w:t>
      </w:r>
      <w:r w:rsidR="00A76D0A">
        <w:rPr>
          <w:rFonts w:ascii="Times New Roman" w:hAnsi="Times New Roman" w:cs="Times New Roman"/>
        </w:rPr>
        <w:t xml:space="preserve">in an </w:t>
      </w:r>
      <w:r w:rsidR="00540B2F">
        <w:rPr>
          <w:rFonts w:ascii="Times New Roman" w:hAnsi="Times New Roman" w:cs="Times New Roman"/>
        </w:rPr>
        <w:t>explanation</w:t>
      </w:r>
      <w:r w:rsidR="00A43810">
        <w:rPr>
          <w:rFonts w:ascii="Times New Roman" w:hAnsi="Times New Roman" w:cs="Times New Roman"/>
        </w:rPr>
        <w:t xml:space="preserve"> that is satisfying or</w:t>
      </w:r>
      <w:r w:rsidR="00A76D0A">
        <w:rPr>
          <w:rFonts w:ascii="Times New Roman" w:hAnsi="Times New Roman" w:cs="Times New Roman"/>
        </w:rPr>
        <w:t xml:space="preserve"> precise</w:t>
      </w:r>
      <w:r w:rsidR="00540B2F">
        <w:rPr>
          <w:rFonts w:ascii="Times New Roman" w:hAnsi="Times New Roman" w:cs="Times New Roman"/>
        </w:rPr>
        <w:t>.</w:t>
      </w:r>
      <w:r w:rsidR="005B339C">
        <w:rPr>
          <w:rFonts w:ascii="Times New Roman" w:hAnsi="Times New Roman" w:cs="Times New Roman"/>
        </w:rPr>
        <w:t xml:space="preserve"> </w:t>
      </w:r>
      <w:r w:rsidR="00540B2F">
        <w:rPr>
          <w:rFonts w:ascii="Times New Roman" w:hAnsi="Times New Roman" w:cs="Times New Roman"/>
        </w:rPr>
        <w:t>Though the differentiation</w:t>
      </w:r>
      <w:r w:rsidR="00CC33FF">
        <w:rPr>
          <w:rFonts w:ascii="Times New Roman" w:hAnsi="Times New Roman" w:cs="Times New Roman"/>
        </w:rPr>
        <w:t xml:space="preserve"> between the chaconne and passacaglia </w:t>
      </w:r>
      <w:r w:rsidR="00540B2F">
        <w:rPr>
          <w:rFonts w:ascii="Times New Roman" w:hAnsi="Times New Roman" w:cs="Times New Roman"/>
        </w:rPr>
        <w:t>is a topic that demands further probing, it is beyond the scope of this study to do so.</w:t>
      </w:r>
      <w:r w:rsidR="005B339C">
        <w:rPr>
          <w:rFonts w:ascii="Times New Roman" w:hAnsi="Times New Roman" w:cs="Times New Roman"/>
        </w:rPr>
        <w:t xml:space="preserve"> </w:t>
      </w:r>
      <w:r w:rsidR="00A21F8B">
        <w:rPr>
          <w:rFonts w:ascii="Times New Roman" w:hAnsi="Times New Roman" w:cs="Times New Roman"/>
        </w:rPr>
        <w:t>It must be noted, however, that works bearing the title “chaconne” will be mentioned in this study, pr</w:t>
      </w:r>
      <w:r w:rsidR="007F26C8">
        <w:rPr>
          <w:rFonts w:ascii="Times New Roman" w:hAnsi="Times New Roman" w:cs="Times New Roman"/>
        </w:rPr>
        <w:t>ovided they exhibit the characteristic features of a</w:t>
      </w:r>
      <w:r w:rsidR="00A21F8B">
        <w:rPr>
          <w:rFonts w:ascii="Times New Roman" w:hAnsi="Times New Roman" w:cs="Times New Roman"/>
        </w:rPr>
        <w:t xml:space="preserve"> passacaglia.</w:t>
      </w:r>
      <w:r w:rsidR="005B339C">
        <w:rPr>
          <w:rFonts w:ascii="Times New Roman" w:hAnsi="Times New Roman" w:cs="Times New Roman"/>
        </w:rPr>
        <w:t xml:space="preserve"> </w:t>
      </w:r>
    </w:p>
    <w:p w14:paraId="1E154FAB" w14:textId="160FC132" w:rsidR="00EA3B12" w:rsidRDefault="00C27D04" w:rsidP="0045303D">
      <w:pPr>
        <w:spacing w:line="480" w:lineRule="auto"/>
        <w:rPr>
          <w:rFonts w:ascii="Times New Roman" w:hAnsi="Times New Roman" w:cs="Times New Roman"/>
        </w:rPr>
      </w:pPr>
      <w:r>
        <w:rPr>
          <w:rFonts w:ascii="Times New Roman" w:hAnsi="Times New Roman" w:cs="Times New Roman"/>
        </w:rPr>
        <w:tab/>
        <w:t>Another limitation of this study applies to the manner in which the musico-rhetorical metaphor will be applied.</w:t>
      </w:r>
      <w:r w:rsidR="005B339C">
        <w:rPr>
          <w:rFonts w:ascii="Times New Roman" w:hAnsi="Times New Roman" w:cs="Times New Roman"/>
        </w:rPr>
        <w:t xml:space="preserve"> </w:t>
      </w:r>
      <w:r w:rsidR="007C2027">
        <w:rPr>
          <w:rFonts w:ascii="Times New Roman" w:hAnsi="Times New Roman" w:cs="Times New Roman"/>
        </w:rPr>
        <w:t xml:space="preserve">This discussion of rhetoric will focus primarily on </w:t>
      </w:r>
      <w:r w:rsidR="00A76D0A">
        <w:rPr>
          <w:rFonts w:ascii="Times New Roman" w:hAnsi="Times New Roman" w:cs="Times New Roman"/>
        </w:rPr>
        <w:t xml:space="preserve">considerations of </w:t>
      </w:r>
      <w:r w:rsidR="007C2027">
        <w:rPr>
          <w:rFonts w:ascii="Times New Roman" w:hAnsi="Times New Roman" w:cs="Times New Roman"/>
        </w:rPr>
        <w:t>large-scale form and shape rather than on minute musical figures or gestures.</w:t>
      </w:r>
      <w:r w:rsidR="005B339C">
        <w:rPr>
          <w:rFonts w:ascii="Times New Roman" w:hAnsi="Times New Roman" w:cs="Times New Roman"/>
        </w:rPr>
        <w:t xml:space="preserve"> </w:t>
      </w:r>
      <w:r w:rsidR="00CA6B96">
        <w:rPr>
          <w:rFonts w:ascii="Times New Roman" w:hAnsi="Times New Roman" w:cs="Times New Roman"/>
        </w:rPr>
        <w:t xml:space="preserve">Individual, granular musical </w:t>
      </w:r>
      <w:r w:rsidR="00CA6B96">
        <w:rPr>
          <w:rFonts w:ascii="Times New Roman" w:hAnsi="Times New Roman" w:cs="Times New Roman"/>
          <w:i/>
        </w:rPr>
        <w:t>figurae</w:t>
      </w:r>
      <w:r w:rsidR="00CA6B96">
        <w:rPr>
          <w:rFonts w:ascii="Times New Roman" w:hAnsi="Times New Roman" w:cs="Times New Roman"/>
        </w:rPr>
        <w:t xml:space="preserve"> will be considered only insofar as they contribute to an architectural understanding of the work under examination.</w:t>
      </w:r>
      <w:r w:rsidR="0045303D">
        <w:rPr>
          <w:rFonts w:ascii="Times New Roman" w:hAnsi="Times New Roman" w:cs="Times New Roman"/>
        </w:rPr>
        <w:t xml:space="preserve"> </w:t>
      </w:r>
    </w:p>
    <w:p w14:paraId="71BD9999" w14:textId="3A07787A" w:rsidR="00D43993" w:rsidRPr="0045303D" w:rsidRDefault="00D43993" w:rsidP="0045303D">
      <w:pPr>
        <w:spacing w:line="480" w:lineRule="auto"/>
        <w:rPr>
          <w:rFonts w:ascii="Times New Roman" w:hAnsi="Times New Roman" w:cs="Times New Roman"/>
        </w:rPr>
      </w:pPr>
      <w:r>
        <w:rPr>
          <w:rFonts w:ascii="Times New Roman" w:hAnsi="Times New Roman" w:cs="Times New Roman"/>
        </w:rPr>
        <w:tab/>
        <w:t xml:space="preserve">Finally, this document will only survey sources written in English, or available in English translations.  </w:t>
      </w:r>
    </w:p>
    <w:p w14:paraId="07BF9A01" w14:textId="77777777" w:rsidR="00FE17EB" w:rsidRDefault="00FE17EB" w:rsidP="00EA3B12">
      <w:pPr>
        <w:jc w:val="center"/>
        <w:rPr>
          <w:rFonts w:ascii="Times New Roman" w:hAnsi="Times New Roman" w:cs="Times New Roman"/>
          <w:b/>
        </w:rPr>
      </w:pPr>
    </w:p>
    <w:p w14:paraId="70DA2858" w14:textId="77777777" w:rsidR="00165AC5" w:rsidRDefault="00165AC5">
      <w:pPr>
        <w:rPr>
          <w:rFonts w:ascii="Times New Roman" w:hAnsi="Times New Roman" w:cs="Times New Roman"/>
          <w:b/>
        </w:rPr>
      </w:pPr>
      <w:r>
        <w:rPr>
          <w:rFonts w:ascii="Times New Roman" w:hAnsi="Times New Roman" w:cs="Times New Roman"/>
          <w:b/>
        </w:rPr>
        <w:br w:type="page"/>
      </w:r>
    </w:p>
    <w:p w14:paraId="329E13EF" w14:textId="3D2C8AEB" w:rsidR="00EA3B12" w:rsidRDefault="00EA3B12" w:rsidP="00EA3B12">
      <w:pPr>
        <w:jc w:val="center"/>
        <w:rPr>
          <w:rFonts w:ascii="Times New Roman" w:hAnsi="Times New Roman" w:cs="Times New Roman"/>
          <w:b/>
        </w:rPr>
      </w:pPr>
      <w:r>
        <w:rPr>
          <w:rFonts w:ascii="Times New Roman" w:hAnsi="Times New Roman" w:cs="Times New Roman"/>
          <w:b/>
        </w:rPr>
        <w:lastRenderedPageBreak/>
        <w:t>Related Literature</w:t>
      </w:r>
    </w:p>
    <w:p w14:paraId="31FC63F8" w14:textId="77777777" w:rsidR="0045303D" w:rsidRDefault="0045303D" w:rsidP="00EA3B12">
      <w:pPr>
        <w:jc w:val="center"/>
        <w:rPr>
          <w:rFonts w:ascii="Times New Roman" w:hAnsi="Times New Roman" w:cs="Times New Roman"/>
        </w:rPr>
      </w:pPr>
    </w:p>
    <w:p w14:paraId="3A93E7AE" w14:textId="3799C1F9" w:rsidR="0045303D" w:rsidRDefault="00750FA1" w:rsidP="0045303D">
      <w:pPr>
        <w:spacing w:line="480" w:lineRule="auto"/>
        <w:rPr>
          <w:rFonts w:ascii="Times New Roman" w:hAnsi="Times New Roman" w:cs="Times New Roman"/>
        </w:rPr>
      </w:pPr>
      <w:r>
        <w:rPr>
          <w:rFonts w:ascii="Times New Roman" w:hAnsi="Times New Roman" w:cs="Times New Roman"/>
        </w:rPr>
        <w:tab/>
        <w:t>In researching the development and evolution of a given genre, it is first necessary</w:t>
      </w:r>
      <w:r w:rsidR="001F5C79">
        <w:rPr>
          <w:rFonts w:ascii="Times New Roman" w:hAnsi="Times New Roman" w:cs="Times New Roman"/>
        </w:rPr>
        <w:t xml:space="preserve"> to under</w:t>
      </w:r>
      <w:r w:rsidR="006359F5">
        <w:rPr>
          <w:rFonts w:ascii="Times New Roman" w:hAnsi="Times New Roman" w:cs="Times New Roman"/>
        </w:rPr>
        <w:t>stand it historically, beginning at the earliest point possible.</w:t>
      </w:r>
      <w:r w:rsidR="005B339C">
        <w:rPr>
          <w:rFonts w:ascii="Times New Roman" w:hAnsi="Times New Roman" w:cs="Times New Roman"/>
        </w:rPr>
        <w:t xml:space="preserve"> </w:t>
      </w:r>
      <w:r w:rsidR="006359F5">
        <w:rPr>
          <w:rFonts w:ascii="Times New Roman" w:hAnsi="Times New Roman" w:cs="Times New Roman"/>
        </w:rPr>
        <w:t>Thomas Walk</w:t>
      </w:r>
      <w:r w:rsidR="00AD0CBC">
        <w:rPr>
          <w:rFonts w:ascii="Times New Roman" w:hAnsi="Times New Roman" w:cs="Times New Roman"/>
        </w:rPr>
        <w:t>er offers a</w:t>
      </w:r>
      <w:r w:rsidR="006359F5">
        <w:rPr>
          <w:rFonts w:ascii="Times New Roman" w:hAnsi="Times New Roman" w:cs="Times New Roman"/>
        </w:rPr>
        <w:t xml:space="preserve"> gli</w:t>
      </w:r>
      <w:r w:rsidR="00CC33FF">
        <w:rPr>
          <w:rFonts w:ascii="Times New Roman" w:hAnsi="Times New Roman" w:cs="Times New Roman"/>
        </w:rPr>
        <w:t>mpse into the passacaglia’s genesis</w:t>
      </w:r>
      <w:r w:rsidR="006359F5">
        <w:rPr>
          <w:rFonts w:ascii="Times New Roman" w:hAnsi="Times New Roman" w:cs="Times New Roman"/>
        </w:rPr>
        <w:t xml:space="preserve"> in a</w:t>
      </w:r>
      <w:r w:rsidR="001F5C79">
        <w:rPr>
          <w:rFonts w:ascii="Times New Roman" w:hAnsi="Times New Roman" w:cs="Times New Roman"/>
        </w:rPr>
        <w:t xml:space="preserve"> 1968 article entitled “</w:t>
      </w:r>
      <w:r w:rsidR="001F5C79" w:rsidRPr="00364AA9">
        <w:rPr>
          <w:rFonts w:ascii="Times New Roman" w:hAnsi="Times New Roman" w:cs="Times New Roman"/>
        </w:rPr>
        <w:t>Ciaccona and Passacaglia: Remarks on</w:t>
      </w:r>
      <w:r w:rsidR="001F5C79">
        <w:rPr>
          <w:rFonts w:ascii="Times New Roman" w:hAnsi="Times New Roman" w:cs="Times New Roman"/>
        </w:rPr>
        <w:t xml:space="preserve"> Their Origin and Early History</w:t>
      </w:r>
      <w:r w:rsidR="006359F5">
        <w:rPr>
          <w:rFonts w:ascii="Times New Roman" w:hAnsi="Times New Roman" w:cs="Times New Roman"/>
        </w:rPr>
        <w:t>.</w:t>
      </w:r>
      <w:r w:rsidR="001F5C79">
        <w:rPr>
          <w:rFonts w:ascii="Times New Roman" w:hAnsi="Times New Roman" w:cs="Times New Roman"/>
        </w:rPr>
        <w:t xml:space="preserve">” </w:t>
      </w:r>
      <w:r w:rsidR="006359F5">
        <w:rPr>
          <w:rFonts w:ascii="Times New Roman" w:hAnsi="Times New Roman" w:cs="Times New Roman"/>
        </w:rPr>
        <w:t xml:space="preserve">Walker’s work accounts for </w:t>
      </w:r>
      <w:r w:rsidR="001F5C79">
        <w:rPr>
          <w:rFonts w:ascii="Times New Roman" w:hAnsi="Times New Roman" w:cs="Times New Roman"/>
        </w:rPr>
        <w:t>the beginnings of the two genres as improvisatory Spanish folk traditions.</w:t>
      </w:r>
      <w:r w:rsidR="006359F5">
        <w:rPr>
          <w:rStyle w:val="FootnoteReference"/>
          <w:rFonts w:ascii="Times New Roman" w:hAnsi="Times New Roman" w:cs="Times New Roman"/>
        </w:rPr>
        <w:footnoteReference w:id="7"/>
      </w:r>
      <w:r w:rsidR="00A76D0A">
        <w:rPr>
          <w:rFonts w:ascii="Times New Roman" w:hAnsi="Times New Roman" w:cs="Times New Roman"/>
        </w:rPr>
        <w:t xml:space="preserve"> </w:t>
      </w:r>
      <w:r w:rsidR="006359F5">
        <w:rPr>
          <w:rFonts w:ascii="Times New Roman" w:hAnsi="Times New Roman" w:cs="Times New Roman"/>
        </w:rPr>
        <w:t xml:space="preserve">The next phase of the passacaglia’s history </w:t>
      </w:r>
      <w:r w:rsidR="00A76D0A">
        <w:rPr>
          <w:rFonts w:ascii="Times New Roman" w:hAnsi="Times New Roman" w:cs="Times New Roman"/>
        </w:rPr>
        <w:t>has been documented in detail</w:t>
      </w:r>
      <w:r w:rsidR="006359F5">
        <w:rPr>
          <w:rFonts w:ascii="Times New Roman" w:hAnsi="Times New Roman" w:cs="Times New Roman"/>
        </w:rPr>
        <w:t xml:space="preserve"> by Alexander Silbiger.</w:t>
      </w:r>
      <w:r w:rsidR="005B339C">
        <w:rPr>
          <w:rFonts w:ascii="Times New Roman" w:hAnsi="Times New Roman" w:cs="Times New Roman"/>
        </w:rPr>
        <w:t xml:space="preserve"> </w:t>
      </w:r>
      <w:r w:rsidR="006359F5">
        <w:rPr>
          <w:rFonts w:ascii="Times New Roman" w:hAnsi="Times New Roman" w:cs="Times New Roman"/>
        </w:rPr>
        <w:t>In an article entitled “</w:t>
      </w:r>
      <w:r w:rsidR="006359F5" w:rsidRPr="003C614E">
        <w:rPr>
          <w:rFonts w:ascii="Times New Roman" w:eastAsia="Times New Roman" w:hAnsi="Times New Roman" w:cs="Times New Roman"/>
          <w:color w:val="3A3A3A"/>
          <w:shd w:val="clear" w:color="auto" w:fill="FFFFFF"/>
        </w:rPr>
        <w:t>On Frescobaldi’s Recreation of the Ciaccona and the Passacaglia</w:t>
      </w:r>
      <w:r w:rsidR="006359F5">
        <w:rPr>
          <w:rFonts w:ascii="Times New Roman" w:eastAsia="Times New Roman" w:hAnsi="Times New Roman" w:cs="Times New Roman"/>
          <w:color w:val="3A3A3A"/>
          <w:shd w:val="clear" w:color="auto" w:fill="FFFFFF"/>
        </w:rPr>
        <w:t>,”</w:t>
      </w:r>
      <w:r w:rsidR="006359F5">
        <w:rPr>
          <w:rFonts w:ascii="Times New Roman" w:hAnsi="Times New Roman" w:cs="Times New Roman"/>
        </w:rPr>
        <w:t xml:space="preserve"> Silbiger provides a narrative of the proce</w:t>
      </w:r>
      <w:r w:rsidR="008A38F9">
        <w:rPr>
          <w:rFonts w:ascii="Times New Roman" w:hAnsi="Times New Roman" w:cs="Times New Roman"/>
        </w:rPr>
        <w:t>ss by which the passacaglia transitioned</w:t>
      </w:r>
      <w:r w:rsidR="006359F5">
        <w:rPr>
          <w:rFonts w:ascii="Times New Roman" w:hAnsi="Times New Roman" w:cs="Times New Roman"/>
        </w:rPr>
        <w:t xml:space="preserve"> from an oral folk tradition to a </w:t>
      </w:r>
      <w:r w:rsidR="006B71D3">
        <w:rPr>
          <w:rFonts w:ascii="Times New Roman" w:hAnsi="Times New Roman" w:cs="Times New Roman"/>
        </w:rPr>
        <w:t>written form of high art</w:t>
      </w:r>
      <w:r w:rsidR="006359F5">
        <w:rPr>
          <w:rFonts w:ascii="Times New Roman" w:hAnsi="Times New Roman" w:cs="Times New Roman"/>
        </w:rPr>
        <w:t>.</w:t>
      </w:r>
      <w:r w:rsidR="006359F5">
        <w:rPr>
          <w:rStyle w:val="FootnoteReference"/>
          <w:rFonts w:ascii="Times New Roman" w:hAnsi="Times New Roman" w:cs="Times New Roman"/>
        </w:rPr>
        <w:footnoteReference w:id="8"/>
      </w:r>
      <w:r w:rsidR="005B339C">
        <w:rPr>
          <w:rFonts w:ascii="Times New Roman" w:hAnsi="Times New Roman" w:cs="Times New Roman"/>
        </w:rPr>
        <w:t xml:space="preserve"> </w:t>
      </w:r>
      <w:r w:rsidR="00A43810">
        <w:rPr>
          <w:rFonts w:ascii="Times New Roman" w:hAnsi="Times New Roman" w:cs="Times New Roman"/>
        </w:rPr>
        <w:t>In another article</w:t>
      </w:r>
      <w:r w:rsidR="008A38F9">
        <w:rPr>
          <w:rFonts w:ascii="Times New Roman" w:hAnsi="Times New Roman" w:cs="Times New Roman"/>
        </w:rPr>
        <w:t xml:space="preserve">, </w:t>
      </w:r>
      <w:r w:rsidR="006B71D3">
        <w:rPr>
          <w:rFonts w:ascii="Times New Roman" w:hAnsi="Times New Roman" w:cs="Times New Roman"/>
        </w:rPr>
        <w:t>Silbiger accounts for the subsequent adaptation of the genre by French and German composers.</w:t>
      </w:r>
      <w:r w:rsidR="006B71D3">
        <w:rPr>
          <w:rStyle w:val="FootnoteReference"/>
          <w:rFonts w:ascii="Times New Roman" w:hAnsi="Times New Roman" w:cs="Times New Roman"/>
        </w:rPr>
        <w:footnoteReference w:id="9"/>
      </w:r>
    </w:p>
    <w:p w14:paraId="0DDFB709" w14:textId="20B32DF9" w:rsidR="00407E0D" w:rsidRDefault="006B71D3" w:rsidP="00A76D0A">
      <w:pPr>
        <w:spacing w:line="480" w:lineRule="auto"/>
        <w:rPr>
          <w:rFonts w:ascii="Times New Roman" w:hAnsi="Times New Roman" w:cs="Times New Roman"/>
        </w:rPr>
      </w:pPr>
      <w:r>
        <w:rPr>
          <w:rFonts w:ascii="Times New Roman" w:hAnsi="Times New Roman" w:cs="Times New Roman"/>
        </w:rPr>
        <w:tab/>
        <w:t>Though the works of authors such as Walker an</w:t>
      </w:r>
      <w:r w:rsidR="008A38F9">
        <w:rPr>
          <w:rFonts w:ascii="Times New Roman" w:hAnsi="Times New Roman" w:cs="Times New Roman"/>
        </w:rPr>
        <w:t>d Silbiger offer vivid detail around</w:t>
      </w:r>
      <w:r>
        <w:rPr>
          <w:rFonts w:ascii="Times New Roman" w:hAnsi="Times New Roman" w:cs="Times New Roman"/>
        </w:rPr>
        <w:t xml:space="preserve"> the birth and early development of the genre, </w:t>
      </w:r>
      <w:r w:rsidR="008E1BBC">
        <w:rPr>
          <w:rFonts w:ascii="Times New Roman" w:hAnsi="Times New Roman" w:cs="Times New Roman"/>
        </w:rPr>
        <w:t>the scope of their scholarship is limited to a specific timeframe.</w:t>
      </w:r>
      <w:r w:rsidR="005B339C">
        <w:rPr>
          <w:rFonts w:ascii="Times New Roman" w:hAnsi="Times New Roman" w:cs="Times New Roman"/>
        </w:rPr>
        <w:t xml:space="preserve"> </w:t>
      </w:r>
      <w:r w:rsidR="00E36046">
        <w:rPr>
          <w:rFonts w:ascii="Times New Roman" w:hAnsi="Times New Roman" w:cs="Times New Roman"/>
        </w:rPr>
        <w:t xml:space="preserve">A dissertation by Darrell </w:t>
      </w:r>
      <w:r w:rsidR="0017170A">
        <w:rPr>
          <w:rFonts w:ascii="Times New Roman" w:hAnsi="Times New Roman" w:cs="Times New Roman"/>
        </w:rPr>
        <w:t>D. Handel entitled “The Contemporary Passacaglia” provides a thorough compreh</w:t>
      </w:r>
      <w:r w:rsidR="00CC33FF">
        <w:rPr>
          <w:rFonts w:ascii="Times New Roman" w:hAnsi="Times New Roman" w:cs="Times New Roman"/>
        </w:rPr>
        <w:t>ensive history</w:t>
      </w:r>
      <w:r w:rsidR="0017170A">
        <w:rPr>
          <w:rFonts w:ascii="Times New Roman" w:hAnsi="Times New Roman" w:cs="Times New Roman"/>
        </w:rPr>
        <w:t>.</w:t>
      </w:r>
      <w:r w:rsidR="0017170A">
        <w:rPr>
          <w:rStyle w:val="FootnoteReference"/>
          <w:rFonts w:ascii="Times New Roman" w:hAnsi="Times New Roman" w:cs="Times New Roman"/>
        </w:rPr>
        <w:footnoteReference w:id="10"/>
      </w:r>
      <w:r w:rsidR="005B339C">
        <w:rPr>
          <w:rFonts w:ascii="Times New Roman" w:hAnsi="Times New Roman" w:cs="Times New Roman"/>
        </w:rPr>
        <w:t xml:space="preserve"> </w:t>
      </w:r>
      <w:r w:rsidR="00DC2A84">
        <w:rPr>
          <w:rFonts w:ascii="Times New Roman" w:hAnsi="Times New Roman" w:cs="Times New Roman"/>
        </w:rPr>
        <w:t>Though this work’s title indicates its primary focus on the passacaglias of the twentieth century, the author provides a thorough his</w:t>
      </w:r>
      <w:r w:rsidR="00A76D0A">
        <w:rPr>
          <w:rFonts w:ascii="Times New Roman" w:hAnsi="Times New Roman" w:cs="Times New Roman"/>
        </w:rPr>
        <w:t>tory of the genre’s development</w:t>
      </w:r>
      <w:r w:rsidR="00DC2A84">
        <w:rPr>
          <w:rFonts w:ascii="Times New Roman" w:hAnsi="Times New Roman" w:cs="Times New Roman"/>
        </w:rPr>
        <w:t xml:space="preserve"> </w:t>
      </w:r>
      <w:r w:rsidR="00CF7A53">
        <w:rPr>
          <w:rFonts w:ascii="Times New Roman" w:hAnsi="Times New Roman" w:cs="Times New Roman"/>
        </w:rPr>
        <w:t>based on</w:t>
      </w:r>
      <w:r w:rsidR="00DC2A84">
        <w:rPr>
          <w:rFonts w:ascii="Times New Roman" w:hAnsi="Times New Roman" w:cs="Times New Roman"/>
        </w:rPr>
        <w:t xml:space="preserve"> primary sour</w:t>
      </w:r>
      <w:r w:rsidR="001825AB">
        <w:rPr>
          <w:rFonts w:ascii="Times New Roman" w:hAnsi="Times New Roman" w:cs="Times New Roman"/>
        </w:rPr>
        <w:t>ce material from various eras.</w:t>
      </w:r>
      <w:r w:rsidR="005B339C">
        <w:rPr>
          <w:rFonts w:ascii="Times New Roman" w:hAnsi="Times New Roman" w:cs="Times New Roman"/>
        </w:rPr>
        <w:t xml:space="preserve"> </w:t>
      </w:r>
      <w:r w:rsidR="00DC2A84">
        <w:rPr>
          <w:rFonts w:ascii="Times New Roman" w:hAnsi="Times New Roman" w:cs="Times New Roman"/>
        </w:rPr>
        <w:t xml:space="preserve">Handel’s </w:t>
      </w:r>
      <w:r w:rsidR="00A76D0A">
        <w:rPr>
          <w:rFonts w:ascii="Times New Roman" w:hAnsi="Times New Roman" w:cs="Times New Roman"/>
        </w:rPr>
        <w:t xml:space="preserve">work </w:t>
      </w:r>
      <w:r w:rsidR="001825AB">
        <w:rPr>
          <w:rFonts w:ascii="Times New Roman" w:hAnsi="Times New Roman" w:cs="Times New Roman"/>
        </w:rPr>
        <w:lastRenderedPageBreak/>
        <w:t xml:space="preserve">compares and contrasts definitions of the passacaglia both from Baroque authors such as </w:t>
      </w:r>
      <w:r w:rsidR="008A38F9">
        <w:rPr>
          <w:rFonts w:ascii="Times New Roman" w:hAnsi="Times New Roman" w:cs="Times New Roman"/>
        </w:rPr>
        <w:t xml:space="preserve">Johann Gottfried </w:t>
      </w:r>
      <w:r w:rsidR="001825AB">
        <w:rPr>
          <w:rFonts w:ascii="Times New Roman" w:hAnsi="Times New Roman" w:cs="Times New Roman"/>
        </w:rPr>
        <w:t xml:space="preserve">Walther, </w:t>
      </w:r>
      <w:r w:rsidR="008A38F9">
        <w:rPr>
          <w:rFonts w:ascii="Times New Roman" w:hAnsi="Times New Roman" w:cs="Times New Roman"/>
        </w:rPr>
        <w:t xml:space="preserve">Johann </w:t>
      </w:r>
      <w:r w:rsidR="001825AB">
        <w:rPr>
          <w:rFonts w:ascii="Times New Roman" w:hAnsi="Times New Roman" w:cs="Times New Roman"/>
        </w:rPr>
        <w:t xml:space="preserve">Mattheson and </w:t>
      </w:r>
      <w:r w:rsidR="008A38F9">
        <w:rPr>
          <w:rFonts w:ascii="Times New Roman" w:hAnsi="Times New Roman" w:cs="Times New Roman"/>
        </w:rPr>
        <w:t xml:space="preserve">Heinrich </w:t>
      </w:r>
      <w:r w:rsidR="001825AB">
        <w:rPr>
          <w:rFonts w:ascii="Times New Roman" w:hAnsi="Times New Roman" w:cs="Times New Roman"/>
        </w:rPr>
        <w:t xml:space="preserve">Koch, as well as from Romantic figures such as </w:t>
      </w:r>
      <w:r w:rsidR="008A38F9">
        <w:rPr>
          <w:rFonts w:ascii="Times New Roman" w:hAnsi="Times New Roman" w:cs="Times New Roman"/>
        </w:rPr>
        <w:t xml:space="preserve">Hugo </w:t>
      </w:r>
      <w:r w:rsidR="001825AB">
        <w:rPr>
          <w:rFonts w:ascii="Times New Roman" w:hAnsi="Times New Roman" w:cs="Times New Roman"/>
        </w:rPr>
        <w:t xml:space="preserve">Riemann and </w:t>
      </w:r>
      <w:r w:rsidR="008A38F9">
        <w:rPr>
          <w:rFonts w:ascii="Times New Roman" w:hAnsi="Times New Roman" w:cs="Times New Roman"/>
        </w:rPr>
        <w:t xml:space="preserve">Vincent </w:t>
      </w:r>
      <w:r w:rsidR="001825AB">
        <w:rPr>
          <w:rFonts w:ascii="Times New Roman" w:hAnsi="Times New Roman" w:cs="Times New Roman"/>
        </w:rPr>
        <w:t>d’Indy.</w:t>
      </w:r>
      <w:r w:rsidR="001825AB">
        <w:rPr>
          <w:rStyle w:val="FootnoteReference"/>
          <w:rFonts w:ascii="Times New Roman" w:hAnsi="Times New Roman" w:cs="Times New Roman"/>
        </w:rPr>
        <w:footnoteReference w:id="11"/>
      </w:r>
      <w:r w:rsidR="005B339C">
        <w:rPr>
          <w:rFonts w:ascii="Times New Roman" w:hAnsi="Times New Roman" w:cs="Times New Roman"/>
        </w:rPr>
        <w:t xml:space="preserve"> </w:t>
      </w:r>
      <w:r w:rsidR="007D2FAF">
        <w:rPr>
          <w:rFonts w:ascii="Times New Roman" w:hAnsi="Times New Roman" w:cs="Times New Roman"/>
        </w:rPr>
        <w:t>Though Handel’s historical overview of the genre is unquestionably an asset to this study, his work is particular</w:t>
      </w:r>
      <w:r w:rsidR="00787853">
        <w:rPr>
          <w:rFonts w:ascii="Times New Roman" w:hAnsi="Times New Roman" w:cs="Times New Roman"/>
        </w:rPr>
        <w:t>ly</w:t>
      </w:r>
      <w:r w:rsidR="007D2FAF">
        <w:rPr>
          <w:rFonts w:ascii="Times New Roman" w:hAnsi="Times New Roman" w:cs="Times New Roman"/>
        </w:rPr>
        <w:t xml:space="preserve"> germane on account of the many tools offered for analyzing </w:t>
      </w:r>
      <w:r w:rsidR="0022110B">
        <w:rPr>
          <w:rFonts w:ascii="Times New Roman" w:hAnsi="Times New Roman" w:cs="Times New Roman"/>
        </w:rPr>
        <w:t>continuous variation works</w:t>
      </w:r>
      <w:r w:rsidR="00DD1DA0">
        <w:rPr>
          <w:rFonts w:ascii="Times New Roman" w:hAnsi="Times New Roman" w:cs="Times New Roman"/>
        </w:rPr>
        <w:t>. More specifically</w:t>
      </w:r>
      <w:r w:rsidR="0022110B">
        <w:rPr>
          <w:rFonts w:ascii="Times New Roman" w:hAnsi="Times New Roman" w:cs="Times New Roman"/>
        </w:rPr>
        <w:t>, Handel examines the ways in which the interaction of va</w:t>
      </w:r>
      <w:r w:rsidR="00C0062B">
        <w:rPr>
          <w:rFonts w:ascii="Times New Roman" w:hAnsi="Times New Roman" w:cs="Times New Roman"/>
        </w:rPr>
        <w:t>rious musical parameters</w:t>
      </w:r>
      <w:r w:rsidR="00DD1DA0">
        <w:rPr>
          <w:rFonts w:ascii="Times New Roman" w:hAnsi="Times New Roman" w:cs="Times New Roman"/>
        </w:rPr>
        <w:t xml:space="preserve"> </w:t>
      </w:r>
      <w:r w:rsidR="00C0062B">
        <w:rPr>
          <w:rFonts w:ascii="Times New Roman" w:hAnsi="Times New Roman" w:cs="Times New Roman"/>
        </w:rPr>
        <w:t>affects the macrocosmic form of the work</w:t>
      </w:r>
      <w:r w:rsidR="00DF4120">
        <w:rPr>
          <w:rFonts w:ascii="Times New Roman" w:hAnsi="Times New Roman" w:cs="Times New Roman"/>
        </w:rPr>
        <w:t>.</w:t>
      </w:r>
      <w:r w:rsidR="005B339C">
        <w:rPr>
          <w:rFonts w:ascii="Times New Roman" w:hAnsi="Times New Roman" w:cs="Times New Roman"/>
        </w:rPr>
        <w:t xml:space="preserve"> </w:t>
      </w:r>
      <w:r w:rsidR="008B1CF0">
        <w:rPr>
          <w:rFonts w:ascii="Times New Roman" w:hAnsi="Times New Roman" w:cs="Times New Roman"/>
        </w:rPr>
        <w:t>I intend to adapt Handel’s analytical tools and apply them to a rhetoric</w:t>
      </w:r>
      <w:r w:rsidR="00A43810">
        <w:rPr>
          <w:rFonts w:ascii="Times New Roman" w:hAnsi="Times New Roman" w:cs="Times New Roman"/>
        </w:rPr>
        <w:t>al</w:t>
      </w:r>
      <w:r w:rsidR="008B1CF0">
        <w:rPr>
          <w:rFonts w:ascii="Times New Roman" w:hAnsi="Times New Roman" w:cs="Times New Roman"/>
        </w:rPr>
        <w:t xml:space="preserve"> hermeneutic of analysis.</w:t>
      </w:r>
    </w:p>
    <w:p w14:paraId="4F2F1756" w14:textId="0533AC19" w:rsidR="00DF4120" w:rsidRPr="00F60544" w:rsidRDefault="00DF4120" w:rsidP="00DF4120">
      <w:pPr>
        <w:spacing w:line="480" w:lineRule="auto"/>
        <w:ind w:firstLine="720"/>
        <w:rPr>
          <w:rFonts w:ascii="Times New Roman" w:hAnsi="Times New Roman" w:cs="Times New Roman"/>
        </w:rPr>
      </w:pPr>
      <w:r>
        <w:rPr>
          <w:rFonts w:ascii="Times New Roman" w:hAnsi="Times New Roman" w:cs="Times New Roman"/>
        </w:rPr>
        <w:t>In researching the development and later resurgence of the</w:t>
      </w:r>
      <w:r w:rsidR="00B17AA6">
        <w:rPr>
          <w:rFonts w:ascii="Times New Roman" w:hAnsi="Times New Roman" w:cs="Times New Roman"/>
        </w:rPr>
        <w:t xml:space="preserve"> passacaglia as a genre, it is crucial to account for musi</w:t>
      </w:r>
      <w:r w:rsidR="000150BC">
        <w:rPr>
          <w:rFonts w:ascii="Times New Roman" w:hAnsi="Times New Roman" w:cs="Times New Roman"/>
        </w:rPr>
        <w:t>cal historicism as a movement.</w:t>
      </w:r>
      <w:r w:rsidR="005B339C">
        <w:rPr>
          <w:rFonts w:ascii="Times New Roman" w:hAnsi="Times New Roman" w:cs="Times New Roman"/>
        </w:rPr>
        <w:t xml:space="preserve"> </w:t>
      </w:r>
      <w:r w:rsidR="000150BC">
        <w:rPr>
          <w:rFonts w:ascii="Times New Roman" w:hAnsi="Times New Roman" w:cs="Times New Roman"/>
        </w:rPr>
        <w:t xml:space="preserve">Carl Dahlhaus’ treatment of historicism in </w:t>
      </w:r>
      <w:r w:rsidR="000150BC">
        <w:rPr>
          <w:rFonts w:ascii="Times New Roman" w:hAnsi="Times New Roman" w:cs="Times New Roman"/>
          <w:i/>
        </w:rPr>
        <w:t>Nineteenth Century Music</w:t>
      </w:r>
      <w:r w:rsidR="000150BC">
        <w:rPr>
          <w:rFonts w:ascii="Times New Roman" w:hAnsi="Times New Roman" w:cs="Times New Roman"/>
        </w:rPr>
        <w:t xml:space="preserve"> provides a sound philosophical framework for the movement as a whole.</w:t>
      </w:r>
      <w:r w:rsidR="005B339C">
        <w:rPr>
          <w:rFonts w:ascii="Times New Roman" w:hAnsi="Times New Roman" w:cs="Times New Roman"/>
        </w:rPr>
        <w:t xml:space="preserve"> </w:t>
      </w:r>
      <w:r w:rsidR="00FE1DDE">
        <w:rPr>
          <w:rFonts w:ascii="Times New Roman" w:hAnsi="Times New Roman" w:cs="Times New Roman"/>
        </w:rPr>
        <w:t>Dahlhaus proffers</w:t>
      </w:r>
      <w:r w:rsidR="000150BC">
        <w:rPr>
          <w:rFonts w:ascii="Times New Roman" w:hAnsi="Times New Roman" w:cs="Times New Roman"/>
        </w:rPr>
        <w:t xml:space="preserve"> an aesthetic theory that depicts musical </w:t>
      </w:r>
      <w:r w:rsidR="000150BC" w:rsidRPr="00F60544">
        <w:rPr>
          <w:rFonts w:ascii="Times New Roman" w:hAnsi="Times New Roman" w:cs="Times New Roman"/>
        </w:rPr>
        <w:t>historicism not as a retrogressive nostalgia, but as a stimulus for new creation:</w:t>
      </w:r>
    </w:p>
    <w:p w14:paraId="7D7AFD3E" w14:textId="28E9D145" w:rsidR="000150BC" w:rsidRPr="00F60544" w:rsidRDefault="000150BC" w:rsidP="00F60544">
      <w:pPr>
        <w:ind w:left="720" w:right="720"/>
        <w:rPr>
          <w:rFonts w:ascii="Times New Roman" w:hAnsi="Times New Roman" w:cs="Times New Roman"/>
        </w:rPr>
      </w:pPr>
      <w:r w:rsidRPr="00F60544">
        <w:rPr>
          <w:rFonts w:ascii="Times New Roman" w:hAnsi="Times New Roman" w:cs="Times New Roman"/>
        </w:rPr>
        <w:t>“Musical historicism, whether of the nineteenth or the twentieth century, has always been a paradox. Any attempt to reach historical understanding of the evolutionary stage it had attained in the nineteenth century, rather than treating it simply as the prehistory of our own time, will have to do more than trace the slow growth of historical thought and performance from their rudimentary beginnings: it will also have to do justice to the resistance that historicism encountered.”</w:t>
      </w:r>
      <w:r w:rsidR="00F37301">
        <w:rPr>
          <w:rStyle w:val="FootnoteReference"/>
          <w:rFonts w:ascii="Times New Roman" w:hAnsi="Times New Roman" w:cs="Times New Roman"/>
        </w:rPr>
        <w:footnoteReference w:id="12"/>
      </w:r>
    </w:p>
    <w:p w14:paraId="2E2D3463" w14:textId="77777777" w:rsidR="00F60544" w:rsidRPr="00F60544" w:rsidRDefault="00F60544" w:rsidP="00F60544">
      <w:pPr>
        <w:rPr>
          <w:rFonts w:ascii="Times New Roman" w:hAnsi="Times New Roman" w:cs="Times New Roman"/>
        </w:rPr>
      </w:pPr>
    </w:p>
    <w:p w14:paraId="173F9215" w14:textId="3145D3EC" w:rsidR="00F60544" w:rsidRDefault="00F60544" w:rsidP="00F60544">
      <w:pPr>
        <w:spacing w:line="480" w:lineRule="auto"/>
        <w:rPr>
          <w:rFonts w:ascii="TimesNewRomanPSMT" w:hAnsi="TimesNewRomanPSMT" w:cs="TimesNewRomanPSMT"/>
        </w:rPr>
      </w:pPr>
      <w:r w:rsidRPr="00F60544">
        <w:rPr>
          <w:rFonts w:ascii="Times New Roman" w:hAnsi="Times New Roman" w:cs="Times New Roman"/>
        </w:rPr>
        <w:tab/>
      </w:r>
      <w:r w:rsidR="00F37301">
        <w:rPr>
          <w:rFonts w:ascii="Times New Roman" w:hAnsi="Times New Roman" w:cs="Times New Roman"/>
        </w:rPr>
        <w:t>Dahlhaus rightly framed m</w:t>
      </w:r>
      <w:r w:rsidR="00787853">
        <w:rPr>
          <w:rFonts w:ascii="Times New Roman" w:hAnsi="Times New Roman" w:cs="Times New Roman"/>
        </w:rPr>
        <w:t>usical historicism as a paradox</w:t>
      </w:r>
      <w:r w:rsidR="00F37301">
        <w:rPr>
          <w:rFonts w:ascii="Times New Roman" w:hAnsi="Times New Roman" w:cs="Times New Roman"/>
        </w:rPr>
        <w:t xml:space="preserve"> and the paradoxical nature of this movement only becomes more apparent when studying </w:t>
      </w:r>
      <w:r w:rsidR="00F37301">
        <w:rPr>
          <w:rFonts w:ascii="Times New Roman" w:hAnsi="Times New Roman" w:cs="Times New Roman"/>
        </w:rPr>
        <w:lastRenderedPageBreak/>
        <w:t>f</w:t>
      </w:r>
      <w:r w:rsidR="00787853">
        <w:rPr>
          <w:rFonts w:ascii="Times New Roman" w:hAnsi="Times New Roman" w:cs="Times New Roman"/>
        </w:rPr>
        <w:t xml:space="preserve">igures such as Brahms and Reger, </w:t>
      </w:r>
      <w:r w:rsidR="007A2470">
        <w:rPr>
          <w:rFonts w:ascii="Times New Roman" w:hAnsi="Times New Roman" w:cs="Times New Roman"/>
        </w:rPr>
        <w:t xml:space="preserve">both of whom are remembered as individuals that esteemed tradition on the one </w:t>
      </w:r>
      <w:r w:rsidR="00280C8C">
        <w:rPr>
          <w:rFonts w:ascii="Times New Roman" w:hAnsi="Times New Roman" w:cs="Times New Roman"/>
        </w:rPr>
        <w:t>hand, and progress on the other</w:t>
      </w:r>
      <w:r w:rsidR="00F37301">
        <w:rPr>
          <w:rFonts w:ascii="Times New Roman" w:hAnsi="Times New Roman" w:cs="Times New Roman"/>
        </w:rPr>
        <w:t>.</w:t>
      </w:r>
      <w:r w:rsidR="00F37301">
        <w:rPr>
          <w:rStyle w:val="FootnoteReference"/>
          <w:rFonts w:ascii="Times New Roman" w:hAnsi="Times New Roman" w:cs="Times New Roman"/>
        </w:rPr>
        <w:footnoteReference w:id="13"/>
      </w:r>
      <w:r w:rsidR="005B339C">
        <w:rPr>
          <w:rFonts w:ascii="Times New Roman" w:hAnsi="Times New Roman" w:cs="Times New Roman"/>
        </w:rPr>
        <w:t xml:space="preserve"> </w:t>
      </w:r>
      <w:r w:rsidR="00E546F2">
        <w:rPr>
          <w:rFonts w:ascii="Times New Roman" w:hAnsi="Times New Roman" w:cs="Times New Roman"/>
        </w:rPr>
        <w:t>In an article entitled “Brahms and the Historical Sublime,” Michael Vaillancourt treats musical histor</w:t>
      </w:r>
      <w:r w:rsidR="007A2470">
        <w:rPr>
          <w:rFonts w:ascii="Times New Roman" w:hAnsi="Times New Roman" w:cs="Times New Roman"/>
        </w:rPr>
        <w:t xml:space="preserve">icism within the framework of </w:t>
      </w:r>
      <w:r w:rsidR="00F63823">
        <w:rPr>
          <w:rFonts w:ascii="Times New Roman" w:hAnsi="Times New Roman" w:cs="Times New Roman"/>
        </w:rPr>
        <w:t xml:space="preserve">a </w:t>
      </w:r>
      <w:r w:rsidR="007A2470">
        <w:rPr>
          <w:rFonts w:ascii="Times New Roman" w:hAnsi="Times New Roman" w:cs="Times New Roman"/>
        </w:rPr>
        <w:t>broader</w:t>
      </w:r>
      <w:r w:rsidR="00F63823">
        <w:rPr>
          <w:rFonts w:ascii="Times New Roman" w:hAnsi="Times New Roman" w:cs="Times New Roman"/>
        </w:rPr>
        <w:t xml:space="preserve"> preservationist</w:t>
      </w:r>
      <w:r w:rsidR="007A2470">
        <w:rPr>
          <w:rFonts w:ascii="Times New Roman" w:hAnsi="Times New Roman" w:cs="Times New Roman"/>
        </w:rPr>
        <w:t xml:space="preserve"> movement in nineteenth century German culture.</w:t>
      </w:r>
      <w:r w:rsidR="007A2470">
        <w:rPr>
          <w:rStyle w:val="FootnoteReference"/>
          <w:rFonts w:ascii="Times New Roman" w:hAnsi="Times New Roman" w:cs="Times New Roman"/>
        </w:rPr>
        <w:footnoteReference w:id="14"/>
      </w:r>
      <w:r w:rsidR="005B339C">
        <w:rPr>
          <w:rFonts w:ascii="Times New Roman" w:hAnsi="Times New Roman" w:cs="Times New Roman"/>
        </w:rPr>
        <w:t xml:space="preserve"> </w:t>
      </w:r>
      <w:r w:rsidR="00F63823">
        <w:rPr>
          <w:rFonts w:ascii="Times New Roman" w:hAnsi="Times New Roman" w:cs="Times New Roman"/>
        </w:rPr>
        <w:t xml:space="preserve">Peter Burkholder </w:t>
      </w:r>
      <w:r w:rsidR="00A6524A">
        <w:rPr>
          <w:rFonts w:ascii="Times New Roman" w:hAnsi="Times New Roman" w:cs="Times New Roman"/>
        </w:rPr>
        <w:t>accounts for</w:t>
      </w:r>
      <w:r w:rsidR="00F63823">
        <w:rPr>
          <w:rFonts w:ascii="Times New Roman" w:hAnsi="Times New Roman" w:cs="Times New Roman"/>
        </w:rPr>
        <w:t xml:space="preserve"> Brahms as a musical conservator within this movement in an article entitled “</w:t>
      </w:r>
      <w:r w:rsidR="00A6524A">
        <w:rPr>
          <w:rFonts w:ascii="Times New Roman" w:hAnsi="Times New Roman" w:cs="Times New Roman"/>
        </w:rPr>
        <w:t>Brahms and Twentieth Century Classical Music.”</w:t>
      </w:r>
      <w:r w:rsidR="00A6524A">
        <w:rPr>
          <w:rStyle w:val="FootnoteReference"/>
          <w:rFonts w:ascii="Times New Roman" w:hAnsi="Times New Roman" w:cs="Times New Roman"/>
        </w:rPr>
        <w:footnoteReference w:id="15"/>
      </w:r>
      <w:r w:rsidR="005B339C">
        <w:rPr>
          <w:rFonts w:ascii="Times New Roman" w:hAnsi="Times New Roman" w:cs="Times New Roman"/>
        </w:rPr>
        <w:t xml:space="preserve"> </w:t>
      </w:r>
      <w:r w:rsidR="00A6524A">
        <w:rPr>
          <w:rFonts w:ascii="Times New Roman" w:hAnsi="Times New Roman" w:cs="Times New Roman"/>
        </w:rPr>
        <w:t>Here</w:t>
      </w:r>
      <w:r w:rsidR="00280C8C">
        <w:rPr>
          <w:rFonts w:ascii="Times New Roman" w:hAnsi="Times New Roman" w:cs="Times New Roman"/>
        </w:rPr>
        <w:t>,</w:t>
      </w:r>
      <w:r w:rsidR="00A6524A">
        <w:rPr>
          <w:rFonts w:ascii="Times New Roman" w:hAnsi="Times New Roman" w:cs="Times New Roman"/>
        </w:rPr>
        <w:t xml:space="preserve"> he notes the influence of composers such as Eccard, Schütz, and Palestrina upon the creative output of Brahms.</w:t>
      </w:r>
      <w:r w:rsidR="00A6524A">
        <w:rPr>
          <w:rStyle w:val="FootnoteReference"/>
          <w:rFonts w:ascii="Times New Roman" w:hAnsi="Times New Roman" w:cs="Times New Roman"/>
        </w:rPr>
        <w:footnoteReference w:id="16"/>
      </w:r>
      <w:r w:rsidR="005B339C">
        <w:rPr>
          <w:rFonts w:ascii="Times New Roman" w:hAnsi="Times New Roman" w:cs="Times New Roman"/>
        </w:rPr>
        <w:t xml:space="preserve"> </w:t>
      </w:r>
      <w:r w:rsidR="008B1CF0">
        <w:rPr>
          <w:rFonts w:ascii="Times New Roman" w:hAnsi="Times New Roman" w:cs="Times New Roman"/>
        </w:rPr>
        <w:t xml:space="preserve">The influence of </w:t>
      </w:r>
      <w:r w:rsidR="007A7275">
        <w:rPr>
          <w:rFonts w:ascii="Times New Roman" w:hAnsi="Times New Roman" w:cs="Times New Roman"/>
        </w:rPr>
        <w:t>earlier composers on Brahms is not merely a result of stylistic imitation, but an incorporation of carefully researched aesthetic principles</w:t>
      </w:r>
      <w:r w:rsidR="00A6524A">
        <w:rPr>
          <w:rFonts w:ascii="Times New Roman" w:hAnsi="Times New Roman" w:cs="Times New Roman"/>
        </w:rPr>
        <w:t>.</w:t>
      </w:r>
      <w:r w:rsidR="005B339C">
        <w:rPr>
          <w:rFonts w:ascii="Times New Roman" w:hAnsi="Times New Roman" w:cs="Times New Roman"/>
        </w:rPr>
        <w:t xml:space="preserve"> </w:t>
      </w:r>
      <w:r w:rsidR="00A6524A">
        <w:rPr>
          <w:rFonts w:ascii="Times New Roman" w:hAnsi="Times New Roman" w:cs="Times New Roman"/>
        </w:rPr>
        <w:t>In an article entitled “</w:t>
      </w:r>
      <w:r w:rsidR="00A6524A" w:rsidRPr="005C09DD">
        <w:rPr>
          <w:rFonts w:ascii="TimesNewRomanPSMT" w:hAnsi="TimesNewRomanPSMT" w:cs="TimesNewRomanPSMT"/>
        </w:rPr>
        <w:t>The Musical Rhetoric of the Baroque on the Example of Johannes Brahms’ Psalm XIII Op. 27</w:t>
      </w:r>
      <w:r w:rsidR="00787853">
        <w:rPr>
          <w:rFonts w:ascii="TimesNewRomanPSMT" w:hAnsi="TimesNewRomanPSMT" w:cs="TimesNewRomanPSMT"/>
        </w:rPr>
        <w:t>,”</w:t>
      </w:r>
      <w:r w:rsidR="00A6524A">
        <w:rPr>
          <w:rFonts w:ascii="TimesNewRomanPSMT" w:hAnsi="TimesNewRomanPSMT" w:cs="TimesNewRomanPSMT"/>
        </w:rPr>
        <w:t xml:space="preserve"> Miłosz Bazelak gives an account of Brahms as an early music scholar and specialist who </w:t>
      </w:r>
      <w:r w:rsidR="00280C8C">
        <w:rPr>
          <w:rFonts w:ascii="TimesNewRomanPSMT" w:hAnsi="TimesNewRomanPSMT" w:cs="TimesNewRomanPSMT"/>
        </w:rPr>
        <w:t>devoted substantial study to</w:t>
      </w:r>
      <w:r w:rsidR="00A6524A">
        <w:rPr>
          <w:rFonts w:ascii="TimesNewRomanPSMT" w:hAnsi="TimesNewRomanPSMT" w:cs="TimesNewRomanPSMT"/>
        </w:rPr>
        <w:t xml:space="preserve"> treatises by Baroque theorists such as </w:t>
      </w:r>
      <w:r w:rsidR="00FE1DDE">
        <w:rPr>
          <w:rFonts w:ascii="TimesNewRomanPSMT" w:hAnsi="TimesNewRomanPSMT" w:cs="TimesNewRomanPSMT"/>
        </w:rPr>
        <w:t xml:space="preserve">Johann Gottfried </w:t>
      </w:r>
      <w:r w:rsidR="00A6524A">
        <w:rPr>
          <w:rFonts w:ascii="TimesNewRomanPSMT" w:hAnsi="TimesNewRomanPSMT" w:cs="TimesNewRomanPSMT"/>
        </w:rPr>
        <w:t xml:space="preserve">Walther, </w:t>
      </w:r>
      <w:r w:rsidR="00FE1DDE">
        <w:rPr>
          <w:rFonts w:ascii="TimesNewRomanPSMT" w:hAnsi="TimesNewRomanPSMT" w:cs="TimesNewRomanPSMT"/>
        </w:rPr>
        <w:t xml:space="preserve">Johann Philipp </w:t>
      </w:r>
      <w:r w:rsidR="00A6524A">
        <w:rPr>
          <w:rFonts w:ascii="TimesNewRomanPSMT" w:hAnsi="TimesNewRomanPSMT" w:cs="TimesNewRomanPSMT"/>
        </w:rPr>
        <w:t xml:space="preserve">Kirnberger, </w:t>
      </w:r>
      <w:r w:rsidR="00FE1DDE">
        <w:rPr>
          <w:rFonts w:ascii="TimesNewRomanPSMT" w:hAnsi="TimesNewRomanPSMT" w:cs="TimesNewRomanPSMT"/>
        </w:rPr>
        <w:t xml:space="preserve">Johann Joseph </w:t>
      </w:r>
      <w:r w:rsidR="00A6524A">
        <w:rPr>
          <w:rFonts w:ascii="TimesNewRomanPSMT" w:hAnsi="TimesNewRomanPSMT" w:cs="TimesNewRomanPSMT"/>
        </w:rPr>
        <w:t xml:space="preserve">Fux, and </w:t>
      </w:r>
      <w:r w:rsidR="00FE1DDE">
        <w:rPr>
          <w:rFonts w:ascii="TimesNewRomanPSMT" w:hAnsi="TimesNewRomanPSMT" w:cs="TimesNewRomanPSMT"/>
        </w:rPr>
        <w:t xml:space="preserve">Johann </w:t>
      </w:r>
      <w:r w:rsidR="00A6524A">
        <w:rPr>
          <w:rFonts w:ascii="TimesNewRomanPSMT" w:hAnsi="TimesNewRomanPSMT" w:cs="TimesNewRomanPSMT"/>
        </w:rPr>
        <w:t>Mattheson.</w:t>
      </w:r>
      <w:r w:rsidR="00A6524A">
        <w:rPr>
          <w:rStyle w:val="FootnoteReference"/>
          <w:rFonts w:ascii="TimesNewRomanPSMT" w:hAnsi="TimesNewRomanPSMT" w:cs="TimesNewRomanPSMT"/>
        </w:rPr>
        <w:footnoteReference w:id="17"/>
      </w:r>
      <w:r w:rsidR="00A6524A">
        <w:rPr>
          <w:rFonts w:ascii="TimesNewRomanPSMT" w:hAnsi="TimesNewRomanPSMT" w:cs="TimesNewRomanPSMT"/>
        </w:rPr>
        <w:t xml:space="preserve"> </w:t>
      </w:r>
    </w:p>
    <w:p w14:paraId="69BF0178" w14:textId="078FCAFD" w:rsidR="005D0F91" w:rsidRDefault="00DC6A73" w:rsidP="00F60544">
      <w:pPr>
        <w:spacing w:line="480" w:lineRule="auto"/>
        <w:rPr>
          <w:rFonts w:ascii="TimesNewRomanPSMT" w:hAnsi="TimesNewRomanPSMT" w:cs="TimesNewRomanPSMT"/>
        </w:rPr>
      </w:pPr>
      <w:r>
        <w:rPr>
          <w:rFonts w:ascii="TimesNewRomanPSMT" w:hAnsi="TimesNewRomanPSMT" w:cs="TimesNewRomanPSMT"/>
        </w:rPr>
        <w:tab/>
      </w:r>
      <w:r w:rsidR="003D4C36" w:rsidRPr="003D4C36">
        <w:rPr>
          <w:rFonts w:ascii="TimesNewRomanPSMT" w:hAnsi="TimesNewRomanPSMT" w:cs="TimesNewRomanPSMT"/>
        </w:rPr>
        <w:t xml:space="preserve">While Brahms’ role as a musical historian and cultural preservationist elicited mixed reactions from his contemporaries, Reger’s emulation of past </w:t>
      </w:r>
      <w:r w:rsidR="003D4C36" w:rsidRPr="003D4C36">
        <w:rPr>
          <w:rFonts w:ascii="TimesNewRomanPSMT" w:hAnsi="TimesNewRomanPSMT" w:cs="TimesNewRomanPSMT"/>
        </w:rPr>
        <w:lastRenderedPageBreak/>
        <w:t>composers elicited downright ostracism</w:t>
      </w:r>
      <w:r>
        <w:rPr>
          <w:rFonts w:ascii="TimesNewRomanPSMT" w:hAnsi="TimesNewRomanPSMT" w:cs="TimesNewRomanPSMT"/>
        </w:rPr>
        <w:t>.</w:t>
      </w:r>
      <w:r>
        <w:rPr>
          <w:rStyle w:val="FootnoteReference"/>
          <w:rFonts w:ascii="TimesNewRomanPSMT" w:hAnsi="TimesNewRomanPSMT" w:cs="TimesNewRomanPSMT"/>
        </w:rPr>
        <w:footnoteReference w:id="18"/>
      </w:r>
      <w:r w:rsidR="005B339C">
        <w:rPr>
          <w:rFonts w:ascii="TimesNewRomanPSMT" w:hAnsi="TimesNewRomanPSMT" w:cs="TimesNewRomanPSMT"/>
        </w:rPr>
        <w:t xml:space="preserve"> </w:t>
      </w:r>
      <w:r w:rsidR="00AD09B8">
        <w:rPr>
          <w:rFonts w:ascii="TimesNewRomanPSMT" w:hAnsi="TimesNewRomanPSMT" w:cs="TimesNewRomanPSMT"/>
        </w:rPr>
        <w:t>Antonius Bittmann offers an extensive and compreh</w:t>
      </w:r>
      <w:r w:rsidR="006368E4">
        <w:rPr>
          <w:rFonts w:ascii="TimesNewRomanPSMT" w:hAnsi="TimesNewRomanPSMT" w:cs="TimesNewRomanPSMT"/>
        </w:rPr>
        <w:t>ensive treatment of Reger’s historicist leanings in a dissertation entitled “</w:t>
      </w:r>
      <w:r w:rsidR="00787853">
        <w:rPr>
          <w:rFonts w:ascii="TimesNewRomanPSMT" w:hAnsi="TimesNewRomanPSMT" w:cs="TimesNewRomanPSMT"/>
        </w:rPr>
        <w:t>Negotiating Past and P</w:t>
      </w:r>
      <w:r w:rsidR="006368E4">
        <w:rPr>
          <w:rFonts w:ascii="TimesNewRomanPSMT" w:hAnsi="TimesNewRomanPSMT" w:cs="TimesNewRomanPSMT"/>
        </w:rPr>
        <w:t>resent: Max Reger and Fin-de-Siècle M</w:t>
      </w:r>
      <w:r w:rsidR="006368E4" w:rsidRPr="006368E4">
        <w:rPr>
          <w:rFonts w:ascii="TimesNewRomanPSMT" w:hAnsi="TimesNewRomanPSMT" w:cs="TimesNewRomanPSMT"/>
        </w:rPr>
        <w:t>odernisms</w:t>
      </w:r>
      <w:r w:rsidR="003D4C36">
        <w:rPr>
          <w:rFonts w:ascii="TimesNewRomanPSMT" w:hAnsi="TimesNewRomanPSMT" w:cs="TimesNewRomanPSMT"/>
        </w:rPr>
        <w:t>.</w:t>
      </w:r>
      <w:r w:rsidR="006368E4">
        <w:rPr>
          <w:rFonts w:ascii="TimesNewRomanPSMT" w:hAnsi="TimesNewRomanPSMT" w:cs="TimesNewRomanPSMT"/>
        </w:rPr>
        <w:t>”</w:t>
      </w:r>
      <w:r w:rsidR="006368E4">
        <w:rPr>
          <w:rStyle w:val="FootnoteReference"/>
          <w:rFonts w:ascii="TimesNewRomanPSMT" w:hAnsi="TimesNewRomanPSMT" w:cs="TimesNewRomanPSMT"/>
        </w:rPr>
        <w:footnoteReference w:id="19"/>
      </w:r>
      <w:r w:rsidR="005B339C">
        <w:rPr>
          <w:rFonts w:ascii="TimesNewRomanPSMT" w:hAnsi="TimesNewRomanPSMT" w:cs="TimesNewRomanPSMT"/>
        </w:rPr>
        <w:t xml:space="preserve"> </w:t>
      </w:r>
      <w:r w:rsidR="006368E4">
        <w:rPr>
          <w:rFonts w:ascii="TimesNewRomanPSMT" w:hAnsi="TimesNewRomanPSMT" w:cs="TimesNewRomanPSMT"/>
        </w:rPr>
        <w:t>The author gives a detailed account of the oft-maligned influence of Bach and Brahms upon the music of Reger.</w:t>
      </w:r>
      <w:r w:rsidR="005B339C">
        <w:rPr>
          <w:rFonts w:ascii="TimesNewRomanPSMT" w:hAnsi="TimesNewRomanPSMT" w:cs="TimesNewRomanPSMT"/>
        </w:rPr>
        <w:t xml:space="preserve"> </w:t>
      </w:r>
      <w:r w:rsidR="004B76CC">
        <w:rPr>
          <w:rFonts w:ascii="TimesNewRomanPSMT" w:hAnsi="TimesNewRomanPSMT" w:cs="TimesNewRomanPSMT"/>
        </w:rPr>
        <w:t xml:space="preserve">Additionally, Bittmann discusses contemporary influences of the </w:t>
      </w:r>
      <w:r w:rsidR="00101A5E">
        <w:rPr>
          <w:rFonts w:ascii="TimesNewRomanPSMT" w:hAnsi="TimesNewRomanPSMT" w:cs="TimesNewRomanPSMT"/>
          <w:i/>
        </w:rPr>
        <w:t xml:space="preserve">fin-de-siècle </w:t>
      </w:r>
      <w:r w:rsidR="00DD1DA0">
        <w:rPr>
          <w:rFonts w:ascii="TimesNewRomanPSMT" w:hAnsi="TimesNewRomanPSMT" w:cs="TimesNewRomanPSMT"/>
        </w:rPr>
        <w:t>ethos</w:t>
      </w:r>
      <w:r w:rsidR="004B76CC">
        <w:rPr>
          <w:rFonts w:ascii="TimesNewRomanPSMT" w:hAnsi="TimesNewRomanPSMT" w:cs="TimesNewRomanPSMT"/>
        </w:rPr>
        <w:t xml:space="preserve"> that shaped modernist elements in Reger’s music.</w:t>
      </w:r>
      <w:r w:rsidR="005B339C">
        <w:rPr>
          <w:rFonts w:ascii="TimesNewRomanPSMT" w:hAnsi="TimesNewRomanPSMT" w:cs="TimesNewRomanPSMT"/>
        </w:rPr>
        <w:t xml:space="preserve"> </w:t>
      </w:r>
    </w:p>
    <w:p w14:paraId="73275F9F" w14:textId="2521ECB0" w:rsidR="00DC6A73" w:rsidRDefault="00DF44C4" w:rsidP="005D0F91">
      <w:pPr>
        <w:spacing w:line="480" w:lineRule="auto"/>
        <w:ind w:firstLine="720"/>
        <w:rPr>
          <w:rFonts w:ascii="TimesNewRomanPSMT" w:hAnsi="TimesNewRomanPSMT" w:cs="TimesNewRomanPSMT"/>
        </w:rPr>
      </w:pPr>
      <w:r>
        <w:rPr>
          <w:rFonts w:ascii="TimesNewRomanPSMT" w:hAnsi="TimesNewRomanPSMT" w:cs="TimesNewRomanPSMT"/>
        </w:rPr>
        <w:t xml:space="preserve">Walter </w:t>
      </w:r>
      <w:r w:rsidRPr="00DF44C4">
        <w:rPr>
          <w:rFonts w:ascii="TimesNewRomanPSMT" w:hAnsi="TimesNewRomanPSMT" w:cs="TimesNewRomanPSMT"/>
        </w:rPr>
        <w:t>Frisch treats the dichotomous relationship between historicism and modernism in the music of Reger</w:t>
      </w:r>
      <w:r>
        <w:rPr>
          <w:rFonts w:ascii="TimesNewRomanPSMT" w:hAnsi="TimesNewRomanPSMT" w:cs="TimesNewRomanPSMT"/>
        </w:rPr>
        <w:t>.</w:t>
      </w:r>
      <w:r>
        <w:rPr>
          <w:rStyle w:val="FootnoteReference"/>
          <w:rFonts w:ascii="TimesNewRomanPSMT" w:hAnsi="TimesNewRomanPSMT" w:cs="TimesNewRomanPSMT"/>
        </w:rPr>
        <w:footnoteReference w:id="20"/>
      </w:r>
      <w:r w:rsidR="005B339C">
        <w:rPr>
          <w:rFonts w:ascii="TimesNewRomanPSMT" w:hAnsi="TimesNewRomanPSMT" w:cs="TimesNewRomanPSMT"/>
        </w:rPr>
        <w:t xml:space="preserve"> </w:t>
      </w:r>
      <w:r w:rsidR="00101A5E" w:rsidRPr="00101A5E">
        <w:rPr>
          <w:rFonts w:ascii="TimesNewRomanPSMT" w:hAnsi="TimesNewRomanPSMT" w:cs="TimesNewRomanPSMT"/>
        </w:rPr>
        <w:t xml:space="preserve">His article, “Reger's Bach and Historicist Modernism,” </w:t>
      </w:r>
      <w:r w:rsidR="00E745DF">
        <w:rPr>
          <w:rFonts w:ascii="TimesNewRomanPSMT" w:hAnsi="TimesNewRomanPSMT" w:cs="TimesNewRomanPSMT"/>
        </w:rPr>
        <w:t>fo</w:t>
      </w:r>
      <w:r w:rsidR="00101A5E">
        <w:rPr>
          <w:rFonts w:ascii="TimesNewRomanPSMT" w:hAnsi="TimesNewRomanPSMT" w:cs="TimesNewRomanPSMT"/>
        </w:rPr>
        <w:t>cuses heavily on the nineteenth-</w:t>
      </w:r>
      <w:r w:rsidR="00E745DF">
        <w:rPr>
          <w:rFonts w:ascii="TimesNewRomanPSMT" w:hAnsi="TimesNewRomanPSMT" w:cs="TimesNewRomanPSMT"/>
        </w:rPr>
        <w:t>century reception an</w:t>
      </w:r>
      <w:r w:rsidR="00575A42">
        <w:rPr>
          <w:rFonts w:ascii="TimesNewRomanPSMT" w:hAnsi="TimesNewRomanPSMT" w:cs="TimesNewRomanPSMT"/>
        </w:rPr>
        <w:t>d understanding of the music of</w:t>
      </w:r>
      <w:r w:rsidR="00E745DF">
        <w:rPr>
          <w:rFonts w:ascii="TimesNewRomanPSMT" w:hAnsi="TimesNewRomanPSMT" w:cs="TimesNewRomanPSMT"/>
        </w:rPr>
        <w:t xml:space="preserve"> J.S. Bach, using Reger’s </w:t>
      </w:r>
      <w:r w:rsidR="00E745DF" w:rsidRPr="000B5091">
        <w:rPr>
          <w:rFonts w:ascii="TimesNewRomanPSMT" w:hAnsi="TimesNewRomanPSMT" w:cs="TimesNewRomanPSMT"/>
        </w:rPr>
        <w:t>Organ Suite No. 1</w:t>
      </w:r>
      <w:r w:rsidR="00E745DF">
        <w:rPr>
          <w:rFonts w:ascii="TimesNewRomanPSMT" w:hAnsi="TimesNewRomanPSMT" w:cs="TimesNewRomanPSMT"/>
        </w:rPr>
        <w:t>, Op. 16 as a case study.</w:t>
      </w:r>
      <w:r w:rsidR="005B339C">
        <w:rPr>
          <w:rFonts w:ascii="TimesNewRomanPSMT" w:hAnsi="TimesNewRomanPSMT" w:cs="TimesNewRomanPSMT"/>
        </w:rPr>
        <w:t xml:space="preserve"> </w:t>
      </w:r>
      <w:r w:rsidR="004945DC">
        <w:rPr>
          <w:rFonts w:ascii="TimesNewRomanPSMT" w:hAnsi="TimesNewRomanPSMT" w:cs="TimesNewRomanPSMT"/>
        </w:rPr>
        <w:t>While the revival of continuous variatio</w:t>
      </w:r>
      <w:r w:rsidR="00DA5F04">
        <w:rPr>
          <w:rFonts w:ascii="TimesNewRomanPSMT" w:hAnsi="TimesNewRomanPSMT" w:cs="TimesNewRomanPSMT"/>
        </w:rPr>
        <w:t>n forms is not the focus of his</w:t>
      </w:r>
      <w:r w:rsidR="004945DC">
        <w:rPr>
          <w:rFonts w:ascii="TimesNewRomanPSMT" w:hAnsi="TimesNewRomanPSMT" w:cs="TimesNewRomanPSMT"/>
        </w:rPr>
        <w:t xml:space="preserve"> article </w:t>
      </w:r>
      <w:r w:rsidR="004945DC" w:rsidRPr="005B4D06">
        <w:rPr>
          <w:rFonts w:ascii="TimesNewRomanPSMT" w:hAnsi="TimesNewRomanPSMT" w:cs="TimesNewRomanPSMT"/>
          <w:i/>
        </w:rPr>
        <w:t>per se</w:t>
      </w:r>
      <w:r w:rsidR="004945DC">
        <w:rPr>
          <w:rFonts w:ascii="TimesNewRomanPSMT" w:hAnsi="TimesNewRomanPSMT" w:cs="TimesNewRomanPSMT"/>
        </w:rPr>
        <w:t xml:space="preserve">, it provides an illuminating description of the way in which specific variation-based works of the Baroque influenced </w:t>
      </w:r>
      <w:r w:rsidR="001430D2">
        <w:rPr>
          <w:rFonts w:ascii="TimesNewRomanPSMT" w:hAnsi="TimesNewRomanPSMT" w:cs="TimesNewRomanPSMT"/>
        </w:rPr>
        <w:t>the compositional processes of both Reger and Brahms.</w:t>
      </w:r>
    </w:p>
    <w:p w14:paraId="082BDBCA" w14:textId="00E59586" w:rsidR="008E4AF9" w:rsidRDefault="004C0B64" w:rsidP="005D0F91">
      <w:pPr>
        <w:spacing w:line="480" w:lineRule="auto"/>
        <w:ind w:firstLine="720"/>
        <w:rPr>
          <w:rFonts w:ascii="TimesNewRomanPSMT" w:hAnsi="TimesNewRomanPSMT" w:cs="TimesNewRomanPSMT"/>
        </w:rPr>
      </w:pPr>
      <w:r>
        <w:rPr>
          <w:rFonts w:ascii="TimesNewRomanPSMT" w:hAnsi="TimesNewRomanPSMT" w:cs="TimesNewRomanPSMT"/>
        </w:rPr>
        <w:t>The present study seeks to establish an historical framework of the evolution and development of the passacaglia genre, and the nineteenth century movement of musical historicism is a crucial component.</w:t>
      </w:r>
      <w:r w:rsidR="005B339C">
        <w:rPr>
          <w:rFonts w:ascii="TimesNewRomanPSMT" w:hAnsi="TimesNewRomanPSMT" w:cs="TimesNewRomanPSMT"/>
        </w:rPr>
        <w:t xml:space="preserve"> </w:t>
      </w:r>
      <w:r>
        <w:rPr>
          <w:rFonts w:ascii="TimesNewRomanPSMT" w:hAnsi="TimesNewRomanPSMT" w:cs="TimesNewRomanPSMT"/>
        </w:rPr>
        <w:t>However, this study also seeks to understand the means composers used to create a sense of architectonic shape when composing passacaglias.</w:t>
      </w:r>
      <w:r w:rsidR="005B339C">
        <w:rPr>
          <w:rFonts w:ascii="TimesNewRomanPSMT" w:hAnsi="TimesNewRomanPSMT" w:cs="TimesNewRomanPSMT"/>
        </w:rPr>
        <w:t xml:space="preserve"> </w:t>
      </w:r>
      <w:r>
        <w:rPr>
          <w:rFonts w:ascii="TimesNewRomanPSMT" w:hAnsi="TimesNewRomanPSMT" w:cs="TimesNewRomanPSMT"/>
        </w:rPr>
        <w:t>Because the</w:t>
      </w:r>
      <w:r w:rsidR="00DA5F04">
        <w:rPr>
          <w:rFonts w:ascii="TimesNewRomanPSMT" w:hAnsi="TimesNewRomanPSMT" w:cs="TimesNewRomanPSMT"/>
        </w:rPr>
        <w:t xml:space="preserve"> genre developed in an era when</w:t>
      </w:r>
      <w:r>
        <w:rPr>
          <w:rFonts w:ascii="TimesNewRomanPSMT" w:hAnsi="TimesNewRomanPSMT" w:cs="TimesNewRomanPSMT"/>
        </w:rPr>
        <w:t xml:space="preserve"> rhetoric was a salient influen</w:t>
      </w:r>
      <w:r w:rsidR="00052C85">
        <w:rPr>
          <w:rFonts w:ascii="TimesNewRomanPSMT" w:hAnsi="TimesNewRomanPSMT" w:cs="TimesNewRomanPSMT"/>
        </w:rPr>
        <w:t xml:space="preserve">ce on music, it is crucial to examine </w:t>
      </w:r>
      <w:r w:rsidR="00052C85">
        <w:rPr>
          <w:rFonts w:ascii="TimesNewRomanPSMT" w:hAnsi="TimesNewRomanPSMT" w:cs="TimesNewRomanPSMT"/>
        </w:rPr>
        <w:lastRenderedPageBreak/>
        <w:t>the discipline</w:t>
      </w:r>
      <w:r w:rsidR="00762976">
        <w:rPr>
          <w:rFonts w:ascii="TimesNewRomanPSMT" w:hAnsi="TimesNewRomanPSMT" w:cs="TimesNewRomanPSMT"/>
        </w:rPr>
        <w:t xml:space="preserve"> of</w:t>
      </w:r>
      <w:r w:rsidR="00052C85">
        <w:rPr>
          <w:rFonts w:ascii="TimesNewRomanPSMT" w:hAnsi="TimesNewRomanPSMT" w:cs="TimesNewRomanPSMT"/>
        </w:rPr>
        <w:t xml:space="preserve"> rhetoric both as an end in itself and as a stimulus for musical composition</w:t>
      </w:r>
      <w:r w:rsidR="00A5082D">
        <w:rPr>
          <w:rFonts w:ascii="TimesNewRomanPSMT" w:hAnsi="TimesNewRomanPSMT" w:cs="TimesNewRomanPSMT"/>
        </w:rPr>
        <w:t>.</w:t>
      </w:r>
      <w:r w:rsidR="005B339C">
        <w:rPr>
          <w:rFonts w:ascii="TimesNewRomanPSMT" w:hAnsi="TimesNewRomanPSMT" w:cs="TimesNewRomanPSMT"/>
        </w:rPr>
        <w:t xml:space="preserve"> </w:t>
      </w:r>
    </w:p>
    <w:p w14:paraId="2960E933" w14:textId="02430BF0" w:rsidR="008E4AF9" w:rsidRDefault="001B2A7E" w:rsidP="008E4AF9">
      <w:pPr>
        <w:spacing w:line="480" w:lineRule="auto"/>
        <w:ind w:firstLine="720"/>
        <w:rPr>
          <w:rFonts w:ascii="TimesNewRomanPSMT" w:hAnsi="TimesNewRomanPSMT" w:cs="TimesNewRomanPSMT"/>
        </w:rPr>
      </w:pPr>
      <w:r w:rsidRPr="001B2A7E">
        <w:rPr>
          <w:rFonts w:ascii="TimesNewRomanPSMT" w:hAnsi="TimesNewRomanPSMT" w:cs="TimesNewRomanPSMT"/>
        </w:rPr>
        <w:t xml:space="preserve">I will rely on more recent studies of musical rhetoric </w:t>
      </w:r>
      <w:r>
        <w:rPr>
          <w:rFonts w:ascii="TimesNewRomanPSMT" w:hAnsi="TimesNewRomanPSMT" w:cs="TimesNewRomanPSMT"/>
        </w:rPr>
        <w:t xml:space="preserve">by Patrick McCreless, Claude Palisca, George Buelow, Blake Wilson, and Peter Hoyt </w:t>
      </w:r>
      <w:r w:rsidRPr="001B2A7E">
        <w:rPr>
          <w:rFonts w:ascii="TimesNewRomanPSMT" w:hAnsi="TimesNewRomanPSMT" w:cs="TimesNewRomanPSMT"/>
        </w:rPr>
        <w:t xml:space="preserve">to inform my readings of </w:t>
      </w:r>
      <w:r w:rsidR="00A5082D">
        <w:rPr>
          <w:rFonts w:ascii="TimesNewRomanPSMT" w:hAnsi="TimesNewRomanPSMT" w:cs="TimesNewRomanPSMT"/>
        </w:rPr>
        <w:t>primary source material from the Baroque.</w:t>
      </w:r>
      <w:r w:rsidR="005B339C">
        <w:rPr>
          <w:rFonts w:ascii="TimesNewRomanPSMT" w:hAnsi="TimesNewRomanPSMT" w:cs="TimesNewRomanPSMT"/>
        </w:rPr>
        <w:t xml:space="preserve"> </w:t>
      </w:r>
      <w:r w:rsidR="00762976">
        <w:rPr>
          <w:rFonts w:ascii="TimesNewRomanPSMT" w:hAnsi="TimesNewRomanPSMT" w:cs="TimesNewRomanPSMT"/>
        </w:rPr>
        <w:t>McCreless</w:t>
      </w:r>
      <w:r w:rsidR="00410BCB">
        <w:rPr>
          <w:rFonts w:ascii="TimesNewRomanPSMT" w:hAnsi="TimesNewRomanPSMT" w:cs="TimesNewRomanPSMT"/>
        </w:rPr>
        <w:t>’ “Music and Rhetoric”</w:t>
      </w:r>
      <w:r w:rsidR="004441F9">
        <w:rPr>
          <w:rFonts w:ascii="TimesNewRomanPSMT" w:hAnsi="TimesNewRomanPSMT" w:cs="TimesNewRomanPSMT"/>
        </w:rPr>
        <w:t xml:space="preserve"> serves as a</w:t>
      </w:r>
      <w:r w:rsidR="00410BCB">
        <w:rPr>
          <w:rFonts w:ascii="TimesNewRomanPSMT" w:hAnsi="TimesNewRomanPSMT" w:cs="TimesNewRomanPSMT"/>
        </w:rPr>
        <w:t xml:space="preserve"> </w:t>
      </w:r>
      <w:r>
        <w:rPr>
          <w:rFonts w:ascii="TimesNewRomanPSMT" w:hAnsi="TimesNewRomanPSMT" w:cs="TimesNewRomanPSMT"/>
        </w:rPr>
        <w:t>suitable</w:t>
      </w:r>
      <w:r w:rsidR="00410BCB">
        <w:rPr>
          <w:rFonts w:ascii="TimesNewRomanPSMT" w:hAnsi="TimesNewRomanPSMT" w:cs="TimesNewRomanPSMT"/>
        </w:rPr>
        <w:t xml:space="preserve"> point</w:t>
      </w:r>
      <w:r>
        <w:rPr>
          <w:rFonts w:ascii="TimesNewRomanPSMT" w:hAnsi="TimesNewRomanPSMT" w:cs="TimesNewRomanPSMT"/>
        </w:rPr>
        <w:t xml:space="preserve"> of departure</w:t>
      </w:r>
      <w:r w:rsidR="00410BCB">
        <w:rPr>
          <w:rFonts w:ascii="TimesNewRomanPSMT" w:hAnsi="TimesNewRomanPSMT" w:cs="TimesNewRomanPSMT"/>
        </w:rPr>
        <w:t>, as it</w:t>
      </w:r>
      <w:r w:rsidR="00E81852">
        <w:rPr>
          <w:rFonts w:ascii="TimesNewRomanPSMT" w:hAnsi="TimesNewRomanPSMT" w:cs="TimesNewRomanPSMT"/>
        </w:rPr>
        <w:t xml:space="preserve"> presents a </w:t>
      </w:r>
      <w:r w:rsidR="00762976">
        <w:rPr>
          <w:rFonts w:ascii="TimesNewRomanPSMT" w:hAnsi="TimesNewRomanPSMT" w:cs="TimesNewRomanPSMT"/>
        </w:rPr>
        <w:t xml:space="preserve">broad </w:t>
      </w:r>
      <w:r w:rsidR="004441F9">
        <w:rPr>
          <w:rFonts w:ascii="TimesNewRomanPSMT" w:hAnsi="TimesNewRomanPSMT" w:cs="TimesNewRomanPSMT"/>
        </w:rPr>
        <w:t xml:space="preserve">historical </w:t>
      </w:r>
      <w:r w:rsidR="00762976">
        <w:rPr>
          <w:rFonts w:ascii="TimesNewRomanPSMT" w:hAnsi="TimesNewRomanPSMT" w:cs="TimesNewRomanPSMT"/>
        </w:rPr>
        <w:t>over</w:t>
      </w:r>
      <w:r w:rsidR="00280C8C">
        <w:rPr>
          <w:rFonts w:ascii="TimesNewRomanPSMT" w:hAnsi="TimesNewRomanPSMT" w:cs="TimesNewRomanPSMT"/>
        </w:rPr>
        <w:t>view of</w:t>
      </w:r>
      <w:r w:rsidR="00410BCB">
        <w:rPr>
          <w:rFonts w:ascii="TimesNewRomanPSMT" w:hAnsi="TimesNewRomanPSMT" w:cs="TimesNewRomanPSMT"/>
        </w:rPr>
        <w:t xml:space="preserve"> rhetoric</w:t>
      </w:r>
      <w:r w:rsidR="00280C8C">
        <w:rPr>
          <w:rFonts w:ascii="TimesNewRomanPSMT" w:hAnsi="TimesNewRomanPSMT" w:cs="TimesNewRomanPSMT"/>
        </w:rPr>
        <w:t xml:space="preserve"> as a discipline</w:t>
      </w:r>
      <w:r w:rsidR="00762976">
        <w:rPr>
          <w:rFonts w:ascii="TimesNewRomanPSMT" w:hAnsi="TimesNewRomanPSMT" w:cs="TimesNewRomanPSMT"/>
        </w:rPr>
        <w:t>,</w:t>
      </w:r>
      <w:r w:rsidR="00410BCB">
        <w:rPr>
          <w:rFonts w:ascii="TimesNewRomanPSMT" w:hAnsi="TimesNewRomanPSMT" w:cs="TimesNewRomanPSMT"/>
        </w:rPr>
        <w:t xml:space="preserve"> beginning with</w:t>
      </w:r>
      <w:r w:rsidR="00762976">
        <w:rPr>
          <w:rFonts w:ascii="TimesNewRomanPSMT" w:hAnsi="TimesNewRomanPSMT" w:cs="TimesNewRomanPSMT"/>
        </w:rPr>
        <w:t xml:space="preserve"> its ancient roots</w:t>
      </w:r>
      <w:r w:rsidR="00410BCB">
        <w:rPr>
          <w:rFonts w:ascii="TimesNewRomanPSMT" w:hAnsi="TimesNewRomanPSMT" w:cs="TimesNewRomanPSMT"/>
        </w:rPr>
        <w:t>, and ending at the dawn of the nineteenth</w:t>
      </w:r>
      <w:r w:rsidR="00762976">
        <w:rPr>
          <w:rFonts w:ascii="TimesNewRomanPSMT" w:hAnsi="TimesNewRomanPSMT" w:cs="TimesNewRomanPSMT"/>
        </w:rPr>
        <w:t xml:space="preserve"> century.</w:t>
      </w:r>
      <w:r w:rsidR="001932CE">
        <w:rPr>
          <w:rFonts w:ascii="TimesNewRomanPSMT" w:hAnsi="TimesNewRomanPSMT" w:cs="TimesNewRomanPSMT"/>
        </w:rPr>
        <w:t xml:space="preserve"> McCreless presents rhetoric as the “</w:t>
      </w:r>
      <w:r w:rsidR="001932CE" w:rsidRPr="002306CE">
        <w:rPr>
          <w:rFonts w:ascii="Times New Roman" w:hAnsi="Times New Roman" w:cs="Times New Roman"/>
        </w:rPr>
        <w:t>original metalanguage of discourse in the West</w:t>
      </w:r>
      <w:r w:rsidR="001932CE">
        <w:rPr>
          <w:rFonts w:ascii="Times New Roman" w:hAnsi="Times New Roman" w:cs="Times New Roman"/>
        </w:rPr>
        <w:t>.”</w:t>
      </w:r>
      <w:r w:rsidR="001932CE">
        <w:rPr>
          <w:rStyle w:val="FootnoteReference"/>
          <w:rFonts w:ascii="Times New Roman" w:hAnsi="Times New Roman" w:cs="Times New Roman"/>
        </w:rPr>
        <w:footnoteReference w:id="21"/>
      </w:r>
      <w:r w:rsidR="001932CE">
        <w:rPr>
          <w:rFonts w:ascii="Times New Roman" w:hAnsi="Times New Roman" w:cs="Times New Roman"/>
        </w:rPr>
        <w:t xml:space="preserve"> He argues that it is particularly well-disposed for musical application on the grounds that oration, like music,</w:t>
      </w:r>
      <w:r w:rsidR="00280C8C">
        <w:rPr>
          <w:rFonts w:ascii="Times New Roman" w:hAnsi="Times New Roman" w:cs="Times New Roman"/>
        </w:rPr>
        <w:t xml:space="preserve"> is a</w:t>
      </w:r>
      <w:r w:rsidR="001932CE">
        <w:rPr>
          <w:rFonts w:ascii="Times New Roman" w:hAnsi="Times New Roman" w:cs="Times New Roman"/>
        </w:rPr>
        <w:t xml:space="preserve"> </w:t>
      </w:r>
      <w:r w:rsidR="001932CE" w:rsidRPr="002306CE">
        <w:rPr>
          <w:rFonts w:ascii="Times New Roman" w:hAnsi="Times New Roman" w:cs="Times New Roman"/>
        </w:rPr>
        <w:t>structured u</w:t>
      </w:r>
      <w:r w:rsidR="00280C8C">
        <w:rPr>
          <w:rFonts w:ascii="Times New Roman" w:hAnsi="Times New Roman" w:cs="Times New Roman"/>
        </w:rPr>
        <w:t>nfolding of sound in time</w:t>
      </w:r>
      <w:r w:rsidR="00DA5F04">
        <w:rPr>
          <w:rFonts w:ascii="Times New Roman" w:hAnsi="Times New Roman" w:cs="Times New Roman"/>
        </w:rPr>
        <w:t>. He further argues that rhetoric and music alike require</w:t>
      </w:r>
      <w:r w:rsidR="002F16EB">
        <w:rPr>
          <w:rFonts w:ascii="Times New Roman" w:hAnsi="Times New Roman" w:cs="Times New Roman"/>
        </w:rPr>
        <w:t xml:space="preserve"> a</w:t>
      </w:r>
      <w:r w:rsidR="00280C8C">
        <w:rPr>
          <w:rFonts w:ascii="Times New Roman" w:hAnsi="Times New Roman" w:cs="Times New Roman"/>
        </w:rPr>
        <w:t xml:space="preserve"> </w:t>
      </w:r>
      <w:r w:rsidR="00DA5F04">
        <w:rPr>
          <w:rFonts w:ascii="Times New Roman" w:hAnsi="Times New Roman" w:cs="Times New Roman"/>
        </w:rPr>
        <w:t>careful</w:t>
      </w:r>
      <w:r w:rsidR="002F16EB">
        <w:rPr>
          <w:rFonts w:ascii="Times New Roman" w:hAnsi="Times New Roman" w:cs="Times New Roman"/>
        </w:rPr>
        <w:t>ly planned</w:t>
      </w:r>
      <w:r w:rsidR="00280C8C">
        <w:rPr>
          <w:rFonts w:ascii="Times New Roman" w:hAnsi="Times New Roman" w:cs="Times New Roman"/>
        </w:rPr>
        <w:t xml:space="preserve"> composition and</w:t>
      </w:r>
      <w:r w:rsidR="002F16EB">
        <w:rPr>
          <w:rFonts w:ascii="Times New Roman" w:hAnsi="Times New Roman" w:cs="Times New Roman"/>
        </w:rPr>
        <w:t xml:space="preserve"> a</w:t>
      </w:r>
      <w:r w:rsidR="00280C8C">
        <w:rPr>
          <w:rFonts w:ascii="Times New Roman" w:hAnsi="Times New Roman" w:cs="Times New Roman"/>
        </w:rPr>
        <w:t xml:space="preserve"> </w:t>
      </w:r>
      <w:r w:rsidR="00DA5F04">
        <w:rPr>
          <w:rFonts w:ascii="Times New Roman" w:hAnsi="Times New Roman" w:cs="Times New Roman"/>
        </w:rPr>
        <w:t xml:space="preserve">convincing, </w:t>
      </w:r>
      <w:r w:rsidR="00280C8C">
        <w:rPr>
          <w:rFonts w:ascii="Times New Roman" w:hAnsi="Times New Roman" w:cs="Times New Roman"/>
        </w:rPr>
        <w:t>well-executed delivery or performance.</w:t>
      </w:r>
      <w:r w:rsidR="001932CE">
        <w:rPr>
          <w:rStyle w:val="FootnoteReference"/>
          <w:rFonts w:ascii="Times New Roman" w:hAnsi="Times New Roman" w:cs="Times New Roman"/>
        </w:rPr>
        <w:footnoteReference w:id="22"/>
      </w:r>
      <w:r w:rsidR="005B339C">
        <w:rPr>
          <w:rFonts w:ascii="Times New Roman" w:hAnsi="Times New Roman" w:cs="Times New Roman"/>
        </w:rPr>
        <w:t xml:space="preserve"> </w:t>
      </w:r>
    </w:p>
    <w:p w14:paraId="383E4AC2" w14:textId="302A4FBB" w:rsidR="00CF4B93" w:rsidRDefault="004441F9" w:rsidP="008E4AF9">
      <w:pPr>
        <w:spacing w:line="480" w:lineRule="auto"/>
        <w:ind w:firstLine="720"/>
        <w:rPr>
          <w:rFonts w:ascii="TimesNewRomanPSMT" w:hAnsi="TimesNewRomanPSMT" w:cs="TimesNewRomanPSMT"/>
        </w:rPr>
      </w:pPr>
      <w:r>
        <w:rPr>
          <w:rFonts w:ascii="TimesNewRomanPSMT" w:hAnsi="TimesNewRomanPSMT" w:cs="TimesNewRomanPSMT"/>
        </w:rPr>
        <w:t xml:space="preserve">Palisca </w:t>
      </w:r>
      <w:r w:rsidR="00B35630">
        <w:rPr>
          <w:rFonts w:ascii="TimesNewRomanPSMT" w:hAnsi="TimesNewRomanPSMT" w:cs="TimesNewRomanPSMT"/>
        </w:rPr>
        <w:t>surveys</w:t>
      </w:r>
      <w:r>
        <w:rPr>
          <w:rFonts w:ascii="TimesNewRomanPSMT" w:hAnsi="TimesNewRomanPSMT" w:cs="TimesNewRomanPSMT"/>
        </w:rPr>
        <w:t xml:space="preserve"> the relationship betwee</w:t>
      </w:r>
      <w:r w:rsidR="00FA0859">
        <w:rPr>
          <w:rFonts w:ascii="TimesNewRomanPSMT" w:hAnsi="TimesNewRomanPSMT" w:cs="TimesNewRomanPSMT"/>
        </w:rPr>
        <w:t>n music and rhetoric</w:t>
      </w:r>
      <w:r w:rsidR="00B35630">
        <w:rPr>
          <w:rFonts w:ascii="TimesNewRomanPSMT" w:hAnsi="TimesNewRomanPSMT" w:cs="TimesNewRomanPSMT"/>
        </w:rPr>
        <w:t xml:space="preserve"> in a focused manner</w:t>
      </w:r>
      <w:r w:rsidR="00FA0859">
        <w:rPr>
          <w:rFonts w:ascii="TimesNewRomanPSMT" w:hAnsi="TimesNewRomanPSMT" w:cs="TimesNewRomanPSMT"/>
        </w:rPr>
        <w:t>.</w:t>
      </w:r>
      <w:r w:rsidR="005B339C">
        <w:rPr>
          <w:rFonts w:ascii="TimesNewRomanPSMT" w:hAnsi="TimesNewRomanPSMT" w:cs="TimesNewRomanPSMT"/>
        </w:rPr>
        <w:t xml:space="preserve"> </w:t>
      </w:r>
      <w:r w:rsidR="00B35630">
        <w:rPr>
          <w:rFonts w:ascii="TimesNewRomanPSMT" w:hAnsi="TimesNewRomanPSMT" w:cs="TimesNewRomanPSMT"/>
        </w:rPr>
        <w:t>His writing</w:t>
      </w:r>
      <w:r w:rsidR="00FA0859">
        <w:rPr>
          <w:rFonts w:ascii="TimesNewRomanPSMT" w:hAnsi="TimesNewRomanPSMT" w:cs="TimesNewRomanPSMT"/>
        </w:rPr>
        <w:t xml:space="preserve"> traces the application of rhetoric to music from the time</w:t>
      </w:r>
      <w:r w:rsidR="009B17FB">
        <w:rPr>
          <w:rFonts w:ascii="TimesNewRomanPSMT" w:hAnsi="TimesNewRomanPSMT" w:cs="TimesNewRomanPSMT"/>
        </w:rPr>
        <w:t xml:space="preserve"> of Guido of Arezzo through </w:t>
      </w:r>
      <w:r w:rsidR="00FA0859">
        <w:rPr>
          <w:rFonts w:ascii="TimesNewRomanPSMT" w:hAnsi="TimesNewRomanPSMT" w:cs="TimesNewRomanPSMT"/>
        </w:rPr>
        <w:t>the Baroque.</w:t>
      </w:r>
      <w:r w:rsidR="00FA0859">
        <w:rPr>
          <w:rStyle w:val="FootnoteReference"/>
          <w:rFonts w:ascii="TimesNewRomanPSMT" w:hAnsi="TimesNewRomanPSMT" w:cs="TimesNewRomanPSMT"/>
        </w:rPr>
        <w:footnoteReference w:id="23"/>
      </w:r>
      <w:r w:rsidR="005B339C">
        <w:rPr>
          <w:rFonts w:ascii="TimesNewRomanPSMT" w:hAnsi="TimesNewRomanPSMT" w:cs="TimesNewRomanPSMT"/>
        </w:rPr>
        <w:t xml:space="preserve"> </w:t>
      </w:r>
      <w:r w:rsidR="008E4AF9">
        <w:rPr>
          <w:rFonts w:ascii="TimesNewRomanPSMT" w:hAnsi="TimesNewRomanPSMT" w:cs="TimesNewRomanPSMT"/>
        </w:rPr>
        <w:t xml:space="preserve">In contrast to McCreless, Palisca’s discourse places a greater deal of emphasis on the codification </w:t>
      </w:r>
      <w:r w:rsidR="00B35630">
        <w:rPr>
          <w:rFonts w:ascii="TimesNewRomanPSMT" w:hAnsi="TimesNewRomanPSMT" w:cs="TimesNewRomanPSMT"/>
          <w:i/>
        </w:rPr>
        <w:t>F</w:t>
      </w:r>
      <w:r w:rsidR="008E4AF9">
        <w:rPr>
          <w:rFonts w:ascii="TimesNewRomanPSMT" w:hAnsi="TimesNewRomanPSMT" w:cs="TimesNewRomanPSMT"/>
          <w:i/>
        </w:rPr>
        <w:t>igurenlehre</w:t>
      </w:r>
      <w:r w:rsidR="008E4AF9">
        <w:rPr>
          <w:rFonts w:ascii="TimesNewRomanPSMT" w:hAnsi="TimesNewRomanPSMT" w:cs="TimesNewRomanPSMT"/>
        </w:rPr>
        <w:t xml:space="preserve"> by German Baroque theorists such as B</w:t>
      </w:r>
      <w:r w:rsidR="00C93EF6">
        <w:rPr>
          <w:rFonts w:ascii="TimesNewRomanPSMT" w:hAnsi="TimesNewRomanPSMT" w:cs="TimesNewRomanPSMT"/>
        </w:rPr>
        <w:t>urmeister and Bernhard, showing</w:t>
      </w:r>
      <w:r w:rsidR="008E4AF9">
        <w:rPr>
          <w:rFonts w:ascii="TimesNewRomanPSMT" w:hAnsi="TimesNewRomanPSMT" w:cs="TimesNewRomanPSMT"/>
        </w:rPr>
        <w:t xml:space="preserve"> a brief, encyclopedic treatment of individual figures and their definitions.</w:t>
      </w:r>
      <w:r w:rsidR="005B339C">
        <w:rPr>
          <w:rFonts w:ascii="TimesNewRomanPSMT" w:hAnsi="TimesNewRomanPSMT" w:cs="TimesNewRomanPSMT"/>
        </w:rPr>
        <w:t xml:space="preserve"> </w:t>
      </w:r>
    </w:p>
    <w:p w14:paraId="11F68DB3" w14:textId="2CFB398D" w:rsidR="00D070DD" w:rsidRDefault="00C93EF6" w:rsidP="008E4AF9">
      <w:pPr>
        <w:spacing w:line="480" w:lineRule="auto"/>
        <w:ind w:firstLine="720"/>
        <w:rPr>
          <w:rFonts w:ascii="TimesNewRomanPSMT" w:hAnsi="TimesNewRomanPSMT" w:cs="TimesNewRomanPSMT"/>
        </w:rPr>
      </w:pPr>
      <w:r w:rsidRPr="00C93EF6">
        <w:rPr>
          <w:rFonts w:ascii="TimesNewRomanPSMT" w:hAnsi="TimesNewRomanPSMT" w:cs="TimesNewRomanPSMT"/>
        </w:rPr>
        <w:lastRenderedPageBreak/>
        <w:t>Palisca’s entry in Grove Music Online presents an overview of the relationship between the two disciplines</w:t>
      </w:r>
      <w:r>
        <w:rPr>
          <w:rFonts w:ascii="TimesNewRomanPSMT" w:hAnsi="TimesNewRomanPSMT" w:cs="TimesNewRomanPSMT"/>
        </w:rPr>
        <w:t xml:space="preserve"> </w:t>
      </w:r>
      <w:r w:rsidR="008E4AF9">
        <w:rPr>
          <w:rFonts w:ascii="TimesNewRomanPSMT" w:hAnsi="TimesNewRomanPSMT" w:cs="TimesNewRomanPSMT"/>
        </w:rPr>
        <w:t>in a manner that recalls the writings of McCreless and Palisca.</w:t>
      </w:r>
      <w:r w:rsidR="005B339C">
        <w:rPr>
          <w:rFonts w:ascii="TimesNewRomanPSMT" w:hAnsi="TimesNewRomanPSMT" w:cs="TimesNewRomanPSMT"/>
        </w:rPr>
        <w:t xml:space="preserve"> </w:t>
      </w:r>
      <w:r w:rsidR="00334EBD">
        <w:rPr>
          <w:rFonts w:ascii="TimesNewRomanPSMT" w:hAnsi="TimesNewRomanPSMT" w:cs="TimesNewRomanPSMT"/>
        </w:rPr>
        <w:t>This entry is organized into three parts.</w:t>
      </w:r>
      <w:r w:rsidR="005B339C">
        <w:rPr>
          <w:rFonts w:ascii="TimesNewRomanPSMT" w:hAnsi="TimesNewRomanPSMT" w:cs="TimesNewRomanPSMT"/>
        </w:rPr>
        <w:t xml:space="preserve"> </w:t>
      </w:r>
      <w:r w:rsidR="00334EBD">
        <w:rPr>
          <w:rFonts w:ascii="TimesNewRomanPSMT" w:hAnsi="TimesNewRomanPSMT" w:cs="TimesNewRomanPSMT"/>
        </w:rPr>
        <w:t>It begins with an overview by Blake Wilson of the relationship between rhe</w:t>
      </w:r>
      <w:r w:rsidR="00CB4E1E">
        <w:rPr>
          <w:rFonts w:ascii="TimesNewRomanPSMT" w:hAnsi="TimesNewRomanPSMT" w:cs="TimesNewRomanPSMT"/>
        </w:rPr>
        <w:t>toric and music throughout the M</w:t>
      </w:r>
      <w:r w:rsidR="00334EBD">
        <w:rPr>
          <w:rFonts w:ascii="TimesNewRomanPSMT" w:hAnsi="TimesNewRomanPSMT" w:cs="TimesNewRomanPSMT"/>
        </w:rPr>
        <w:t xml:space="preserve">edieval and </w:t>
      </w:r>
      <w:r w:rsidR="00CB4E1E">
        <w:rPr>
          <w:rFonts w:ascii="TimesNewRomanPSMT" w:hAnsi="TimesNewRomanPSMT" w:cs="TimesNewRomanPSMT"/>
        </w:rPr>
        <w:t>R</w:t>
      </w:r>
      <w:r w:rsidR="00334EBD">
        <w:rPr>
          <w:rFonts w:ascii="TimesNewRomanPSMT" w:hAnsi="TimesNewRomanPSMT" w:cs="TimesNewRomanPSMT"/>
        </w:rPr>
        <w:t>enaissance.</w:t>
      </w:r>
      <w:r w:rsidR="005B339C">
        <w:rPr>
          <w:rFonts w:ascii="TimesNewRomanPSMT" w:hAnsi="TimesNewRomanPSMT" w:cs="TimesNewRomanPSMT"/>
        </w:rPr>
        <w:t xml:space="preserve"> </w:t>
      </w:r>
      <w:r w:rsidR="00D5018D">
        <w:rPr>
          <w:rFonts w:ascii="TimesNewRomanPSMT" w:hAnsi="TimesNewRomanPSMT" w:cs="TimesNewRomanPSMT"/>
        </w:rPr>
        <w:t>This is followed by Geo</w:t>
      </w:r>
      <w:r w:rsidR="00CF4B93">
        <w:rPr>
          <w:rFonts w:ascii="TimesNewRomanPSMT" w:hAnsi="TimesNewRomanPSMT" w:cs="TimesNewRomanPSMT"/>
        </w:rPr>
        <w:t>rge Buelow’s account of music and rhetoric in the Baroque.</w:t>
      </w:r>
      <w:r w:rsidR="005B339C">
        <w:rPr>
          <w:rFonts w:ascii="TimesNewRomanPSMT" w:hAnsi="TimesNewRomanPSMT" w:cs="TimesNewRomanPSMT"/>
        </w:rPr>
        <w:t xml:space="preserve"> </w:t>
      </w:r>
      <w:r w:rsidR="00CF4B93">
        <w:rPr>
          <w:rFonts w:ascii="TimesNewRomanPSMT" w:hAnsi="TimesNewRomanPSMT" w:cs="TimesNewRomanPSMT"/>
        </w:rPr>
        <w:t>This section is particularly germane to the present study, as it describes the manner in which structural paradigms of oration were applied to the process of musical composition.</w:t>
      </w:r>
      <w:r w:rsidR="005B339C">
        <w:rPr>
          <w:rFonts w:ascii="TimesNewRomanPSMT" w:hAnsi="TimesNewRomanPSMT" w:cs="TimesNewRomanPSMT"/>
        </w:rPr>
        <w:t xml:space="preserve"> </w:t>
      </w:r>
      <w:r w:rsidR="00CF4B93">
        <w:rPr>
          <w:rFonts w:ascii="TimesNewRomanPSMT" w:hAnsi="TimesNewRomanPSMT" w:cs="TimesNewRomanPSMT"/>
        </w:rPr>
        <w:t>The c</w:t>
      </w:r>
      <w:r w:rsidR="002F7880">
        <w:rPr>
          <w:rFonts w:ascii="TimesNewRomanPSMT" w:hAnsi="TimesNewRomanPSMT" w:cs="TimesNewRomanPSMT"/>
        </w:rPr>
        <w:t>oncluding section of the entry, entitled “Musical figures,” details the small-scale</w:t>
      </w:r>
      <w:r w:rsidR="00CF4B93">
        <w:rPr>
          <w:rFonts w:ascii="TimesNewRomanPSMT" w:hAnsi="TimesNewRomanPSMT" w:cs="TimesNewRomanPSMT"/>
        </w:rPr>
        <w:t xml:space="preserve"> harmonic and melodic musical figures codif</w:t>
      </w:r>
      <w:r w:rsidR="00AD312D">
        <w:rPr>
          <w:rFonts w:ascii="TimesNewRomanPSMT" w:hAnsi="TimesNewRomanPSMT" w:cs="TimesNewRomanPSMT"/>
        </w:rPr>
        <w:t>ied by German Baroque theorists, and it is of secondary importance for the purposes of this study.</w:t>
      </w:r>
    </w:p>
    <w:p w14:paraId="5A8149DB" w14:textId="7B2321E2" w:rsidR="00CF4B93" w:rsidRDefault="00CF4B93" w:rsidP="008E4AF9">
      <w:pPr>
        <w:spacing w:line="480" w:lineRule="auto"/>
        <w:ind w:firstLine="720"/>
        <w:rPr>
          <w:rFonts w:ascii="TimesNewRomanPSMT" w:hAnsi="TimesNewRomanPSMT" w:cs="TimesNewRomanPSMT"/>
        </w:rPr>
      </w:pPr>
      <w:r>
        <w:rPr>
          <w:rFonts w:ascii="TimesNewRomanPSMT" w:hAnsi="TimesNewRomanPSMT" w:cs="TimesNewRomanPSMT"/>
        </w:rPr>
        <w:t>Though musical rhetoric is but one composite part of the present study, there is no shortage of prima</w:t>
      </w:r>
      <w:r w:rsidR="005C62FD">
        <w:rPr>
          <w:rFonts w:ascii="TimesNewRomanPSMT" w:hAnsi="TimesNewRomanPSMT" w:cs="TimesNewRomanPSMT"/>
        </w:rPr>
        <w:t>ry source material on the</w:t>
      </w:r>
      <w:r w:rsidR="00033896">
        <w:rPr>
          <w:rFonts w:ascii="TimesNewRomanPSMT" w:hAnsi="TimesNewRomanPSMT" w:cs="TimesNewRomanPSMT"/>
        </w:rPr>
        <w:t xml:space="preserve"> topic ranging</w:t>
      </w:r>
      <w:r w:rsidR="005C62FD">
        <w:rPr>
          <w:rFonts w:ascii="TimesNewRomanPSMT" w:hAnsi="TimesNewRomanPSMT" w:cs="TimesNewRomanPSMT"/>
        </w:rPr>
        <w:t xml:space="preserve"> from the fourth century BC through the eighteenth century.</w:t>
      </w:r>
      <w:r w:rsidR="005B339C">
        <w:rPr>
          <w:rFonts w:ascii="TimesNewRomanPSMT" w:hAnsi="TimesNewRomanPSMT" w:cs="TimesNewRomanPSMT"/>
        </w:rPr>
        <w:t xml:space="preserve"> </w:t>
      </w:r>
      <w:r w:rsidR="00865202">
        <w:rPr>
          <w:rFonts w:ascii="TimesNewRomanPSMT" w:hAnsi="TimesNewRomanPSMT" w:cs="TimesNewRomanPSMT"/>
        </w:rPr>
        <w:t xml:space="preserve">Aristotle’s </w:t>
      </w:r>
      <w:r w:rsidR="00865202">
        <w:rPr>
          <w:rFonts w:ascii="TimesNewRomanPSMT" w:hAnsi="TimesNewRomanPSMT" w:cs="TimesNewRomanPSMT"/>
          <w:i/>
        </w:rPr>
        <w:t>Rhetorica</w:t>
      </w:r>
      <w:r w:rsidR="009B4685">
        <w:rPr>
          <w:rFonts w:ascii="TimesNewRomanPSMT" w:hAnsi="TimesNewRomanPSMT" w:cs="TimesNewRomanPSMT"/>
        </w:rPr>
        <w:t xml:space="preserve"> is cited frequently, as it is the earliest surviving document on rhetoric.</w:t>
      </w:r>
      <w:r w:rsidR="009B4685">
        <w:rPr>
          <w:rStyle w:val="FootnoteReference"/>
          <w:rFonts w:ascii="TimesNewRomanPSMT" w:hAnsi="TimesNewRomanPSMT" w:cs="TimesNewRomanPSMT"/>
        </w:rPr>
        <w:footnoteReference w:id="24"/>
      </w:r>
      <w:r w:rsidR="005B339C">
        <w:rPr>
          <w:rFonts w:ascii="TimesNewRomanPSMT" w:hAnsi="TimesNewRomanPSMT" w:cs="TimesNewRomanPSMT"/>
        </w:rPr>
        <w:t xml:space="preserve"> </w:t>
      </w:r>
      <w:r w:rsidR="009B4685">
        <w:rPr>
          <w:rFonts w:ascii="TimesNewRomanPSMT" w:hAnsi="TimesNewRomanPSMT" w:cs="TimesNewRomanPSMT"/>
        </w:rPr>
        <w:t xml:space="preserve">However, as far as ancient sources are concerned, it seems that Cicero’s </w:t>
      </w:r>
      <w:r w:rsidR="009B4685">
        <w:rPr>
          <w:rFonts w:ascii="TimesNewRomanPSMT" w:hAnsi="TimesNewRomanPSMT" w:cs="TimesNewRomanPSMT"/>
          <w:i/>
        </w:rPr>
        <w:t>De Oratore</w:t>
      </w:r>
      <w:r w:rsidR="009B4685">
        <w:rPr>
          <w:rFonts w:ascii="TimesNewRomanPSMT" w:hAnsi="TimesNewRomanPSMT" w:cs="TimesNewRomanPSMT"/>
        </w:rPr>
        <w:t xml:space="preserve"> and Quintilian’s </w:t>
      </w:r>
      <w:r w:rsidR="009B4685">
        <w:rPr>
          <w:rFonts w:ascii="TimesNewRomanPSMT" w:hAnsi="TimesNewRomanPSMT" w:cs="TimesNewRomanPSMT"/>
          <w:i/>
        </w:rPr>
        <w:t>Institutio Oratoria</w:t>
      </w:r>
      <w:r w:rsidR="00AD312D">
        <w:rPr>
          <w:rFonts w:ascii="TimesNewRomanPSMT" w:hAnsi="TimesNewRomanPSMT" w:cs="TimesNewRomanPSMT"/>
        </w:rPr>
        <w:t xml:space="preserve"> have had a more direct influence on</w:t>
      </w:r>
      <w:r w:rsidR="009B4685">
        <w:rPr>
          <w:rFonts w:ascii="TimesNewRomanPSMT" w:hAnsi="TimesNewRomanPSMT" w:cs="TimesNewRomanPSMT"/>
        </w:rPr>
        <w:t xml:space="preserve"> </w:t>
      </w:r>
      <w:r w:rsidR="00AD312D">
        <w:rPr>
          <w:rFonts w:ascii="TimesNewRomanPSMT" w:hAnsi="TimesNewRomanPSMT" w:cs="TimesNewRomanPSMT"/>
        </w:rPr>
        <w:t>composers and theorists</w:t>
      </w:r>
      <w:r w:rsidR="009C11EF">
        <w:rPr>
          <w:rFonts w:ascii="TimesNewRomanPSMT" w:hAnsi="TimesNewRomanPSMT" w:cs="TimesNewRomanPSMT"/>
        </w:rPr>
        <w:t>.</w:t>
      </w:r>
      <w:r w:rsidR="005B339C">
        <w:rPr>
          <w:rFonts w:ascii="TimesNewRomanPSMT" w:hAnsi="TimesNewRomanPSMT" w:cs="TimesNewRomanPSMT"/>
        </w:rPr>
        <w:t xml:space="preserve"> </w:t>
      </w:r>
      <w:r w:rsidR="007E6142">
        <w:rPr>
          <w:rFonts w:ascii="TimesNewRomanPSMT" w:hAnsi="TimesNewRomanPSMT" w:cs="TimesNewRomanPSMT"/>
        </w:rPr>
        <w:t>Both of these</w:t>
      </w:r>
      <w:r w:rsidR="009C11EF">
        <w:rPr>
          <w:rFonts w:ascii="TimesNewRomanPSMT" w:hAnsi="TimesNewRomanPSMT" w:cs="TimesNewRomanPSMT"/>
        </w:rPr>
        <w:t xml:space="preserve"> works had a profound </w:t>
      </w:r>
      <w:r w:rsidR="00CB4E1E">
        <w:rPr>
          <w:rFonts w:ascii="TimesNewRomanPSMT" w:hAnsi="TimesNewRomanPSMT" w:cs="TimesNewRomanPSMT"/>
        </w:rPr>
        <w:t>impact on such Renaissance and B</w:t>
      </w:r>
      <w:r w:rsidR="009C11EF">
        <w:rPr>
          <w:rFonts w:ascii="TimesNewRomanPSMT" w:hAnsi="TimesNewRomanPSMT" w:cs="TimesNewRomanPSMT"/>
        </w:rPr>
        <w:t>aroque musical figures ranging from Zarlino to Mattheson.</w:t>
      </w:r>
      <w:r w:rsidR="009C11EF">
        <w:rPr>
          <w:rStyle w:val="FootnoteReference"/>
          <w:rFonts w:ascii="TimesNewRomanPSMT" w:hAnsi="TimesNewRomanPSMT" w:cs="TimesNewRomanPSMT"/>
        </w:rPr>
        <w:footnoteReference w:id="25"/>
      </w:r>
      <w:r w:rsidR="005B339C">
        <w:rPr>
          <w:rFonts w:ascii="TimesNewRomanPSMT" w:hAnsi="TimesNewRomanPSMT" w:cs="TimesNewRomanPSMT"/>
        </w:rPr>
        <w:t xml:space="preserve"> </w:t>
      </w:r>
    </w:p>
    <w:p w14:paraId="162CC066" w14:textId="748ED68C" w:rsidR="00512918" w:rsidRDefault="00CA0715" w:rsidP="008E4AF9">
      <w:pPr>
        <w:spacing w:line="480" w:lineRule="auto"/>
        <w:ind w:firstLine="720"/>
        <w:rPr>
          <w:rFonts w:ascii="TimesNewRomanPSMT" w:hAnsi="TimesNewRomanPSMT" w:cs="TimesNewRomanPSMT"/>
        </w:rPr>
      </w:pPr>
      <w:r>
        <w:rPr>
          <w:rFonts w:ascii="TimesNewRomanPSMT" w:hAnsi="TimesNewRomanPSMT" w:cs="TimesNewRomanPSMT"/>
        </w:rPr>
        <w:t xml:space="preserve">Mattheson’s </w:t>
      </w:r>
      <w:r w:rsidR="005D276B">
        <w:rPr>
          <w:rFonts w:ascii="TimesNewRomanPSMT" w:hAnsi="TimesNewRomanPSMT" w:cs="TimesNewRomanPSMT"/>
          <w:i/>
        </w:rPr>
        <w:t>Der v</w:t>
      </w:r>
      <w:r w:rsidRPr="00CA0715">
        <w:rPr>
          <w:rFonts w:ascii="TimesNewRomanPSMT" w:hAnsi="TimesNewRomanPSMT" w:cs="TimesNewRomanPSMT"/>
          <w:i/>
        </w:rPr>
        <w:t>ollkommene Capellmeister</w:t>
      </w:r>
      <w:r>
        <w:rPr>
          <w:rFonts w:ascii="TimesNewRomanPSMT" w:hAnsi="TimesNewRomanPSMT" w:cs="TimesNewRomanPSMT"/>
          <w:i/>
        </w:rPr>
        <w:t xml:space="preserve"> </w:t>
      </w:r>
      <w:r>
        <w:rPr>
          <w:rFonts w:ascii="TimesNewRomanPSMT" w:hAnsi="TimesNewRomanPSMT" w:cs="TimesNewRomanPSMT"/>
        </w:rPr>
        <w:t xml:space="preserve">dates from the year 1739, and </w:t>
      </w:r>
      <w:r w:rsidR="009B17FB">
        <w:rPr>
          <w:rFonts w:ascii="TimesNewRomanPSMT" w:hAnsi="TimesNewRomanPSMT" w:cs="TimesNewRomanPSMT"/>
        </w:rPr>
        <w:t>it is a practical and</w:t>
      </w:r>
      <w:r w:rsidR="00DC2D87">
        <w:rPr>
          <w:rFonts w:ascii="TimesNewRomanPSMT" w:hAnsi="TimesNewRomanPSMT" w:cs="TimesNewRomanPSMT"/>
        </w:rPr>
        <w:t xml:space="preserve"> didactic work oriented toward the training of a municipal </w:t>
      </w:r>
      <w:r w:rsidR="00DC2D87">
        <w:rPr>
          <w:rFonts w:ascii="TimesNewRomanPSMT" w:hAnsi="TimesNewRomanPSMT" w:cs="TimesNewRomanPSMT"/>
        </w:rPr>
        <w:lastRenderedPageBreak/>
        <w:t>or ecclesiastical musician.</w:t>
      </w:r>
      <w:r w:rsidR="00DC2D87">
        <w:rPr>
          <w:rStyle w:val="FootnoteReference"/>
          <w:rFonts w:ascii="TimesNewRomanPSMT" w:hAnsi="TimesNewRomanPSMT" w:cs="TimesNewRomanPSMT"/>
        </w:rPr>
        <w:footnoteReference w:id="26"/>
      </w:r>
      <w:r w:rsidR="005B339C">
        <w:rPr>
          <w:rFonts w:ascii="TimesNewRomanPSMT" w:hAnsi="TimesNewRomanPSMT" w:cs="TimesNewRomanPSMT"/>
        </w:rPr>
        <w:t xml:space="preserve"> </w:t>
      </w:r>
      <w:r w:rsidR="00DC2D87">
        <w:rPr>
          <w:rFonts w:ascii="TimesNewRomanPSMT" w:hAnsi="TimesNewRomanPSMT" w:cs="TimesNewRomanPSMT"/>
        </w:rPr>
        <w:t>It is particularly beneficial to this study because, in addition to treating issues like melodic composition, Mattheson offers a thorough treatment of musical rhetoric.</w:t>
      </w:r>
      <w:r w:rsidR="005B339C">
        <w:rPr>
          <w:rFonts w:ascii="TimesNewRomanPSMT" w:hAnsi="TimesNewRomanPSMT" w:cs="TimesNewRomanPSMT"/>
        </w:rPr>
        <w:t xml:space="preserve"> </w:t>
      </w:r>
      <w:r w:rsidR="005D276B">
        <w:rPr>
          <w:rFonts w:ascii="TimesNewRomanPSMT" w:hAnsi="TimesNewRomanPSMT" w:cs="TimesNewRomanPSMT"/>
          <w:i/>
        </w:rPr>
        <w:t>Der v</w:t>
      </w:r>
      <w:r w:rsidR="00F81280">
        <w:rPr>
          <w:rFonts w:ascii="TimesNewRomanPSMT" w:hAnsi="TimesNewRomanPSMT" w:cs="TimesNewRomanPSMT"/>
          <w:i/>
        </w:rPr>
        <w:t xml:space="preserve">olkommene Capellmeister </w:t>
      </w:r>
      <w:r w:rsidR="00F81280">
        <w:rPr>
          <w:rFonts w:ascii="TimesNewRomanPSMT" w:hAnsi="TimesNewRomanPSMT" w:cs="TimesNewRomanPSMT"/>
        </w:rPr>
        <w:t>is set apart</w:t>
      </w:r>
      <w:r w:rsidR="007E6142">
        <w:rPr>
          <w:rFonts w:ascii="TimesNewRomanPSMT" w:hAnsi="TimesNewRomanPSMT" w:cs="TimesNewRomanPSMT"/>
        </w:rPr>
        <w:t xml:space="preserve"> many rhetorically </w:t>
      </w:r>
      <w:r w:rsidR="00DC2D87">
        <w:rPr>
          <w:rFonts w:ascii="TimesNewRomanPSMT" w:hAnsi="TimesNewRomanPSMT" w:cs="TimesNewRomanPSMT"/>
        </w:rPr>
        <w:t xml:space="preserve">oriented Baroque treatises </w:t>
      </w:r>
      <w:r w:rsidR="00F81280">
        <w:rPr>
          <w:rFonts w:ascii="TimesNewRomanPSMT" w:hAnsi="TimesNewRomanPSMT" w:cs="TimesNewRomanPSMT"/>
        </w:rPr>
        <w:t xml:space="preserve">in that it does not merely present a glossary of minute </w:t>
      </w:r>
      <w:r w:rsidR="00F81280">
        <w:rPr>
          <w:rFonts w:ascii="TimesNewRomanPSMT" w:hAnsi="TimesNewRomanPSMT" w:cs="TimesNewRomanPSMT"/>
          <w:i/>
        </w:rPr>
        <w:t>figurae</w:t>
      </w:r>
      <w:r w:rsidR="00F81280">
        <w:rPr>
          <w:rFonts w:ascii="TimesNewRomanPSMT" w:hAnsi="TimesNewRomanPSMT" w:cs="TimesNewRomanPSMT"/>
        </w:rPr>
        <w:t>.</w:t>
      </w:r>
      <w:r w:rsidR="005B339C">
        <w:rPr>
          <w:rFonts w:ascii="TimesNewRomanPSMT" w:hAnsi="TimesNewRomanPSMT" w:cs="TimesNewRomanPSMT"/>
        </w:rPr>
        <w:t xml:space="preserve"> </w:t>
      </w:r>
      <w:r w:rsidR="00F81280">
        <w:rPr>
          <w:rFonts w:ascii="TimesNewRomanPSMT" w:hAnsi="TimesNewRomanPSMT" w:cs="TimesNewRomanPSMT"/>
        </w:rPr>
        <w:t xml:space="preserve">Rather, Mattheson’s document </w:t>
      </w:r>
      <w:r w:rsidR="00A128BA">
        <w:rPr>
          <w:rFonts w:ascii="TimesNewRomanPSMT" w:hAnsi="TimesNewRomanPSMT" w:cs="TimesNewRomanPSMT"/>
        </w:rPr>
        <w:t>recounts</w:t>
      </w:r>
      <w:r w:rsidR="00F81280">
        <w:rPr>
          <w:rFonts w:ascii="TimesNewRomanPSMT" w:hAnsi="TimesNewRomanPSMT" w:cs="TimesNewRomanPSMT"/>
        </w:rPr>
        <w:t xml:space="preserve"> the classical models for composing and structuring an oration and applies it to music</w:t>
      </w:r>
      <w:r w:rsidR="00A128BA">
        <w:rPr>
          <w:rFonts w:ascii="TimesNewRomanPSMT" w:hAnsi="TimesNewRomanPSMT" w:cs="TimesNewRomanPSMT"/>
        </w:rPr>
        <w:t>al composition</w:t>
      </w:r>
      <w:r w:rsidR="00F81280">
        <w:rPr>
          <w:rFonts w:ascii="TimesNewRomanPSMT" w:hAnsi="TimesNewRomanPSMT" w:cs="TimesNewRomanPSMT"/>
        </w:rPr>
        <w:t>.</w:t>
      </w:r>
      <w:r w:rsidR="00F81280">
        <w:rPr>
          <w:rStyle w:val="FootnoteReference"/>
          <w:rFonts w:ascii="TimesNewRomanPSMT" w:hAnsi="TimesNewRomanPSMT" w:cs="TimesNewRomanPSMT"/>
        </w:rPr>
        <w:footnoteReference w:id="27"/>
      </w:r>
      <w:r w:rsidR="005B339C">
        <w:rPr>
          <w:rFonts w:ascii="TimesNewRomanPSMT" w:hAnsi="TimesNewRomanPSMT" w:cs="TimesNewRomanPSMT"/>
        </w:rPr>
        <w:t xml:space="preserve"> </w:t>
      </w:r>
      <w:r w:rsidR="00A128BA">
        <w:rPr>
          <w:rFonts w:ascii="TimesNewRomanPSMT" w:hAnsi="TimesNewRomanPSMT" w:cs="TimesNewRomanPSMT"/>
        </w:rPr>
        <w:t>This provides the modern reader with an insight as to how principles of rhetoric informed Baroque composers’ understanding of form.</w:t>
      </w:r>
      <w:r w:rsidR="005B339C">
        <w:rPr>
          <w:rFonts w:ascii="TimesNewRomanPSMT" w:hAnsi="TimesNewRomanPSMT" w:cs="TimesNewRomanPSMT"/>
        </w:rPr>
        <w:t xml:space="preserve"> </w:t>
      </w:r>
    </w:p>
    <w:p w14:paraId="06875C42" w14:textId="7CE5F53E" w:rsidR="000972DB" w:rsidRDefault="00512918" w:rsidP="00EA028B">
      <w:pPr>
        <w:spacing w:line="480" w:lineRule="auto"/>
        <w:ind w:firstLine="720"/>
        <w:rPr>
          <w:rFonts w:ascii="TimesNewRomanPSMT" w:hAnsi="TimesNewRomanPSMT" w:cs="TimesNewRomanPSMT"/>
        </w:rPr>
      </w:pPr>
      <w:r>
        <w:rPr>
          <w:rFonts w:ascii="TimesNewRomanPSMT" w:hAnsi="TimesNewRomanPSMT" w:cs="TimesNewRomanPSMT"/>
        </w:rPr>
        <w:t xml:space="preserve">While </w:t>
      </w:r>
      <w:r w:rsidR="00EF3122">
        <w:rPr>
          <w:rFonts w:ascii="TimesNewRomanPSMT" w:hAnsi="TimesNewRomanPSMT" w:cs="TimesNewRomanPSMT"/>
          <w:i/>
        </w:rPr>
        <w:t>Der v</w:t>
      </w:r>
      <w:r>
        <w:rPr>
          <w:rFonts w:ascii="TimesNewRomanPSMT" w:hAnsi="TimesNewRomanPSMT" w:cs="TimesNewRomanPSMT"/>
          <w:i/>
        </w:rPr>
        <w:t>olkommene Capellmeister</w:t>
      </w:r>
      <w:r w:rsidR="00AD312D">
        <w:rPr>
          <w:rFonts w:ascii="TimesNewRomanPSMT" w:hAnsi="TimesNewRomanPSMT" w:cs="TimesNewRomanPSMT"/>
        </w:rPr>
        <w:t xml:space="preserve"> offers the most comprehensive</w:t>
      </w:r>
      <w:r>
        <w:rPr>
          <w:rFonts w:ascii="TimesNewRomanPSMT" w:hAnsi="TimesNewRomanPSMT" w:cs="TimesNewRomanPSMT"/>
        </w:rPr>
        <w:t xml:space="preserve"> </w:t>
      </w:r>
      <w:r w:rsidR="00AD312D">
        <w:rPr>
          <w:rFonts w:ascii="TimesNewRomanPSMT" w:hAnsi="TimesNewRomanPSMT" w:cs="TimesNewRomanPSMT"/>
        </w:rPr>
        <w:t>treatment of rhetoric among</w:t>
      </w:r>
      <w:r>
        <w:rPr>
          <w:rFonts w:ascii="TimesNewRomanPSMT" w:hAnsi="TimesNewRomanPSMT" w:cs="TimesNewRomanPSMT"/>
        </w:rPr>
        <w:t xml:space="preserve"> Baroque treatises, </w:t>
      </w:r>
      <w:r w:rsidR="007E6142">
        <w:rPr>
          <w:rFonts w:ascii="TimesNewRomanPSMT" w:hAnsi="TimesNewRomanPSMT" w:cs="TimesNewRomanPSMT"/>
        </w:rPr>
        <w:t xml:space="preserve">numerous </w:t>
      </w:r>
      <w:r>
        <w:rPr>
          <w:rFonts w:ascii="TimesNewRomanPSMT" w:hAnsi="TimesNewRomanPSMT" w:cs="TimesNewRomanPSMT"/>
        </w:rPr>
        <w:t xml:space="preserve">other important works can be found in Dietrich Bartel’s </w:t>
      </w:r>
      <w:r>
        <w:rPr>
          <w:rFonts w:ascii="TimesNewRomanPSMT" w:hAnsi="TimesNewRomanPSMT" w:cs="TimesNewRomanPSMT"/>
          <w:i/>
        </w:rPr>
        <w:t>Musica Poetica</w:t>
      </w:r>
      <w:r>
        <w:rPr>
          <w:rFonts w:ascii="TimesNewRomanPSMT" w:hAnsi="TimesNewRomanPSMT" w:cs="TimesNewRomanPSMT"/>
        </w:rPr>
        <w:t>.</w:t>
      </w:r>
      <w:r w:rsidR="005B339C">
        <w:rPr>
          <w:rFonts w:ascii="TimesNewRomanPSMT" w:hAnsi="TimesNewRomanPSMT" w:cs="TimesNewRomanPSMT"/>
        </w:rPr>
        <w:t xml:space="preserve"> </w:t>
      </w:r>
      <w:r>
        <w:rPr>
          <w:rFonts w:ascii="TimesNewRomanPSMT" w:hAnsi="TimesNewRomanPSMT" w:cs="TimesNewRomanPSMT"/>
        </w:rPr>
        <w:t xml:space="preserve">This book provides translations of treatises by Joachim Burmeister, Athanasius Kircher, Johann Mattheson, Johann Gottfried Walther, </w:t>
      </w:r>
      <w:r w:rsidR="007820A5">
        <w:rPr>
          <w:rFonts w:ascii="TimesNewRomanPSMT" w:hAnsi="TimesNewRomanPSMT" w:cs="TimesNewRomanPSMT"/>
        </w:rPr>
        <w:t>Johann Adolf Scheibe, and Johann Nikolaus Forkel.</w:t>
      </w:r>
      <w:r w:rsidR="005B339C">
        <w:rPr>
          <w:rFonts w:ascii="TimesNewRomanPSMT" w:hAnsi="TimesNewRomanPSMT" w:cs="TimesNewRomanPSMT"/>
        </w:rPr>
        <w:t xml:space="preserve"> </w:t>
      </w:r>
      <w:r w:rsidR="007820A5">
        <w:rPr>
          <w:rFonts w:ascii="TimesNewRomanPSMT" w:hAnsi="TimesNewRomanPSMT" w:cs="TimesNewRomanPSMT"/>
        </w:rPr>
        <w:t>Each translation is preceded by an informative preface, and Bartel’s introductory writings provide a great deal of context.</w:t>
      </w:r>
      <w:r w:rsidR="005B339C">
        <w:rPr>
          <w:rFonts w:ascii="TimesNewRomanPSMT" w:hAnsi="TimesNewRomanPSMT" w:cs="TimesNewRomanPSMT"/>
        </w:rPr>
        <w:t xml:space="preserve"> </w:t>
      </w:r>
      <w:r w:rsidR="006E35BE">
        <w:rPr>
          <w:rFonts w:ascii="TimesNewRomanPSMT" w:hAnsi="TimesNewRomanPSMT" w:cs="TimesNewRomanPSMT"/>
        </w:rPr>
        <w:t xml:space="preserve">Nevertheless, much of the primary source material in </w:t>
      </w:r>
      <w:r w:rsidR="007E6142">
        <w:rPr>
          <w:rFonts w:ascii="TimesNewRomanPSMT" w:hAnsi="TimesNewRomanPSMT" w:cs="TimesNewRomanPSMT"/>
        </w:rPr>
        <w:t xml:space="preserve">this </w:t>
      </w:r>
      <w:r w:rsidR="00A43810">
        <w:rPr>
          <w:rFonts w:ascii="TimesNewRomanPSMT" w:hAnsi="TimesNewRomanPSMT" w:cs="TimesNewRomanPSMT"/>
        </w:rPr>
        <w:t xml:space="preserve">document offers no more than </w:t>
      </w:r>
      <w:r w:rsidR="006E35BE">
        <w:rPr>
          <w:rFonts w:ascii="TimesNewRomanPSMT" w:hAnsi="TimesNewRomanPSMT" w:cs="TimesNewRomanPSMT"/>
        </w:rPr>
        <w:t xml:space="preserve">scant hints at </w:t>
      </w:r>
      <w:r w:rsidR="007E6142">
        <w:rPr>
          <w:rFonts w:ascii="TimesNewRomanPSMT" w:hAnsi="TimesNewRomanPSMT" w:cs="TimesNewRomanPSMT"/>
        </w:rPr>
        <w:t xml:space="preserve">how considerations of </w:t>
      </w:r>
      <w:r w:rsidR="006E35BE">
        <w:rPr>
          <w:rFonts w:ascii="TimesNewRomanPSMT" w:hAnsi="TimesNewRomanPSMT" w:cs="TimesNewRomanPSMT"/>
        </w:rPr>
        <w:t>rhetoric took effect on form.</w:t>
      </w:r>
      <w:r w:rsidR="005B339C">
        <w:rPr>
          <w:rFonts w:ascii="TimesNewRomanPSMT" w:hAnsi="TimesNewRomanPSMT" w:cs="TimesNewRomanPSMT"/>
        </w:rPr>
        <w:t xml:space="preserve"> </w:t>
      </w:r>
      <w:r w:rsidR="006E35BE">
        <w:rPr>
          <w:rFonts w:ascii="TimesNewRomanPSMT" w:hAnsi="TimesNewRomanPSMT" w:cs="TimesNewRomanPSMT"/>
        </w:rPr>
        <w:t xml:space="preserve">The majority of the texts deal either with small musical gestures or considerations of </w:t>
      </w:r>
      <w:r w:rsidR="007E6142">
        <w:rPr>
          <w:rFonts w:ascii="TimesNewRomanPSMT" w:hAnsi="TimesNewRomanPSMT" w:cs="TimesNewRomanPSMT"/>
          <w:i/>
        </w:rPr>
        <w:t>A</w:t>
      </w:r>
      <w:r w:rsidR="006E35BE">
        <w:rPr>
          <w:rFonts w:ascii="TimesNewRomanPSMT" w:hAnsi="TimesNewRomanPSMT" w:cs="TimesNewRomanPSMT"/>
          <w:i/>
        </w:rPr>
        <w:t>ffektenlehre</w:t>
      </w:r>
      <w:r w:rsidR="006E35BE">
        <w:rPr>
          <w:rFonts w:ascii="TimesNewRomanPSMT" w:hAnsi="TimesNewRomanPSMT" w:cs="TimesNewRomanPSMT"/>
        </w:rPr>
        <w:t>.</w:t>
      </w:r>
      <w:r w:rsidR="00A503DF">
        <w:rPr>
          <w:rFonts w:ascii="TimesNewRomanPSMT" w:hAnsi="TimesNewRomanPSMT" w:cs="TimesNewRomanPSMT"/>
        </w:rPr>
        <w:t xml:space="preserve">  </w:t>
      </w:r>
    </w:p>
    <w:p w14:paraId="21012655" w14:textId="317F596A" w:rsidR="00EA028B" w:rsidRPr="004230A0" w:rsidRDefault="00EA028B" w:rsidP="00EA028B">
      <w:pPr>
        <w:spacing w:line="480" w:lineRule="auto"/>
        <w:ind w:firstLine="720"/>
        <w:rPr>
          <w:rFonts w:ascii="TimesNewRomanPSMT" w:hAnsi="TimesNewRomanPSMT" w:cs="TimesNewRomanPSMT"/>
        </w:rPr>
      </w:pPr>
      <w:r>
        <w:rPr>
          <w:rFonts w:ascii="TimesNewRomanPSMT" w:hAnsi="TimesNewRomanPSMT" w:cs="TimesNewRomanPSMT"/>
        </w:rPr>
        <w:t xml:space="preserve">While oratory rhetoric lost prominence throughout the nineteenth century, it is worth noting that it impacted the major composers of the Classical Era. </w:t>
      </w:r>
      <w:r>
        <w:rPr>
          <w:rFonts w:ascii="TimesNewRomanPSMT" w:hAnsi="TimesNewRomanPSMT" w:cs="TimesNewRomanPSMT"/>
        </w:rPr>
        <w:lastRenderedPageBreak/>
        <w:t>Elaine Sisman discusses Beethoven’s acquaintance with oratory rhetoric, pointing to the organization of the Heiligenstadt Testament as a model.</w:t>
      </w:r>
      <w:r>
        <w:rPr>
          <w:rStyle w:val="FootnoteReference"/>
          <w:rFonts w:ascii="TimesNewRomanPSMT" w:hAnsi="TimesNewRomanPSMT" w:cs="TimesNewRomanPSMT"/>
        </w:rPr>
        <w:footnoteReference w:id="28"/>
      </w:r>
      <w:r>
        <w:rPr>
          <w:rFonts w:ascii="TimesNewRomanPSMT" w:hAnsi="TimesNewRomanPSMT" w:cs="TimesNewRomanPSMT"/>
        </w:rPr>
        <w:t xml:space="preserve"> Both Sisman and Mark Evan Bond</w:t>
      </w:r>
      <w:r w:rsidR="00F9430A">
        <w:rPr>
          <w:rFonts w:ascii="TimesNewRomanPSMT" w:hAnsi="TimesNewRomanPSMT" w:cs="TimesNewRomanPSMT"/>
        </w:rPr>
        <w:t>s</w:t>
      </w:r>
      <w:r>
        <w:rPr>
          <w:rFonts w:ascii="TimesNewRomanPSMT" w:hAnsi="TimesNewRomanPSMT" w:cs="TimesNewRomanPSMT"/>
        </w:rPr>
        <w:t xml:space="preserve"> discuss the influence of rhetoric on the development of prevalent forms of the Classical Era, focusing primarily on sonata form.</w:t>
      </w:r>
      <w:r>
        <w:rPr>
          <w:rStyle w:val="FootnoteReference"/>
          <w:rFonts w:ascii="TimesNewRomanPSMT" w:hAnsi="TimesNewRomanPSMT" w:cs="TimesNewRomanPSMT"/>
        </w:rPr>
        <w:footnoteReference w:id="29"/>
      </w:r>
      <w:r w:rsidR="004230A0">
        <w:rPr>
          <w:rFonts w:ascii="TimesNewRomanPSMT" w:hAnsi="TimesNewRomanPSMT" w:cs="TimesNewRomanPSMT"/>
        </w:rPr>
        <w:t xml:space="preserve">  Both authors emphasize</w:t>
      </w:r>
      <w:r w:rsidR="00542F00">
        <w:rPr>
          <w:rFonts w:ascii="TimesNewRomanPSMT" w:hAnsi="TimesNewRomanPSMT" w:cs="TimesNewRomanPSMT"/>
        </w:rPr>
        <w:t xml:space="preserve"> that Haydn and Beethoven had read and studied</w:t>
      </w:r>
      <w:r w:rsidR="004230A0">
        <w:rPr>
          <w:rFonts w:ascii="TimesNewRomanPSMT" w:hAnsi="TimesNewRomanPSMT" w:cs="TimesNewRomanPSMT"/>
        </w:rPr>
        <w:t xml:space="preserve"> Johann Mattheson’s </w:t>
      </w:r>
      <w:r w:rsidR="00FE6169">
        <w:rPr>
          <w:rFonts w:ascii="TimesNewRomanPSMT" w:hAnsi="TimesNewRomanPSMT" w:cs="TimesNewRomanPSMT"/>
          <w:i/>
        </w:rPr>
        <w:t>Der v</w:t>
      </w:r>
      <w:r w:rsidR="004230A0">
        <w:rPr>
          <w:rFonts w:ascii="TimesNewRomanPSMT" w:hAnsi="TimesNewRomanPSMT" w:cs="TimesNewRomanPSMT"/>
          <w:i/>
        </w:rPr>
        <w:t>olkommene Capellmeister</w:t>
      </w:r>
      <w:r w:rsidR="004230A0">
        <w:rPr>
          <w:rFonts w:ascii="TimesNewRomanPSMT" w:hAnsi="TimesNewRomanPSMT" w:cs="TimesNewRomanPSMT"/>
        </w:rPr>
        <w:t xml:space="preserve"> </w:t>
      </w:r>
      <w:r w:rsidR="00542F00">
        <w:rPr>
          <w:rFonts w:ascii="TimesNewRomanPSMT" w:hAnsi="TimesNewRomanPSMT" w:cs="TimesNewRomanPSMT"/>
        </w:rPr>
        <w:t>and other similar documents.</w:t>
      </w:r>
    </w:p>
    <w:p w14:paraId="5F1E93CA" w14:textId="69DA8B26" w:rsidR="00A06919" w:rsidRDefault="00AA7FEC" w:rsidP="008E4AF9">
      <w:pPr>
        <w:spacing w:line="480" w:lineRule="auto"/>
        <w:ind w:firstLine="720"/>
        <w:rPr>
          <w:rFonts w:ascii="TimesNewRomanPSMT" w:hAnsi="TimesNewRomanPSMT" w:cs="TimesNewRomanPSMT"/>
        </w:rPr>
      </w:pPr>
      <w:r>
        <w:rPr>
          <w:rFonts w:ascii="TimesNewRomanPSMT" w:hAnsi="TimesNewRomanPSMT" w:cs="TimesNewRomanPSMT"/>
        </w:rPr>
        <w:t xml:space="preserve">Having reviewed </w:t>
      </w:r>
      <w:r w:rsidR="00EA028B">
        <w:rPr>
          <w:rFonts w:ascii="TimesNewRomanPSMT" w:hAnsi="TimesNewRomanPSMT" w:cs="TimesNewRomanPSMT"/>
        </w:rPr>
        <w:t>some writings focusing on musical rhetoric in the</w:t>
      </w:r>
      <w:r>
        <w:rPr>
          <w:rFonts w:ascii="TimesNewRomanPSMT" w:hAnsi="TimesNewRomanPSMT" w:cs="TimesNewRomanPSMT"/>
        </w:rPr>
        <w:t xml:space="preserve"> Baroque</w:t>
      </w:r>
      <w:r w:rsidR="00EA028B">
        <w:rPr>
          <w:rFonts w:ascii="TimesNewRomanPSMT" w:hAnsi="TimesNewRomanPSMT" w:cs="TimesNewRomanPSMT"/>
        </w:rPr>
        <w:t xml:space="preserve"> and Classical Eras</w:t>
      </w:r>
      <w:r>
        <w:rPr>
          <w:rFonts w:ascii="TimesNewRomanPSMT" w:hAnsi="TimesNewRomanPSMT" w:cs="TimesNewRomanPSMT"/>
        </w:rPr>
        <w:t>, let us now t</w:t>
      </w:r>
      <w:r w:rsidR="005B4D06">
        <w:rPr>
          <w:rFonts w:ascii="TimesNewRomanPSMT" w:hAnsi="TimesNewRomanPSMT" w:cs="TimesNewRomanPSMT"/>
        </w:rPr>
        <w:t>urn our attention to twentieth and twenty-first</w:t>
      </w:r>
      <w:r>
        <w:rPr>
          <w:rFonts w:ascii="TimesNewRomanPSMT" w:hAnsi="TimesNewRomanPSMT" w:cs="TimesNewRomanPSMT"/>
        </w:rPr>
        <w:t xml:space="preserve"> century w</w:t>
      </w:r>
      <w:r w:rsidR="00306E80">
        <w:rPr>
          <w:rFonts w:ascii="TimesNewRomanPSMT" w:hAnsi="TimesNewRomanPSMT" w:cs="TimesNewRomanPSMT"/>
        </w:rPr>
        <w:t xml:space="preserve">ritings on the topic of music and </w:t>
      </w:r>
      <w:r w:rsidR="00BD4AB4">
        <w:rPr>
          <w:rFonts w:ascii="TimesNewRomanPSMT" w:hAnsi="TimesNewRomanPSMT" w:cs="TimesNewRomanPSMT"/>
        </w:rPr>
        <w:t>rhetoric.</w:t>
      </w:r>
      <w:r w:rsidR="005B339C">
        <w:rPr>
          <w:rFonts w:ascii="TimesNewRomanPSMT" w:hAnsi="TimesNewRomanPSMT" w:cs="TimesNewRomanPSMT"/>
        </w:rPr>
        <w:t xml:space="preserve"> </w:t>
      </w:r>
      <w:r w:rsidR="00BD4AB4">
        <w:rPr>
          <w:rFonts w:ascii="TimesNewRomanPSMT" w:hAnsi="TimesNewRomanPSMT" w:cs="TimesNewRomanPSMT"/>
        </w:rPr>
        <w:t xml:space="preserve">Brian Vickers’ 1984 article entitled “Figures of Rhetoric/Figures of Music?” reexamines the Baroque </w:t>
      </w:r>
      <w:r w:rsidR="00BD4AB4">
        <w:rPr>
          <w:rFonts w:ascii="TimesNewRomanPSMT" w:hAnsi="TimesNewRomanPSMT" w:cs="TimesNewRomanPSMT"/>
          <w:i/>
        </w:rPr>
        <w:t>musica poetica</w:t>
      </w:r>
      <w:r w:rsidR="00BD4AB4">
        <w:rPr>
          <w:rFonts w:ascii="TimesNewRomanPSMT" w:hAnsi="TimesNewRomanPSMT" w:cs="TimesNewRomanPSMT"/>
        </w:rPr>
        <w:t xml:space="preserve"> tradition </w:t>
      </w:r>
      <w:r w:rsidR="00AD312D">
        <w:rPr>
          <w:rFonts w:ascii="TimesNewRomanPSMT" w:hAnsi="TimesNewRomanPSMT" w:cs="TimesNewRomanPSMT"/>
        </w:rPr>
        <w:t>in light of</w:t>
      </w:r>
      <w:r w:rsidR="00BD4AB4">
        <w:rPr>
          <w:rFonts w:ascii="TimesNewRomanPSMT" w:hAnsi="TimesNewRomanPSMT" w:cs="TimesNewRomanPSMT"/>
        </w:rPr>
        <w:t xml:space="preserve"> the philosophy of rhetoric in classical antiquity.</w:t>
      </w:r>
      <w:r w:rsidR="005B339C">
        <w:rPr>
          <w:rFonts w:ascii="TimesNewRomanPSMT" w:hAnsi="TimesNewRomanPSMT" w:cs="TimesNewRomanPSMT"/>
        </w:rPr>
        <w:t xml:space="preserve"> </w:t>
      </w:r>
      <w:r w:rsidR="00BD4AB4">
        <w:rPr>
          <w:rFonts w:ascii="TimesNewRomanPSMT" w:hAnsi="TimesNewRomanPSMT" w:cs="TimesNewRomanPSMT"/>
        </w:rPr>
        <w:t>This art</w:t>
      </w:r>
      <w:r w:rsidR="008C7561">
        <w:rPr>
          <w:rFonts w:ascii="TimesNewRomanPSMT" w:hAnsi="TimesNewRomanPSMT" w:cs="TimesNewRomanPSMT"/>
        </w:rPr>
        <w:t>icle begins with an account of R</w:t>
      </w:r>
      <w:r w:rsidR="00BD4AB4">
        <w:rPr>
          <w:rFonts w:ascii="TimesNewRomanPSMT" w:hAnsi="TimesNewRomanPSMT" w:cs="TimesNewRomanPSMT"/>
        </w:rPr>
        <w:t xml:space="preserve">enaissance humanism and the role that the rediscovery of Quintilian’s </w:t>
      </w:r>
      <w:r w:rsidR="00BD4AB4">
        <w:rPr>
          <w:rFonts w:ascii="TimesNewRomanPSMT" w:hAnsi="TimesNewRomanPSMT" w:cs="TimesNewRomanPSMT"/>
          <w:i/>
        </w:rPr>
        <w:t>Institutio Oratoria</w:t>
      </w:r>
      <w:r w:rsidR="00BD4AB4">
        <w:rPr>
          <w:rFonts w:ascii="TimesNewRomanPSMT" w:hAnsi="TimesNewRomanPSMT" w:cs="TimesNewRomanPSMT"/>
        </w:rPr>
        <w:t xml:space="preserve"> played in it.</w:t>
      </w:r>
      <w:r w:rsidR="00BD4AB4">
        <w:rPr>
          <w:rStyle w:val="FootnoteReference"/>
          <w:rFonts w:ascii="TimesNewRomanPSMT" w:hAnsi="TimesNewRomanPSMT" w:cs="TimesNewRomanPSMT"/>
        </w:rPr>
        <w:footnoteReference w:id="30"/>
      </w:r>
      <w:r w:rsidR="005B339C">
        <w:rPr>
          <w:rFonts w:ascii="TimesNewRomanPSMT" w:hAnsi="TimesNewRomanPSMT" w:cs="TimesNewRomanPSMT"/>
        </w:rPr>
        <w:t xml:space="preserve"> </w:t>
      </w:r>
      <w:r w:rsidR="00AD312D">
        <w:rPr>
          <w:rFonts w:ascii="TimesNewRomanPSMT" w:hAnsi="TimesNewRomanPSMT" w:cs="TimesNewRomanPSMT"/>
        </w:rPr>
        <w:t xml:space="preserve">After a brief account of the cultural milieu </w:t>
      </w:r>
      <w:r w:rsidR="009B17FB">
        <w:rPr>
          <w:rFonts w:ascii="TimesNewRomanPSMT" w:hAnsi="TimesNewRomanPSMT" w:cs="TimesNewRomanPSMT"/>
        </w:rPr>
        <w:t>of the Renaissance</w:t>
      </w:r>
      <w:r w:rsidR="008C7561">
        <w:rPr>
          <w:rFonts w:ascii="TimesNewRomanPSMT" w:hAnsi="TimesNewRomanPSMT" w:cs="TimesNewRomanPSMT"/>
        </w:rPr>
        <w:t>,</w:t>
      </w:r>
      <w:r w:rsidR="00BD4AB4">
        <w:rPr>
          <w:rFonts w:ascii="TimesNewRomanPSMT" w:hAnsi="TimesNewRomanPSMT" w:cs="TimesNewRomanPSMT"/>
        </w:rPr>
        <w:t xml:space="preserve"> Vickers surveys the interaction bet</w:t>
      </w:r>
      <w:r w:rsidR="008C7561">
        <w:rPr>
          <w:rFonts w:ascii="TimesNewRomanPSMT" w:hAnsi="TimesNewRomanPSMT" w:cs="TimesNewRomanPSMT"/>
        </w:rPr>
        <w:t>ween rhetoric and music in the Renaissance and early B</w:t>
      </w:r>
      <w:r w:rsidR="00BD4AB4">
        <w:rPr>
          <w:rFonts w:ascii="TimesNewRomanPSMT" w:hAnsi="TimesNewRomanPSMT" w:cs="TimesNewRomanPSMT"/>
        </w:rPr>
        <w:t xml:space="preserve">aroque, and his account emphasizes the </w:t>
      </w:r>
      <w:r w:rsidR="00A92279">
        <w:rPr>
          <w:rFonts w:ascii="TimesNewRomanPSMT" w:hAnsi="TimesNewRomanPSMT" w:cs="TimesNewRomanPSMT"/>
        </w:rPr>
        <w:t>emotive or affective dimension of musical rhetoric.</w:t>
      </w:r>
      <w:r w:rsidR="005B339C">
        <w:rPr>
          <w:rFonts w:ascii="TimesNewRomanPSMT" w:hAnsi="TimesNewRomanPSMT" w:cs="TimesNewRomanPSMT"/>
        </w:rPr>
        <w:t xml:space="preserve"> </w:t>
      </w:r>
      <w:r w:rsidR="00982572">
        <w:rPr>
          <w:rFonts w:ascii="TimesNewRomanPSMT" w:hAnsi="TimesNewRomanPSMT" w:cs="TimesNewRomanPSMT"/>
        </w:rPr>
        <w:t>He proceeds to detail attempt</w:t>
      </w:r>
      <w:r w:rsidR="005E06F8">
        <w:rPr>
          <w:rFonts w:ascii="TimesNewRomanPSMT" w:hAnsi="TimesNewRomanPSMT" w:cs="TimesNewRomanPSMT"/>
        </w:rPr>
        <w:t>s</w:t>
      </w:r>
      <w:r w:rsidR="00982572">
        <w:rPr>
          <w:rFonts w:ascii="TimesNewRomanPSMT" w:hAnsi="TimesNewRomanPSMT" w:cs="TimesNewRomanPSMT"/>
        </w:rPr>
        <w:t xml:space="preserve"> by Baroque theorists to translate codified literary figures into </w:t>
      </w:r>
      <w:r w:rsidR="005E06F8">
        <w:rPr>
          <w:rFonts w:ascii="TimesNewRomanPSMT" w:hAnsi="TimesNewRomanPSMT" w:cs="TimesNewRomanPSMT"/>
        </w:rPr>
        <w:t xml:space="preserve">their </w:t>
      </w:r>
      <w:r w:rsidR="00982572">
        <w:rPr>
          <w:rFonts w:ascii="TimesNewRomanPSMT" w:hAnsi="TimesNewRomanPSMT" w:cs="TimesNewRomanPSMT"/>
        </w:rPr>
        <w:t>musical equivalents.</w:t>
      </w:r>
      <w:r w:rsidR="005B339C">
        <w:rPr>
          <w:rFonts w:ascii="TimesNewRomanPSMT" w:hAnsi="TimesNewRomanPSMT" w:cs="TimesNewRomanPSMT"/>
        </w:rPr>
        <w:t xml:space="preserve"> </w:t>
      </w:r>
      <w:r w:rsidR="00A06919">
        <w:rPr>
          <w:rFonts w:ascii="TimesNewRomanPSMT" w:hAnsi="TimesNewRomanPSMT" w:cs="TimesNewRomanPSMT"/>
        </w:rPr>
        <w:t xml:space="preserve">For example, in the literary realm, the term </w:t>
      </w:r>
      <w:r w:rsidR="00A06919">
        <w:rPr>
          <w:rFonts w:ascii="TimesNewRomanPSMT" w:hAnsi="TimesNewRomanPSMT" w:cs="TimesNewRomanPSMT"/>
          <w:i/>
        </w:rPr>
        <w:t>noema</w:t>
      </w:r>
      <w:r w:rsidR="00A06919">
        <w:rPr>
          <w:rFonts w:ascii="TimesNewRomanPSMT" w:hAnsi="TimesNewRomanPSMT" w:cs="TimesNewRomanPSMT"/>
        </w:rPr>
        <w:t xml:space="preserve"> denoted a technique wherein a section of text </w:t>
      </w:r>
      <w:r w:rsidR="00AD312D">
        <w:rPr>
          <w:rFonts w:ascii="TimesNewRomanPSMT" w:hAnsi="TimesNewRomanPSMT" w:cs="TimesNewRomanPSMT"/>
        </w:rPr>
        <w:t>is isola</w:t>
      </w:r>
      <w:r w:rsidR="005E06F8">
        <w:rPr>
          <w:rFonts w:ascii="TimesNewRomanPSMT" w:hAnsi="TimesNewRomanPSMT" w:cs="TimesNewRomanPSMT"/>
        </w:rPr>
        <w:t xml:space="preserve">ted for dramatic </w:t>
      </w:r>
      <w:r w:rsidR="005E06F8">
        <w:rPr>
          <w:rFonts w:ascii="TimesNewRomanPSMT" w:hAnsi="TimesNewRomanPSMT" w:cs="TimesNewRomanPSMT"/>
        </w:rPr>
        <w:lastRenderedPageBreak/>
        <w:t>effect. Vicker</w:t>
      </w:r>
      <w:r w:rsidR="00AD312D">
        <w:rPr>
          <w:rFonts w:ascii="TimesNewRomanPSMT" w:hAnsi="TimesNewRomanPSMT" w:cs="TimesNewRomanPSMT"/>
        </w:rPr>
        <w:t>s cites</w:t>
      </w:r>
      <w:r w:rsidR="00A06919">
        <w:rPr>
          <w:rFonts w:ascii="TimesNewRomanPSMT" w:hAnsi="TimesNewRomanPSMT" w:cs="TimesNewRomanPSMT"/>
        </w:rPr>
        <w:t xml:space="preserve"> Josquin des Prez’s homophonic setting of “et incarnatus est” from a polyphonic </w:t>
      </w:r>
      <w:r w:rsidR="00A06919" w:rsidRPr="00237F65">
        <w:rPr>
          <w:rFonts w:ascii="TimesNewRomanPSMT" w:hAnsi="TimesNewRomanPSMT" w:cs="TimesNewRomanPSMT"/>
        </w:rPr>
        <w:t>credo</w:t>
      </w:r>
      <w:r w:rsidR="00A06919">
        <w:rPr>
          <w:rFonts w:ascii="TimesNewRomanPSMT" w:hAnsi="TimesNewRomanPSMT" w:cs="TimesNewRomanPSMT"/>
        </w:rPr>
        <w:t xml:space="preserve"> a</w:t>
      </w:r>
      <w:r w:rsidR="00AD312D">
        <w:rPr>
          <w:rFonts w:ascii="TimesNewRomanPSMT" w:hAnsi="TimesNewRomanPSMT" w:cs="TimesNewRomanPSMT"/>
        </w:rPr>
        <w:t xml:space="preserve">s a musical embodiment of </w:t>
      </w:r>
      <w:r w:rsidR="00AD312D">
        <w:rPr>
          <w:rFonts w:ascii="TimesNewRomanPSMT" w:hAnsi="TimesNewRomanPSMT" w:cs="TimesNewRomanPSMT"/>
          <w:i/>
        </w:rPr>
        <w:t>noema</w:t>
      </w:r>
      <w:r w:rsidR="00A06919">
        <w:rPr>
          <w:rFonts w:ascii="TimesNewRomanPSMT" w:hAnsi="TimesNewRomanPSMT" w:cs="TimesNewRomanPSMT"/>
        </w:rPr>
        <w:t>.</w:t>
      </w:r>
      <w:r w:rsidR="00A06919">
        <w:rPr>
          <w:rStyle w:val="FootnoteReference"/>
          <w:rFonts w:ascii="TimesNewRomanPSMT" w:hAnsi="TimesNewRomanPSMT" w:cs="TimesNewRomanPSMT"/>
        </w:rPr>
        <w:footnoteReference w:id="31"/>
      </w:r>
      <w:r w:rsidR="005B339C">
        <w:rPr>
          <w:rFonts w:ascii="TimesNewRomanPSMT" w:hAnsi="TimesNewRomanPSMT" w:cs="TimesNewRomanPSMT"/>
        </w:rPr>
        <w:t xml:space="preserve"> </w:t>
      </w:r>
    </w:p>
    <w:p w14:paraId="6D48A77E" w14:textId="3284694E" w:rsidR="00202335" w:rsidRDefault="00A06919" w:rsidP="008E4AF9">
      <w:pPr>
        <w:spacing w:line="480" w:lineRule="auto"/>
        <w:ind w:firstLine="720"/>
        <w:rPr>
          <w:rFonts w:ascii="TimesNewRomanPSMT" w:hAnsi="TimesNewRomanPSMT" w:cs="TimesNewRomanPSMT"/>
        </w:rPr>
      </w:pPr>
      <w:r>
        <w:rPr>
          <w:rFonts w:ascii="TimesNewRomanPSMT" w:hAnsi="TimesNewRomanPSMT" w:cs="TimesNewRomanPSMT"/>
        </w:rPr>
        <w:t xml:space="preserve">Vickers cautions </w:t>
      </w:r>
      <w:r w:rsidR="003F1616">
        <w:rPr>
          <w:rFonts w:ascii="TimesNewRomanPSMT" w:hAnsi="TimesNewRomanPSMT" w:cs="TimesNewRomanPSMT"/>
        </w:rPr>
        <w:t xml:space="preserve">his reader </w:t>
      </w:r>
      <w:r>
        <w:rPr>
          <w:rFonts w:ascii="TimesNewRomanPSMT" w:hAnsi="TimesNewRomanPSMT" w:cs="TimesNewRomanPSMT"/>
        </w:rPr>
        <w:t xml:space="preserve">against some pitfalls that arise when attempting to </w:t>
      </w:r>
      <w:r w:rsidR="005B4D06">
        <w:rPr>
          <w:rFonts w:ascii="TimesNewRomanPSMT" w:hAnsi="TimesNewRomanPSMT" w:cs="TimesNewRomanPSMT"/>
        </w:rPr>
        <w:t>transfer the titles</w:t>
      </w:r>
      <w:r>
        <w:rPr>
          <w:rFonts w:ascii="TimesNewRomanPSMT" w:hAnsi="TimesNewRomanPSMT" w:cs="TimesNewRomanPSMT"/>
        </w:rPr>
        <w:t xml:space="preserve"> of literary</w:t>
      </w:r>
      <w:r w:rsidR="005B4D06">
        <w:rPr>
          <w:rFonts w:ascii="TimesNewRomanPSMT" w:hAnsi="TimesNewRomanPSMT" w:cs="TimesNewRomanPSMT"/>
        </w:rPr>
        <w:t xml:space="preserve"> rhetorical</w:t>
      </w:r>
      <w:r>
        <w:rPr>
          <w:rFonts w:ascii="TimesNewRomanPSMT" w:hAnsi="TimesNewRomanPSMT" w:cs="TimesNewRomanPSMT"/>
        </w:rPr>
        <w:t xml:space="preserve"> gest</w:t>
      </w:r>
      <w:r w:rsidR="005B4D06">
        <w:rPr>
          <w:rFonts w:ascii="TimesNewRomanPSMT" w:hAnsi="TimesNewRomanPSMT" w:cs="TimesNewRomanPSMT"/>
        </w:rPr>
        <w:t>ures to analogous</w:t>
      </w:r>
      <w:r w:rsidR="003F1616">
        <w:rPr>
          <w:rFonts w:ascii="TimesNewRomanPSMT" w:hAnsi="TimesNewRomanPSMT" w:cs="TimesNewRomanPSMT"/>
        </w:rPr>
        <w:t xml:space="preserve"> musical gestures.</w:t>
      </w:r>
      <w:r w:rsidR="005B339C">
        <w:rPr>
          <w:rFonts w:ascii="TimesNewRomanPSMT" w:hAnsi="TimesNewRomanPSMT" w:cs="TimesNewRomanPSMT"/>
        </w:rPr>
        <w:t xml:space="preserve"> </w:t>
      </w:r>
      <w:r w:rsidR="00237F65">
        <w:rPr>
          <w:rFonts w:ascii="TimesNewRomanPSMT" w:hAnsi="TimesNewRomanPSMT" w:cs="TimesNewRomanPSMT"/>
        </w:rPr>
        <w:t>Firstly, he warn</w:t>
      </w:r>
      <w:r w:rsidR="003F1616">
        <w:rPr>
          <w:rFonts w:ascii="TimesNewRomanPSMT" w:hAnsi="TimesNewRomanPSMT" w:cs="TimesNewRomanPSMT"/>
        </w:rPr>
        <w:t xml:space="preserve">s that the categorical distinction between literature and music often prohibits the </w:t>
      </w:r>
      <w:r w:rsidR="00237F65">
        <w:rPr>
          <w:rFonts w:ascii="TimesNewRomanPSMT" w:hAnsi="TimesNewRomanPSMT" w:cs="TimesNewRomanPSMT"/>
        </w:rPr>
        <w:t xml:space="preserve">effective </w:t>
      </w:r>
      <w:r w:rsidR="003F1616">
        <w:rPr>
          <w:rFonts w:ascii="TimesNewRomanPSMT" w:hAnsi="TimesNewRomanPSMT" w:cs="TimesNewRomanPSMT"/>
        </w:rPr>
        <w:t xml:space="preserve">transferal of a title of a literary gesture to a musical gesture, or </w:t>
      </w:r>
      <w:r w:rsidR="003F1616" w:rsidRPr="005B4D06">
        <w:rPr>
          <w:rFonts w:ascii="TimesNewRomanPSMT" w:hAnsi="TimesNewRomanPSMT" w:cs="TimesNewRomanPSMT"/>
          <w:i/>
        </w:rPr>
        <w:t>vice vers</w:t>
      </w:r>
      <w:r w:rsidR="00CD183D">
        <w:rPr>
          <w:rFonts w:ascii="TimesNewRomanPSMT" w:hAnsi="TimesNewRomanPSMT" w:cs="TimesNewRomanPSMT"/>
          <w:i/>
        </w:rPr>
        <w:t>a</w:t>
      </w:r>
      <w:r w:rsidR="003F1616">
        <w:rPr>
          <w:rFonts w:ascii="TimesNewRomanPSMT" w:hAnsi="TimesNewRomanPSMT" w:cs="TimesNewRomanPSMT"/>
        </w:rPr>
        <w:t>.</w:t>
      </w:r>
      <w:r w:rsidR="005B339C">
        <w:rPr>
          <w:rFonts w:ascii="TimesNewRomanPSMT" w:hAnsi="TimesNewRomanPSMT" w:cs="TimesNewRomanPSMT"/>
        </w:rPr>
        <w:t xml:space="preserve"> </w:t>
      </w:r>
      <w:r w:rsidR="003F1616">
        <w:rPr>
          <w:rFonts w:ascii="TimesNewRomanPSMT" w:hAnsi="TimesNewRomanPSMT" w:cs="TimesNewRomanPSMT"/>
        </w:rPr>
        <w:t>At the very least, he warns that such an endeavor is likely to result in confusion.</w:t>
      </w:r>
      <w:r w:rsidR="003F1616">
        <w:rPr>
          <w:rStyle w:val="FootnoteReference"/>
          <w:rFonts w:ascii="TimesNewRomanPSMT" w:hAnsi="TimesNewRomanPSMT" w:cs="TimesNewRomanPSMT"/>
        </w:rPr>
        <w:footnoteReference w:id="32"/>
      </w:r>
      <w:r w:rsidR="005B339C">
        <w:rPr>
          <w:rFonts w:ascii="TimesNewRomanPSMT" w:hAnsi="TimesNewRomanPSMT" w:cs="TimesNewRomanPSMT"/>
        </w:rPr>
        <w:t xml:space="preserve"> </w:t>
      </w:r>
      <w:r w:rsidR="003F4FB1">
        <w:rPr>
          <w:rFonts w:ascii="TimesNewRomanPSMT" w:hAnsi="TimesNewRomanPSMT" w:cs="TimesNewRomanPSMT"/>
        </w:rPr>
        <w:t xml:space="preserve">Secondly, Vickers laments the fact that, among the different authors affiliated with the </w:t>
      </w:r>
      <w:r w:rsidR="003F4FB1">
        <w:rPr>
          <w:rFonts w:ascii="TimesNewRomanPSMT" w:hAnsi="TimesNewRomanPSMT" w:cs="TimesNewRomanPSMT"/>
          <w:i/>
        </w:rPr>
        <w:t>musica poetica</w:t>
      </w:r>
      <w:r w:rsidR="003F4FB1">
        <w:rPr>
          <w:rFonts w:ascii="TimesNewRomanPSMT" w:hAnsi="TimesNewRomanPSMT" w:cs="TimesNewRomanPSMT"/>
        </w:rPr>
        <w:t xml:space="preserve"> movement, it is not uncommon that a single gesture has been given several different (and often contradictory) names.</w:t>
      </w:r>
      <w:r w:rsidR="003F4FB1">
        <w:rPr>
          <w:rStyle w:val="FootnoteReference"/>
          <w:rFonts w:ascii="TimesNewRomanPSMT" w:hAnsi="TimesNewRomanPSMT" w:cs="TimesNewRomanPSMT"/>
        </w:rPr>
        <w:footnoteReference w:id="33"/>
      </w:r>
      <w:r w:rsidR="005B339C">
        <w:rPr>
          <w:rFonts w:ascii="TimesNewRomanPSMT" w:hAnsi="TimesNewRomanPSMT" w:cs="TimesNewRomanPSMT"/>
        </w:rPr>
        <w:t xml:space="preserve"> </w:t>
      </w:r>
      <w:r w:rsidR="003F4FB1">
        <w:rPr>
          <w:rFonts w:ascii="TimesNewRomanPSMT" w:hAnsi="TimesNewRomanPSMT" w:cs="TimesNewRomanPSMT"/>
        </w:rPr>
        <w:t>As a result, such labels eventually become arbitrary and vacuous.</w:t>
      </w:r>
    </w:p>
    <w:p w14:paraId="27DCB069" w14:textId="6E298AAB" w:rsidR="00677970" w:rsidRDefault="003379F4" w:rsidP="00677970">
      <w:pPr>
        <w:spacing w:line="480" w:lineRule="auto"/>
        <w:ind w:firstLine="720"/>
        <w:rPr>
          <w:rFonts w:ascii="TimesNewRomanPSMT" w:hAnsi="TimesNewRomanPSMT" w:cs="TimesNewRomanPSMT"/>
        </w:rPr>
      </w:pPr>
      <w:r>
        <w:rPr>
          <w:rFonts w:ascii="TimesNewRomanPSMT" w:hAnsi="TimesNewRomanPSMT" w:cs="TimesNewRomanPSMT"/>
        </w:rPr>
        <w:t>Vickers’ article highlights certain limitations</w:t>
      </w:r>
      <w:r w:rsidR="00237F65">
        <w:rPr>
          <w:rFonts w:ascii="TimesNewRomanPSMT" w:hAnsi="TimesNewRomanPSMT" w:cs="TimesNewRomanPSMT"/>
        </w:rPr>
        <w:t xml:space="preserve"> of</w:t>
      </w:r>
      <w:r>
        <w:rPr>
          <w:rFonts w:ascii="TimesNewRomanPSMT" w:hAnsi="TimesNewRomanPSMT" w:cs="TimesNewRomanPSMT"/>
        </w:rPr>
        <w:t xml:space="preserve"> the figure-oriented ap</w:t>
      </w:r>
      <w:r w:rsidR="005E06F8">
        <w:rPr>
          <w:rFonts w:ascii="TimesNewRomanPSMT" w:hAnsi="TimesNewRomanPSMT" w:cs="TimesNewRomanPSMT"/>
        </w:rPr>
        <w:t>proach to rhetoric and music</w:t>
      </w:r>
      <w:r w:rsidR="00237F65">
        <w:rPr>
          <w:rFonts w:ascii="TimesNewRomanPSMT" w:hAnsi="TimesNewRomanPSMT" w:cs="TimesNewRomanPSMT"/>
        </w:rPr>
        <w:t>, but</w:t>
      </w:r>
      <w:r>
        <w:rPr>
          <w:rFonts w:ascii="TimesNewRomanPSMT" w:hAnsi="TimesNewRomanPSMT" w:cs="TimesNewRomanPSMT"/>
        </w:rPr>
        <w:t xml:space="preserve"> it is Daniel Harrison who offers a pal</w:t>
      </w:r>
      <w:r w:rsidR="00D51B71">
        <w:rPr>
          <w:rFonts w:ascii="TimesNewRomanPSMT" w:hAnsi="TimesNewRomanPSMT" w:cs="TimesNewRomanPSMT"/>
        </w:rPr>
        <w:t>atable alternative.</w:t>
      </w:r>
      <w:r w:rsidR="005B339C">
        <w:rPr>
          <w:rFonts w:ascii="TimesNewRomanPSMT" w:hAnsi="TimesNewRomanPSMT" w:cs="TimesNewRomanPSMT"/>
        </w:rPr>
        <w:t xml:space="preserve"> </w:t>
      </w:r>
      <w:r w:rsidR="005E06F8">
        <w:rPr>
          <w:rFonts w:ascii="TimesNewRomanPSMT" w:hAnsi="TimesNewRomanPSMT" w:cs="TimesNewRomanPSMT"/>
        </w:rPr>
        <w:t>Harrison’s article “Rhetoric and Fugue: An Analytical Application” is a rebuttal to George Butler’s similarly titled article, “Fugue and Rhetoric.”</w:t>
      </w:r>
      <w:r w:rsidR="005E06F8">
        <w:rPr>
          <w:rStyle w:val="FootnoteReference"/>
          <w:rFonts w:ascii="TimesNewRomanPSMT" w:hAnsi="TimesNewRomanPSMT" w:cs="TimesNewRomanPSMT"/>
        </w:rPr>
        <w:footnoteReference w:id="34"/>
      </w:r>
      <w:r w:rsidR="005E06F8">
        <w:rPr>
          <w:rFonts w:ascii="TimesNewRomanPSMT" w:hAnsi="TimesNewRomanPSMT" w:cs="TimesNewRomanPSMT"/>
        </w:rPr>
        <w:t xml:space="preserve"> </w:t>
      </w:r>
      <w:r w:rsidR="00A870A0">
        <w:rPr>
          <w:rFonts w:ascii="TimesNewRomanPSMT" w:hAnsi="TimesNewRomanPSMT" w:cs="TimesNewRomanPSMT"/>
        </w:rPr>
        <w:t xml:space="preserve">While the details of this scholarly debate will be presented in a later chapter, </w:t>
      </w:r>
      <w:r w:rsidR="005B4D06">
        <w:rPr>
          <w:rFonts w:ascii="TimesNewRomanPSMT" w:hAnsi="TimesNewRomanPSMT" w:cs="TimesNewRomanPSMT"/>
        </w:rPr>
        <w:t>let it now suffice</w:t>
      </w:r>
      <w:r w:rsidR="00A870A0">
        <w:rPr>
          <w:rFonts w:ascii="TimesNewRomanPSMT" w:hAnsi="TimesNewRomanPSMT" w:cs="TimesNewRomanPSMT"/>
        </w:rPr>
        <w:t xml:space="preserve"> to say that Harrison, like Vickers, sought to rescue the musical application of rhetoric from becoming an arbitrary exercise in labeling figures.</w:t>
      </w:r>
      <w:r w:rsidR="005B339C">
        <w:rPr>
          <w:rFonts w:ascii="TimesNewRomanPSMT" w:hAnsi="TimesNewRomanPSMT" w:cs="TimesNewRomanPSMT"/>
        </w:rPr>
        <w:t xml:space="preserve"> </w:t>
      </w:r>
      <w:r w:rsidR="00015269">
        <w:rPr>
          <w:rFonts w:ascii="TimesNewRomanPSMT" w:hAnsi="TimesNewRomanPSMT" w:cs="TimesNewRomanPSMT"/>
        </w:rPr>
        <w:t xml:space="preserve">Harrison does this by invoking a distinction made by a twentieth century scholar of </w:t>
      </w:r>
      <w:r w:rsidR="001357A4">
        <w:rPr>
          <w:rFonts w:ascii="TimesNewRomanPSMT" w:hAnsi="TimesNewRomanPSMT" w:cs="TimesNewRomanPSMT"/>
        </w:rPr>
        <w:t>rhetoric named George</w:t>
      </w:r>
      <w:r w:rsidR="005B4D06">
        <w:rPr>
          <w:rFonts w:ascii="TimesNewRomanPSMT" w:hAnsi="TimesNewRomanPSMT" w:cs="TimesNewRomanPSMT"/>
        </w:rPr>
        <w:t xml:space="preserve"> Kennedy.</w:t>
      </w:r>
      <w:r w:rsidR="005B339C">
        <w:rPr>
          <w:rFonts w:ascii="TimesNewRomanPSMT" w:hAnsi="TimesNewRomanPSMT" w:cs="TimesNewRomanPSMT"/>
        </w:rPr>
        <w:t xml:space="preserve"> </w:t>
      </w:r>
      <w:r w:rsidR="005B4D06">
        <w:rPr>
          <w:rFonts w:ascii="TimesNewRomanPSMT" w:hAnsi="TimesNewRomanPSMT" w:cs="TimesNewRomanPSMT"/>
        </w:rPr>
        <w:t>Kennedy distinguishes</w:t>
      </w:r>
      <w:r w:rsidR="001357A4">
        <w:rPr>
          <w:rFonts w:ascii="TimesNewRomanPSMT" w:hAnsi="TimesNewRomanPSMT" w:cs="TimesNewRomanPSMT"/>
        </w:rPr>
        <w:t xml:space="preserve"> between “pri</w:t>
      </w:r>
      <w:r w:rsidR="005B4D06">
        <w:rPr>
          <w:rFonts w:ascii="TimesNewRomanPSMT" w:hAnsi="TimesNewRomanPSMT" w:cs="TimesNewRomanPSMT"/>
        </w:rPr>
        <w:t xml:space="preserve">mary </w:t>
      </w:r>
      <w:r w:rsidR="005B4D06">
        <w:rPr>
          <w:rFonts w:ascii="TimesNewRomanPSMT" w:hAnsi="TimesNewRomanPSMT" w:cs="TimesNewRomanPSMT"/>
        </w:rPr>
        <w:lastRenderedPageBreak/>
        <w:t>rhetoric</w:t>
      </w:r>
      <w:r w:rsidR="005E06F8">
        <w:rPr>
          <w:rFonts w:ascii="TimesNewRomanPSMT" w:hAnsi="TimesNewRomanPSMT" w:cs="TimesNewRomanPSMT"/>
        </w:rPr>
        <w:t>,”</w:t>
      </w:r>
      <w:r w:rsidR="005B4D06">
        <w:rPr>
          <w:rFonts w:ascii="TimesNewRomanPSMT" w:hAnsi="TimesNewRomanPSMT" w:cs="TimesNewRomanPSMT"/>
        </w:rPr>
        <w:t xml:space="preserve"> which emphasizes</w:t>
      </w:r>
      <w:r w:rsidR="001357A4">
        <w:rPr>
          <w:rFonts w:ascii="TimesNewRomanPSMT" w:hAnsi="TimesNewRomanPSMT" w:cs="TimesNewRomanPSMT"/>
        </w:rPr>
        <w:t xml:space="preserve"> the form and structure of an argument, and “secondary rhetoric</w:t>
      </w:r>
      <w:r w:rsidR="005E06F8">
        <w:rPr>
          <w:rFonts w:ascii="TimesNewRomanPSMT" w:hAnsi="TimesNewRomanPSMT" w:cs="TimesNewRomanPSMT"/>
        </w:rPr>
        <w:t>,”</w:t>
      </w:r>
      <w:r w:rsidR="001357A4">
        <w:rPr>
          <w:rFonts w:ascii="TimesNewRomanPSMT" w:hAnsi="TimesNewRomanPSMT" w:cs="TimesNewRomanPSMT"/>
        </w:rPr>
        <w:t xml:space="preserve"> which focuses on minute figures and tropes.</w:t>
      </w:r>
      <w:r w:rsidR="00677970">
        <w:rPr>
          <w:rStyle w:val="FootnoteReference"/>
          <w:rFonts w:ascii="TimesNewRomanPSMT" w:hAnsi="TimesNewRomanPSMT" w:cs="TimesNewRomanPSMT"/>
        </w:rPr>
        <w:footnoteReference w:id="35"/>
      </w:r>
      <w:r w:rsidR="005B339C">
        <w:rPr>
          <w:rFonts w:ascii="TimesNewRomanPSMT" w:hAnsi="TimesNewRomanPSMT" w:cs="TimesNewRomanPSMT"/>
        </w:rPr>
        <w:t xml:space="preserve"> </w:t>
      </w:r>
    </w:p>
    <w:p w14:paraId="75960660" w14:textId="3639E300" w:rsidR="00726698" w:rsidRDefault="00677970" w:rsidP="00165AC5">
      <w:pPr>
        <w:spacing w:line="480" w:lineRule="auto"/>
        <w:ind w:firstLine="720"/>
        <w:rPr>
          <w:rFonts w:ascii="TimesNewRomanPSMT" w:hAnsi="TimesNewRomanPSMT" w:cs="TimesNewRomanPSMT"/>
        </w:rPr>
      </w:pPr>
      <w:r>
        <w:rPr>
          <w:rFonts w:ascii="TimesNewRomanPSMT" w:hAnsi="TimesNewRomanPSMT" w:cs="TimesNewRomanPSMT"/>
        </w:rPr>
        <w:t>Harrison argues th</w:t>
      </w:r>
      <w:r w:rsidR="005B4D06">
        <w:rPr>
          <w:rFonts w:ascii="TimesNewRomanPSMT" w:hAnsi="TimesNewRomanPSMT" w:cs="TimesNewRomanPSMT"/>
        </w:rPr>
        <w:t xml:space="preserve">at rhetoric is a persuasive art. </w:t>
      </w:r>
      <w:r w:rsidR="005E06F8">
        <w:rPr>
          <w:rFonts w:ascii="TimesNewRomanPSMT" w:hAnsi="TimesNewRomanPSMT" w:cs="TimesNewRomanPSMT"/>
        </w:rPr>
        <w:t>As such, he argues that any</w:t>
      </w:r>
      <w:r>
        <w:rPr>
          <w:rFonts w:ascii="TimesNewRomanPSMT" w:hAnsi="TimesNewRomanPSMT" w:cs="TimesNewRomanPSMT"/>
        </w:rPr>
        <w:t xml:space="preserve"> analysis that gets too mired in </w:t>
      </w:r>
      <w:r w:rsidR="005B4D06">
        <w:rPr>
          <w:rFonts w:ascii="TimesNewRomanPSMT" w:hAnsi="TimesNewRomanPSMT" w:cs="TimesNewRomanPSMT"/>
        </w:rPr>
        <w:t xml:space="preserve">figural </w:t>
      </w:r>
      <w:r>
        <w:rPr>
          <w:rFonts w:ascii="TimesNewRomanPSMT" w:hAnsi="TimesNewRomanPSMT" w:cs="TimesNewRomanPSMT"/>
        </w:rPr>
        <w:t>minutia is in danger of missing the broad structure of argume</w:t>
      </w:r>
      <w:r w:rsidR="005B4D06">
        <w:rPr>
          <w:rFonts w:ascii="TimesNewRomanPSMT" w:hAnsi="TimesNewRomanPSMT" w:cs="TimesNewRomanPSMT"/>
        </w:rPr>
        <w:t>ntation.</w:t>
      </w:r>
      <w:r w:rsidR="005B339C">
        <w:rPr>
          <w:rFonts w:ascii="TimesNewRomanPSMT" w:hAnsi="TimesNewRomanPSMT" w:cs="TimesNewRomanPSMT"/>
        </w:rPr>
        <w:t xml:space="preserve"> </w:t>
      </w:r>
      <w:r w:rsidR="005B4D06">
        <w:rPr>
          <w:rFonts w:ascii="TimesNewRomanPSMT" w:hAnsi="TimesNewRomanPSMT" w:cs="TimesNewRomanPSMT"/>
        </w:rPr>
        <w:t>Therefore, Harrison devises</w:t>
      </w:r>
      <w:r>
        <w:rPr>
          <w:rFonts w:ascii="TimesNewRomanPSMT" w:hAnsi="TimesNewRomanPSMT" w:cs="TimesNewRomanPSMT"/>
        </w:rPr>
        <w:t xml:space="preserve"> a hermeneutic for fugal analysis that emphasizes the overall architecture of the fugue</w:t>
      </w:r>
      <w:r w:rsidR="00780B5D">
        <w:rPr>
          <w:rFonts w:ascii="TimesNewRomanPSMT" w:hAnsi="TimesNewRomanPSMT" w:cs="TimesNewRomanPSMT"/>
        </w:rPr>
        <w:t xml:space="preserve"> rather than accounting only for local events</w:t>
      </w:r>
      <w:r>
        <w:rPr>
          <w:rFonts w:ascii="TimesNewRomanPSMT" w:hAnsi="TimesNewRomanPSMT" w:cs="TimesNewRomanPSMT"/>
        </w:rPr>
        <w:t>.</w:t>
      </w:r>
      <w:r w:rsidR="005B339C">
        <w:rPr>
          <w:rFonts w:ascii="TimesNewRomanPSMT" w:hAnsi="TimesNewRomanPSMT" w:cs="TimesNewRomanPSMT"/>
        </w:rPr>
        <w:t xml:space="preserve"> </w:t>
      </w:r>
      <w:r w:rsidR="0005655D">
        <w:rPr>
          <w:rFonts w:ascii="TimesNewRomanPSMT" w:hAnsi="TimesNewRomanPSMT" w:cs="TimesNewRomanPSMT"/>
        </w:rPr>
        <w:t xml:space="preserve">He achieves this through the analysis of J.S. </w:t>
      </w:r>
      <w:r w:rsidR="0005655D" w:rsidRPr="0005655D">
        <w:rPr>
          <w:rFonts w:ascii="TimesNewRomanPSMT" w:hAnsi="TimesNewRomanPSMT" w:cs="TimesNewRomanPSMT"/>
        </w:rPr>
        <w:t xml:space="preserve">Bach’s fugue from </w:t>
      </w:r>
      <w:r w:rsidR="0005655D" w:rsidRPr="000B5091">
        <w:rPr>
          <w:rFonts w:ascii="TimesNewRomanPSMT" w:hAnsi="TimesNewRomanPSMT" w:cs="TimesNewRomanPSMT"/>
        </w:rPr>
        <w:t>Toccata S. 19</w:t>
      </w:r>
      <w:r w:rsidR="0005655D">
        <w:rPr>
          <w:rFonts w:ascii="TimesNewRomanPSMT" w:hAnsi="TimesNewRomanPSMT" w:cs="TimesNewRomanPSMT"/>
        </w:rPr>
        <w:t xml:space="preserve">, using the </w:t>
      </w:r>
      <w:r w:rsidR="007B286E">
        <w:rPr>
          <w:rFonts w:ascii="TimesNewRomanPSMT" w:hAnsi="TimesNewRomanPSMT" w:cs="TimesNewRomanPSMT"/>
        </w:rPr>
        <w:t>classical, six-part structural model for orations.</w:t>
      </w:r>
      <w:r w:rsidR="007B286E">
        <w:rPr>
          <w:rStyle w:val="FootnoteReference"/>
          <w:rFonts w:ascii="TimesNewRomanPSMT" w:hAnsi="TimesNewRomanPSMT" w:cs="TimesNewRomanPSMT"/>
        </w:rPr>
        <w:footnoteReference w:id="36"/>
      </w:r>
      <w:r w:rsidR="005B339C">
        <w:rPr>
          <w:rFonts w:ascii="TimesNewRomanPSMT" w:hAnsi="TimesNewRomanPSMT" w:cs="TimesNewRomanPSMT"/>
        </w:rPr>
        <w:t xml:space="preserve"> </w:t>
      </w:r>
      <w:r w:rsidR="00986995">
        <w:rPr>
          <w:rFonts w:ascii="TimesNewRomanPSMT" w:hAnsi="TimesNewRomanPSMT" w:cs="TimesNewRomanPSMT"/>
        </w:rPr>
        <w:t>It is my aim, throughout the</w:t>
      </w:r>
      <w:r w:rsidR="008C7561">
        <w:rPr>
          <w:rFonts w:ascii="TimesNewRomanPSMT" w:hAnsi="TimesNewRomanPSMT" w:cs="TimesNewRomanPSMT"/>
        </w:rPr>
        <w:t xml:space="preserve"> course of this document, to employ</w:t>
      </w:r>
      <w:r w:rsidR="00986995">
        <w:rPr>
          <w:rFonts w:ascii="TimesNewRomanPSMT" w:hAnsi="TimesNewRomanPSMT" w:cs="TimesNewRomanPSMT"/>
        </w:rPr>
        <w:t xml:space="preserve"> Harrison’s approach to fugal analysis as a means</w:t>
      </w:r>
      <w:r w:rsidR="00CC6262">
        <w:rPr>
          <w:rFonts w:ascii="TimesNewRomanPSMT" w:hAnsi="TimesNewRomanPSMT" w:cs="TimesNewRomanPSMT"/>
        </w:rPr>
        <w:t xml:space="preserve"> of analyzing passacaglias that</w:t>
      </w:r>
      <w:r w:rsidR="00986995">
        <w:rPr>
          <w:rFonts w:ascii="TimesNewRomanPSMT" w:hAnsi="TimesNewRomanPSMT" w:cs="TimesNewRomanPSMT"/>
        </w:rPr>
        <w:t xml:space="preserve"> were either written or influenced by J.S. Bach.</w:t>
      </w:r>
    </w:p>
    <w:p w14:paraId="14AE156D" w14:textId="77777777" w:rsidR="00726698" w:rsidRDefault="00726698">
      <w:pPr>
        <w:rPr>
          <w:rFonts w:ascii="TimesNewRomanPSMT" w:hAnsi="TimesNewRomanPSMT" w:cs="TimesNewRomanPSMT"/>
        </w:rPr>
      </w:pPr>
      <w:r>
        <w:rPr>
          <w:rFonts w:ascii="TimesNewRomanPSMT" w:hAnsi="TimesNewRomanPSMT" w:cs="TimesNewRomanPSMT"/>
        </w:rPr>
        <w:br w:type="page"/>
      </w:r>
    </w:p>
    <w:p w14:paraId="6A46EC98" w14:textId="77777777" w:rsidR="00726698" w:rsidRDefault="00726698" w:rsidP="00726698">
      <w:pPr>
        <w:jc w:val="center"/>
        <w:rPr>
          <w:rFonts w:ascii="Times New Roman" w:hAnsi="Times New Roman" w:cs="Times New Roman"/>
          <w:b/>
        </w:rPr>
      </w:pPr>
      <w:r>
        <w:rPr>
          <w:rFonts w:ascii="Times New Roman" w:hAnsi="Times New Roman" w:cs="Times New Roman"/>
          <w:b/>
        </w:rPr>
        <w:lastRenderedPageBreak/>
        <w:t>CHAPTER 2</w:t>
      </w:r>
    </w:p>
    <w:p w14:paraId="3DEF7316" w14:textId="77777777" w:rsidR="00726698" w:rsidRDefault="00726698" w:rsidP="00726698">
      <w:pPr>
        <w:jc w:val="center"/>
        <w:rPr>
          <w:rFonts w:ascii="Times New Roman" w:hAnsi="Times New Roman" w:cs="Times New Roman"/>
          <w:b/>
        </w:rPr>
      </w:pPr>
    </w:p>
    <w:p w14:paraId="261EF41A" w14:textId="77777777" w:rsidR="00726698" w:rsidRDefault="00726698" w:rsidP="00726698">
      <w:pPr>
        <w:jc w:val="center"/>
        <w:rPr>
          <w:rFonts w:ascii="Times New Roman" w:hAnsi="Times New Roman" w:cs="Times New Roman"/>
          <w:b/>
        </w:rPr>
      </w:pPr>
      <w:r>
        <w:rPr>
          <w:rFonts w:ascii="Times New Roman" w:hAnsi="Times New Roman" w:cs="Times New Roman"/>
          <w:b/>
        </w:rPr>
        <w:t>The History and Evolution of the Passacaglia</w:t>
      </w:r>
    </w:p>
    <w:p w14:paraId="0C874C82" w14:textId="77777777" w:rsidR="00726698" w:rsidRDefault="00726698" w:rsidP="00726698">
      <w:pPr>
        <w:jc w:val="center"/>
        <w:rPr>
          <w:rFonts w:ascii="Times New Roman" w:hAnsi="Times New Roman" w:cs="Times New Roman"/>
          <w:b/>
        </w:rPr>
      </w:pPr>
    </w:p>
    <w:p w14:paraId="3D8EE082" w14:textId="77777777" w:rsidR="00726698" w:rsidRPr="000E50D3" w:rsidRDefault="00726698" w:rsidP="00726698">
      <w:pPr>
        <w:jc w:val="center"/>
        <w:rPr>
          <w:rFonts w:ascii="Times New Roman" w:hAnsi="Times New Roman" w:cs="Times New Roman"/>
          <w:b/>
        </w:rPr>
      </w:pPr>
    </w:p>
    <w:p w14:paraId="2D47A76E" w14:textId="77777777" w:rsidR="00726698" w:rsidRPr="00661B81" w:rsidRDefault="00726698" w:rsidP="00661B81">
      <w:pPr>
        <w:spacing w:line="480" w:lineRule="auto"/>
        <w:jc w:val="center"/>
        <w:rPr>
          <w:rFonts w:ascii="Times New Roman" w:hAnsi="Times New Roman" w:cs="Times New Roman"/>
          <w:b/>
        </w:rPr>
      </w:pPr>
      <w:r w:rsidRPr="00661B81">
        <w:rPr>
          <w:rFonts w:ascii="Times New Roman" w:hAnsi="Times New Roman" w:cs="Times New Roman"/>
          <w:b/>
        </w:rPr>
        <w:t>Introduction</w:t>
      </w:r>
    </w:p>
    <w:p w14:paraId="30EEF663" w14:textId="41538120"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This chapter will discuss the passacaglia’s origins and definitions, and it will present a sampling of passacaglia</w:t>
      </w:r>
      <w:r w:rsidR="00B951EA">
        <w:rPr>
          <w:rFonts w:ascii="Times New Roman" w:hAnsi="Times New Roman" w:cs="Times New Roman"/>
        </w:rPr>
        <w:t>s</w:t>
      </w:r>
      <w:r>
        <w:rPr>
          <w:rFonts w:ascii="Times New Roman" w:hAnsi="Times New Roman" w:cs="Times New Roman"/>
        </w:rPr>
        <w:t xml:space="preserve"> from the Baroque Era through the twentieth century. The definitive characteristic of a passacaglia is the unwavering presence of an ostinato—generally positioned in the bass—that continues inexorably amid shifts on the musical surface. Despite the perpetuity of a single </w:t>
      </w:r>
      <w:r w:rsidR="000B438D">
        <w:rPr>
          <w:rFonts w:ascii="Times New Roman" w:hAnsi="Times New Roman" w:cs="Times New Roman"/>
        </w:rPr>
        <w:t>melodic idea</w:t>
      </w:r>
      <w:r>
        <w:rPr>
          <w:rFonts w:ascii="Times New Roman" w:hAnsi="Times New Roman" w:cs="Times New Roman"/>
        </w:rPr>
        <w:t xml:space="preserve"> in a single key, a skilled composer can avoid monotony in a passacaglia by creating interest through other musical parameters. Throughout the four centuries of its existence, the constructive principle of the passacaglia as a series of variations over an unwavering </w:t>
      </w:r>
      <w:r w:rsidR="000B438D">
        <w:rPr>
          <w:rFonts w:ascii="Times New Roman" w:hAnsi="Times New Roman" w:cs="Times New Roman"/>
        </w:rPr>
        <w:t>ostinato</w:t>
      </w:r>
      <w:r>
        <w:rPr>
          <w:rFonts w:ascii="Times New Roman" w:hAnsi="Times New Roman" w:cs="Times New Roman"/>
        </w:rPr>
        <w:t xml:space="preserve"> has remained consistent. Nevertheless, this principle of construction has shown itself to be highly adaptable, such that several passacaglias have been produced in a variety of historical periods and aesthetic trappings. </w:t>
      </w:r>
    </w:p>
    <w:p w14:paraId="5A6EFC1F" w14:textId="77777777" w:rsidR="00726698" w:rsidRPr="00661B81" w:rsidRDefault="00726698" w:rsidP="00661B81">
      <w:pPr>
        <w:spacing w:line="480" w:lineRule="auto"/>
        <w:jc w:val="center"/>
        <w:rPr>
          <w:rFonts w:ascii="Times New Roman" w:hAnsi="Times New Roman" w:cs="Times New Roman"/>
        </w:rPr>
      </w:pPr>
      <w:r w:rsidRPr="00661B81">
        <w:rPr>
          <w:rFonts w:ascii="Times New Roman" w:hAnsi="Times New Roman" w:cs="Times New Roman"/>
          <w:b/>
        </w:rPr>
        <w:t>Origins of the Passacaglia</w:t>
      </w:r>
    </w:p>
    <w:p w14:paraId="6ECB0807" w14:textId="3B8D8EC1" w:rsidR="00726698" w:rsidRDefault="00726698" w:rsidP="00726698">
      <w:pPr>
        <w:spacing w:line="480" w:lineRule="auto"/>
        <w:rPr>
          <w:rFonts w:ascii="Times New Roman" w:hAnsi="Times New Roman" w:cs="Times New Roman"/>
        </w:rPr>
      </w:pPr>
      <w:r>
        <w:rPr>
          <w:rFonts w:ascii="Times New Roman" w:hAnsi="Times New Roman" w:cs="Times New Roman"/>
        </w:rPr>
        <w:tab/>
        <w:t>In the twenty-first century, the average listener might expect to hear the passacaglia in the rarified setting of a concert hall. However, such a listener may be surprised to learn that the genre had its origins in a festive Spanish street tradition. The earliest known appearance of the word “passacaglia”—or “pasacalle,” as it appeared in its original form—stems from a 1605</w:t>
      </w:r>
      <w:r w:rsidR="00B951EA">
        <w:rPr>
          <w:rFonts w:ascii="Times New Roman" w:hAnsi="Times New Roman" w:cs="Times New Roman"/>
        </w:rPr>
        <w:t xml:space="preserve"> novel</w:t>
      </w:r>
      <w:r>
        <w:rPr>
          <w:rFonts w:ascii="Times New Roman" w:hAnsi="Times New Roman" w:cs="Times New Roman"/>
        </w:rPr>
        <w:t xml:space="preserve"> entitled </w:t>
      </w:r>
      <w:r>
        <w:rPr>
          <w:rFonts w:ascii="Times New Roman" w:hAnsi="Times New Roman" w:cs="Times New Roman"/>
          <w:i/>
        </w:rPr>
        <w:lastRenderedPageBreak/>
        <w:t>Picara Justina</w:t>
      </w:r>
      <w:r>
        <w:rPr>
          <w:rFonts w:ascii="Times New Roman" w:hAnsi="Times New Roman" w:cs="Times New Roman"/>
        </w:rPr>
        <w:t>.</w:t>
      </w:r>
      <w:r>
        <w:rPr>
          <w:rStyle w:val="FootnoteReference"/>
          <w:rFonts w:ascii="Times New Roman" w:hAnsi="Times New Roman" w:cs="Times New Roman"/>
        </w:rPr>
        <w:footnoteReference w:id="37"/>
      </w:r>
      <w:r>
        <w:rPr>
          <w:rFonts w:ascii="Times New Roman" w:hAnsi="Times New Roman" w:cs="Times New Roman"/>
        </w:rPr>
        <w:t xml:space="preserve"> The word is a fusion of “pasar,” meaning “to walk,” and “calle,” meaning “street.”</w:t>
      </w:r>
      <w:r>
        <w:rPr>
          <w:rStyle w:val="FootnoteReference"/>
          <w:rFonts w:ascii="Times New Roman" w:hAnsi="Times New Roman" w:cs="Times New Roman"/>
        </w:rPr>
        <w:footnoteReference w:id="38"/>
      </w:r>
      <w:r>
        <w:rPr>
          <w:rFonts w:ascii="Times New Roman" w:hAnsi="Times New Roman" w:cs="Times New Roman"/>
        </w:rPr>
        <w:t xml:space="preserve"> Because this musical idiom was intended as walking music for use in streets, it is no surprise that the guitar was the instrument of choice. Furthermore, because the early </w:t>
      </w:r>
      <w:r>
        <w:rPr>
          <w:rFonts w:ascii="Times New Roman" w:hAnsi="Times New Roman" w:cs="Times New Roman"/>
          <w:i/>
        </w:rPr>
        <w:t>pasacalle</w:t>
      </w:r>
      <w:r>
        <w:rPr>
          <w:rFonts w:ascii="Times New Roman" w:hAnsi="Times New Roman" w:cs="Times New Roman"/>
        </w:rPr>
        <w:t xml:space="preserve"> was largely improvisatory and was an orally transmitted tradition, there is no substantive body of written music from this period.</w:t>
      </w:r>
    </w:p>
    <w:p w14:paraId="7DFFDB6B" w14:textId="1FC3AB5E" w:rsidR="00726698" w:rsidRDefault="00726698" w:rsidP="00726698">
      <w:pPr>
        <w:spacing w:line="480" w:lineRule="auto"/>
        <w:rPr>
          <w:rFonts w:ascii="Times New Roman" w:hAnsi="Times New Roman" w:cs="Times New Roman"/>
        </w:rPr>
      </w:pPr>
      <w:r>
        <w:rPr>
          <w:rFonts w:ascii="Times New Roman" w:hAnsi="Times New Roman" w:cs="Times New Roman"/>
        </w:rPr>
        <w:tab/>
        <w:t>Although written documenta</w:t>
      </w:r>
      <w:r w:rsidR="00A96025">
        <w:rPr>
          <w:rFonts w:ascii="Times New Roman" w:hAnsi="Times New Roman" w:cs="Times New Roman"/>
        </w:rPr>
        <w:t>tion on the early passacaglia in</w:t>
      </w:r>
      <w:r>
        <w:rPr>
          <w:rFonts w:ascii="Times New Roman" w:hAnsi="Times New Roman" w:cs="Times New Roman"/>
        </w:rPr>
        <w:t xml:space="preserve"> Spain is sparse, modern readers can learn a great deal from documents addressed to Italian audiences. A Spaniard named Luis de Briçeno published a document entitled </w:t>
      </w:r>
      <w:r>
        <w:rPr>
          <w:rFonts w:ascii="Times New Roman" w:hAnsi="Times New Roman" w:cs="Times New Roman"/>
          <w:i/>
        </w:rPr>
        <w:t>Metodo mui facilissimo para aprender a tañer la guitarra a lo español</w:t>
      </w:r>
      <w:r>
        <w:rPr>
          <w:rFonts w:ascii="Times New Roman" w:hAnsi="Times New Roman" w:cs="Times New Roman"/>
        </w:rPr>
        <w:t>. In this publication, he depicts the passacaglia as an improvisatory vamp intended to provide walking music for musicians during interludes as they make their way from one place to another.</w:t>
      </w:r>
      <w:r>
        <w:rPr>
          <w:rStyle w:val="FootnoteReference"/>
          <w:rFonts w:ascii="Times New Roman" w:hAnsi="Times New Roman" w:cs="Times New Roman"/>
        </w:rPr>
        <w:footnoteReference w:id="39"/>
      </w:r>
      <w:r>
        <w:rPr>
          <w:rFonts w:ascii="Times New Roman" w:hAnsi="Times New Roman" w:cs="Times New Roman"/>
        </w:rPr>
        <w:t xml:space="preserve"> In fact, the word “passacaglia,” as it was used in the first quarter of the seventeenth century, was synonymous with the word “ritornello.”</w:t>
      </w:r>
      <w:r>
        <w:rPr>
          <w:rStyle w:val="FootnoteReference"/>
          <w:rFonts w:ascii="Times New Roman" w:hAnsi="Times New Roman" w:cs="Times New Roman"/>
        </w:rPr>
        <w:footnoteReference w:id="40"/>
      </w:r>
    </w:p>
    <w:p w14:paraId="5B9180D8" w14:textId="4111C7A7" w:rsidR="00726698" w:rsidRDefault="00726698" w:rsidP="00726698">
      <w:pPr>
        <w:spacing w:line="480" w:lineRule="auto"/>
        <w:rPr>
          <w:rFonts w:ascii="Times New Roman" w:hAnsi="Times New Roman" w:cs="Times New Roman"/>
        </w:rPr>
      </w:pPr>
      <w:r>
        <w:rPr>
          <w:rFonts w:ascii="Times New Roman" w:hAnsi="Times New Roman" w:cs="Times New Roman"/>
        </w:rPr>
        <w:tab/>
        <w:t xml:space="preserve">While Briçeno provides an illuminating account of the function of the early passacaglia, texts from Girolamo Montesardo render an account of the musical character of these works. Montesardo’s </w:t>
      </w:r>
      <w:r>
        <w:rPr>
          <w:rFonts w:ascii="Times New Roman" w:hAnsi="Times New Roman" w:cs="Times New Roman"/>
          <w:i/>
        </w:rPr>
        <w:t>Nuova inventione d’intavolatura, per sonare li balletti sopra la chitarra sangiuola, senza numeri, e note</w:t>
      </w:r>
      <w:r>
        <w:rPr>
          <w:rFonts w:ascii="Times New Roman" w:hAnsi="Times New Roman" w:cs="Times New Roman"/>
        </w:rPr>
        <w:t xml:space="preserve"> caters to an </w:t>
      </w:r>
      <w:r>
        <w:rPr>
          <w:rFonts w:ascii="Times New Roman" w:hAnsi="Times New Roman" w:cs="Times New Roman"/>
        </w:rPr>
        <w:lastRenderedPageBreak/>
        <w:t>Italian populace that was interested in the five-string Spanish guitar.</w:t>
      </w:r>
      <w:r>
        <w:rPr>
          <w:rStyle w:val="FootnoteReference"/>
          <w:rFonts w:ascii="Times New Roman" w:hAnsi="Times New Roman" w:cs="Times New Roman"/>
        </w:rPr>
        <w:footnoteReference w:id="41"/>
      </w:r>
      <w:r>
        <w:rPr>
          <w:rFonts w:ascii="Times New Roman" w:hAnsi="Times New Roman" w:cs="Times New Roman"/>
        </w:rPr>
        <w:t xml:space="preserve"> He created—or at the very least adapted—a system of tablature that was simple enough for a </w:t>
      </w:r>
      <w:r w:rsidR="00582800">
        <w:rPr>
          <w:rFonts w:ascii="Times New Roman" w:hAnsi="Times New Roman" w:cs="Times New Roman"/>
        </w:rPr>
        <w:t>broad populace</w:t>
      </w:r>
      <w:r>
        <w:rPr>
          <w:rFonts w:ascii="Times New Roman" w:hAnsi="Times New Roman" w:cs="Times New Roman"/>
        </w:rPr>
        <w:t xml:space="preserve"> to </w:t>
      </w:r>
      <w:r w:rsidR="00C12CCE">
        <w:rPr>
          <w:rFonts w:ascii="Times New Roman" w:hAnsi="Times New Roman" w:cs="Times New Roman"/>
        </w:rPr>
        <w:t>learn</w:t>
      </w:r>
      <w:r>
        <w:rPr>
          <w:rFonts w:ascii="Times New Roman" w:hAnsi="Times New Roman" w:cs="Times New Roman"/>
        </w:rPr>
        <w:t>. In addition to a series of strumming patterns, he provided a harmonic pattern in each key. The harmonic structure of the passacaglia, as it notated in Montesardo’s document, features a four-measure-long presentation of the progression I-IV-V-I in a triple meter. While the rhythmic or metric placement of harmonic shifts varies, both the four-measure length of the ostinato and the paradigmatic harmonic content of the progression remain constant.</w:t>
      </w:r>
      <w:r>
        <w:rPr>
          <w:rStyle w:val="FootnoteReference"/>
          <w:rFonts w:ascii="Times New Roman" w:hAnsi="Times New Roman" w:cs="Times New Roman"/>
        </w:rPr>
        <w:footnoteReference w:id="42"/>
      </w:r>
      <w:r>
        <w:rPr>
          <w:rFonts w:ascii="Times New Roman" w:hAnsi="Times New Roman" w:cs="Times New Roman"/>
        </w:rPr>
        <w:t xml:space="preserve"> In this phase of its development, the passacaglia was defined by a prescribed harmonic progression rather th</w:t>
      </w:r>
      <w:r w:rsidR="000B438D">
        <w:rPr>
          <w:rFonts w:ascii="Times New Roman" w:hAnsi="Times New Roman" w:cs="Times New Roman"/>
        </w:rPr>
        <w:t>an by the melodic ostinato</w:t>
      </w:r>
      <w:r>
        <w:rPr>
          <w:rFonts w:ascii="Times New Roman" w:hAnsi="Times New Roman" w:cs="Times New Roman"/>
        </w:rPr>
        <w:t xml:space="preserve"> that would later characterize works in the genre.</w:t>
      </w:r>
      <w:r>
        <w:rPr>
          <w:rStyle w:val="FootnoteReference"/>
          <w:rFonts w:ascii="Times New Roman" w:hAnsi="Times New Roman" w:cs="Times New Roman"/>
        </w:rPr>
        <w:footnoteReference w:id="43"/>
      </w:r>
    </w:p>
    <w:p w14:paraId="7808CABD" w14:textId="77777777" w:rsidR="00726698" w:rsidRDefault="00726698" w:rsidP="00726698">
      <w:pPr>
        <w:spacing w:line="480" w:lineRule="auto"/>
        <w:rPr>
          <w:rFonts w:ascii="Times New Roman" w:hAnsi="Times New Roman" w:cs="Times New Roman"/>
        </w:rPr>
      </w:pPr>
      <w:r>
        <w:rPr>
          <w:rFonts w:ascii="Times New Roman" w:hAnsi="Times New Roman" w:cs="Times New Roman"/>
        </w:rPr>
        <w:tab/>
        <w:t xml:space="preserve">Throughout the first half of the seventeenth century, Italian composers took active interest in the oral tradition of the Spanish </w:t>
      </w:r>
      <w:r>
        <w:rPr>
          <w:rFonts w:ascii="Times New Roman" w:hAnsi="Times New Roman" w:cs="Times New Roman"/>
          <w:i/>
        </w:rPr>
        <w:t>pasacalle</w:t>
      </w:r>
      <w:r>
        <w:rPr>
          <w:rFonts w:ascii="Times New Roman" w:hAnsi="Times New Roman" w:cs="Times New Roman"/>
        </w:rPr>
        <w:t xml:space="preserve"> as a stimulus for written music. In 1627, Frescobaldi adapted this musical idiom to the keyboard in his </w:t>
      </w:r>
      <w:r>
        <w:rPr>
          <w:rFonts w:ascii="Times New Roman" w:hAnsi="Times New Roman" w:cs="Times New Roman"/>
          <w:i/>
        </w:rPr>
        <w:t>Secondo libro di toccate</w:t>
      </w:r>
      <w:r>
        <w:rPr>
          <w:rFonts w:ascii="Times New Roman" w:hAnsi="Times New Roman" w:cs="Times New Roman"/>
        </w:rPr>
        <w:t>.</w:t>
      </w:r>
      <w:r>
        <w:rPr>
          <w:rStyle w:val="FootnoteReference"/>
          <w:rFonts w:ascii="Times New Roman" w:hAnsi="Times New Roman" w:cs="Times New Roman"/>
        </w:rPr>
        <w:footnoteReference w:id="44"/>
      </w:r>
      <w:r>
        <w:rPr>
          <w:rFonts w:ascii="Times New Roman" w:hAnsi="Times New Roman" w:cs="Times New Roman"/>
        </w:rPr>
        <w:t xml:space="preserve"> The </w:t>
      </w:r>
      <w:r>
        <w:rPr>
          <w:rFonts w:ascii="Times New Roman" w:hAnsi="Times New Roman" w:cs="Times New Roman"/>
          <w:i/>
        </w:rPr>
        <w:t>Partite sopra passacagli</w:t>
      </w:r>
      <w:r>
        <w:rPr>
          <w:rFonts w:ascii="Times New Roman" w:hAnsi="Times New Roman" w:cs="Times New Roman"/>
        </w:rPr>
        <w:t xml:space="preserve"> contained in this document far exceeds the length and technical intricacy of any previous works bearing the title “passacaglia.” A common formula was found in the tetrachordal bass descent, often harmonized as a [i-v</w:t>
      </w:r>
      <w:r>
        <w:rPr>
          <w:rFonts w:ascii="Times New Roman" w:hAnsi="Times New Roman" w:cs="Times New Roman"/>
          <w:vertAlign w:val="superscript"/>
        </w:rPr>
        <w:t>6</w:t>
      </w:r>
      <w:r>
        <w:rPr>
          <w:rFonts w:ascii="Times New Roman" w:hAnsi="Times New Roman" w:cs="Times New Roman"/>
        </w:rPr>
        <w:t>-iv</w:t>
      </w:r>
      <w:r>
        <w:rPr>
          <w:rFonts w:ascii="Times New Roman" w:hAnsi="Times New Roman" w:cs="Times New Roman"/>
          <w:vertAlign w:val="superscript"/>
        </w:rPr>
        <w:t>6</w:t>
      </w:r>
      <w:r>
        <w:rPr>
          <w:rFonts w:ascii="Times New Roman" w:hAnsi="Times New Roman" w:cs="Times New Roman"/>
        </w:rPr>
        <w:t xml:space="preserve">-V] progression. This development is </w:t>
      </w:r>
      <w:r>
        <w:rPr>
          <w:rFonts w:ascii="Times New Roman" w:hAnsi="Times New Roman" w:cs="Times New Roman"/>
        </w:rPr>
        <w:lastRenderedPageBreak/>
        <w:t xml:space="preserve">significant, as Frescobaldi is credited with being the “first composer to treat the </w:t>
      </w:r>
      <w:r>
        <w:rPr>
          <w:rFonts w:ascii="Times New Roman" w:hAnsi="Times New Roman" w:cs="Times New Roman"/>
          <w:i/>
        </w:rPr>
        <w:t>passacaglia</w:t>
      </w:r>
      <w:r>
        <w:rPr>
          <w:rFonts w:ascii="Times New Roman" w:hAnsi="Times New Roman" w:cs="Times New Roman"/>
        </w:rPr>
        <w:t xml:space="preserve"> as an ostinato form.”</w:t>
      </w:r>
      <w:r>
        <w:rPr>
          <w:rStyle w:val="FootnoteReference"/>
          <w:rFonts w:ascii="Times New Roman" w:hAnsi="Times New Roman" w:cs="Times New Roman"/>
        </w:rPr>
        <w:footnoteReference w:id="45"/>
      </w:r>
      <w:r>
        <w:rPr>
          <w:rFonts w:ascii="Times New Roman" w:hAnsi="Times New Roman" w:cs="Times New Roman"/>
        </w:rPr>
        <w:t xml:space="preserve"> </w:t>
      </w:r>
    </w:p>
    <w:p w14:paraId="0456A090"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Frescobaldi made further developments to the passacaglia in the composition of his </w:t>
      </w:r>
      <w:r>
        <w:rPr>
          <w:rFonts w:ascii="Times New Roman" w:hAnsi="Times New Roman" w:cs="Times New Roman"/>
          <w:i/>
        </w:rPr>
        <w:t xml:space="preserve">Cento partite sopra passacagli </w:t>
      </w:r>
      <w:r>
        <w:rPr>
          <w:rFonts w:ascii="Times New Roman" w:hAnsi="Times New Roman" w:cs="Times New Roman"/>
        </w:rPr>
        <w:t>in 1637. His vast output of passacaglias served to define the characteristics of the genre. The passacaglia, as cultivated by Frescobaldi, is characterized by ostinato cycles of equal length—generally four or eight measures—seamlessly linked together, articulated by an authentic cadence at the end of each variation. This dovetailing or linking of variations resulted in “an almost irresistible momentum that can sustain such pieces over seemingly endless successions of cycles.”</w:t>
      </w:r>
      <w:r>
        <w:rPr>
          <w:rStyle w:val="FootnoteReference"/>
          <w:rFonts w:ascii="Times New Roman" w:hAnsi="Times New Roman" w:cs="Times New Roman"/>
        </w:rPr>
        <w:footnoteReference w:id="46"/>
      </w:r>
      <w:r>
        <w:rPr>
          <w:rFonts w:ascii="Times New Roman" w:hAnsi="Times New Roman" w:cs="Times New Roman"/>
        </w:rPr>
        <w:t xml:space="preserve"> Frescobaldi’s output of passacaglias not only defined the conventions of the genre for future composers, but also served to recast what had been an improvisatory folk genre as a written form of high art.</w:t>
      </w:r>
      <w:r>
        <w:rPr>
          <w:rStyle w:val="FootnoteReference"/>
          <w:rFonts w:ascii="Times New Roman" w:hAnsi="Times New Roman" w:cs="Times New Roman"/>
        </w:rPr>
        <w:footnoteReference w:id="47"/>
      </w:r>
      <w:r>
        <w:rPr>
          <w:rFonts w:ascii="Times New Roman" w:hAnsi="Times New Roman" w:cs="Times New Roman"/>
        </w:rPr>
        <w:t xml:space="preserve"> </w:t>
      </w:r>
    </w:p>
    <w:p w14:paraId="0A5A5702" w14:textId="62252B95"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Following Frescobaldi, Italian composers such as Cazzati, Rossi, Presenti, and Sances published passacaglias that maintained the harmonic paradigm of the tetrachordal descent over a theme in the bass.</w:t>
      </w:r>
      <w:r>
        <w:rPr>
          <w:rStyle w:val="FootnoteReference"/>
          <w:rFonts w:ascii="Times New Roman" w:hAnsi="Times New Roman" w:cs="Times New Roman"/>
        </w:rPr>
        <w:footnoteReference w:id="48"/>
      </w:r>
      <w:r>
        <w:rPr>
          <w:rFonts w:ascii="Times New Roman" w:hAnsi="Times New Roman" w:cs="Times New Roman"/>
        </w:rPr>
        <w:t xml:space="preserve"> Though the passacaglia lost momentum in Italy in the latter part of the seventeenth century, the genre migrated northward to England, France and Germany. The distinctive mark of the passacaglia on French soil came from its incorporation in operatic works, such as Lully’s </w:t>
      </w:r>
      <w:r>
        <w:rPr>
          <w:rFonts w:ascii="Times New Roman" w:hAnsi="Times New Roman" w:cs="Times New Roman"/>
          <w:i/>
        </w:rPr>
        <w:t>Armide</w:t>
      </w:r>
      <w:r>
        <w:rPr>
          <w:rFonts w:ascii="Times New Roman" w:hAnsi="Times New Roman" w:cs="Times New Roman"/>
        </w:rPr>
        <w:t>.</w:t>
      </w:r>
      <w:r>
        <w:rPr>
          <w:rStyle w:val="FootnoteReference"/>
          <w:rFonts w:ascii="Times New Roman" w:hAnsi="Times New Roman" w:cs="Times New Roman"/>
        </w:rPr>
        <w:footnoteReference w:id="49"/>
      </w:r>
      <w:r>
        <w:rPr>
          <w:rFonts w:ascii="Times New Roman" w:hAnsi="Times New Roman" w:cs="Times New Roman"/>
        </w:rPr>
        <w:t xml:space="preserve"> In staged works, the passacaglia often served an extra-musical </w:t>
      </w:r>
      <w:r>
        <w:rPr>
          <w:rFonts w:ascii="Times New Roman" w:hAnsi="Times New Roman" w:cs="Times New Roman"/>
        </w:rPr>
        <w:lastRenderedPageBreak/>
        <w:t xml:space="preserve">function. Judith Schwartz notes that, in the context of Lully’s </w:t>
      </w:r>
      <w:r>
        <w:rPr>
          <w:rFonts w:ascii="Times New Roman" w:hAnsi="Times New Roman" w:cs="Times New Roman"/>
          <w:i/>
        </w:rPr>
        <w:t>Armide</w:t>
      </w:r>
      <w:r>
        <w:rPr>
          <w:rFonts w:ascii="Times New Roman" w:hAnsi="Times New Roman" w:cs="Times New Roman"/>
        </w:rPr>
        <w:t>, the passacaglia is invoked as an expressive device:</w:t>
      </w:r>
    </w:p>
    <w:p w14:paraId="46C89F06" w14:textId="77777777" w:rsidR="00726698" w:rsidRDefault="00726698" w:rsidP="00726698">
      <w:pPr>
        <w:ind w:left="720" w:right="720"/>
        <w:jc w:val="both"/>
        <w:rPr>
          <w:rFonts w:ascii="Times New Roman" w:hAnsi="Times New Roman" w:cs="Times New Roman"/>
        </w:rPr>
      </w:pPr>
      <w:r w:rsidRPr="00720F08">
        <w:rPr>
          <w:rFonts w:ascii="Times New Roman" w:hAnsi="Times New Roman" w:cs="Times New Roman"/>
        </w:rPr>
        <w:t>In scene 2</w:t>
      </w:r>
      <w:r>
        <w:rPr>
          <w:rFonts w:ascii="Times New Roman" w:hAnsi="Times New Roman" w:cs="Times New Roman"/>
        </w:rPr>
        <w:t>,</w:t>
      </w:r>
      <w:r w:rsidRPr="00720F08">
        <w:rPr>
          <w:rFonts w:ascii="Times New Roman" w:hAnsi="Times New Roman" w:cs="Times New Roman"/>
        </w:rPr>
        <w:t xml:space="preserve"> the passacaille and subsequent chorus in similar movement function as a divertissement for Renaud, arranged by Armide to buy herself time for reflection. The chorus's text argues in favour of succumbing to the senses and of living for the moment, without thought of the consequences. To evoke voluptuousness and inhibit the sense of time passing, Lully's choice of the passacaille seems ideal, its ostinato variations gracing in endless variety the inevitable</w:t>
      </w:r>
      <w:r>
        <w:rPr>
          <w:rFonts w:ascii="Times New Roman" w:hAnsi="Times New Roman" w:cs="Times New Roman"/>
        </w:rPr>
        <w:t xml:space="preserve"> sameness in a form tethered to the ground bass.</w:t>
      </w:r>
      <w:r>
        <w:rPr>
          <w:rStyle w:val="FootnoteReference"/>
          <w:rFonts w:ascii="Times New Roman" w:hAnsi="Times New Roman" w:cs="Times New Roman"/>
        </w:rPr>
        <w:footnoteReference w:id="50"/>
      </w:r>
    </w:p>
    <w:p w14:paraId="198984F8" w14:textId="77777777" w:rsidR="00726698" w:rsidRPr="00CF0AF9" w:rsidRDefault="00726698" w:rsidP="00726698">
      <w:pPr>
        <w:ind w:firstLine="720"/>
        <w:rPr>
          <w:rFonts w:ascii="Times New Roman" w:hAnsi="Times New Roman" w:cs="Times New Roman"/>
        </w:rPr>
      </w:pPr>
    </w:p>
    <w:p w14:paraId="4BBEE520" w14:textId="77777777" w:rsidR="00726698" w:rsidRPr="00CD1E56"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Although the passacaglia found great prominence in staged works in France, it also flourished as an independent genre for keyboard instruments. Nevertheless, many French keyboard passacaglias of this era were heavily influenced by opera. For example, François Couperin’s </w:t>
      </w:r>
      <w:r w:rsidRPr="000B5091">
        <w:rPr>
          <w:rFonts w:ascii="Times New Roman" w:hAnsi="Times New Roman" w:cs="Times New Roman"/>
        </w:rPr>
        <w:t xml:space="preserve">monumental Passacaille in B Minor, while not connected to any </w:t>
      </w:r>
      <w:r>
        <w:rPr>
          <w:rFonts w:ascii="Times New Roman" w:hAnsi="Times New Roman" w:cs="Times New Roman"/>
        </w:rPr>
        <w:t xml:space="preserve">dramatic plot, bears many characteristics of an operatic composition of its era. It is cast in a </w:t>
      </w:r>
      <w:r w:rsidRPr="000B5091">
        <w:rPr>
          <w:rFonts w:ascii="Times New Roman" w:hAnsi="Times New Roman" w:cs="Times New Roman"/>
        </w:rPr>
        <w:t>rondeau</w:t>
      </w:r>
      <w:r>
        <w:rPr>
          <w:rFonts w:ascii="Times New Roman" w:hAnsi="Times New Roman" w:cs="Times New Roman"/>
          <w:i/>
        </w:rPr>
        <w:t xml:space="preserve"> </w:t>
      </w:r>
      <w:r>
        <w:rPr>
          <w:rFonts w:ascii="Times New Roman" w:hAnsi="Times New Roman" w:cs="Times New Roman"/>
        </w:rPr>
        <w:t>form and has mercurial fluctuations in tempo and texture. Furthermore, it reflects “</w:t>
      </w:r>
      <w:r w:rsidRPr="00806113">
        <w:rPr>
          <w:rFonts w:ascii="Times New Roman" w:hAnsi="Times New Roman" w:cs="Times New Roman"/>
        </w:rPr>
        <w:t>the characteristic moods,</w:t>
      </w:r>
      <w:r>
        <w:rPr>
          <w:rFonts w:ascii="Times New Roman" w:hAnsi="Times New Roman" w:cs="Times New Roman"/>
        </w:rPr>
        <w:t xml:space="preserve"> </w:t>
      </w:r>
      <w:r w:rsidRPr="00806113">
        <w:rPr>
          <w:rFonts w:ascii="Times New Roman" w:hAnsi="Times New Roman" w:cs="Times New Roman"/>
        </w:rPr>
        <w:t>voicings, rhythmic figures, and tempi of the French overture</w:t>
      </w:r>
      <w:r>
        <w:rPr>
          <w:rFonts w:ascii="Times New Roman" w:hAnsi="Times New Roman" w:cs="Times New Roman"/>
        </w:rPr>
        <w:t>.”</w:t>
      </w:r>
      <w:r>
        <w:rPr>
          <w:rStyle w:val="FootnoteReference"/>
          <w:rFonts w:ascii="Times New Roman" w:hAnsi="Times New Roman" w:cs="Times New Roman"/>
        </w:rPr>
        <w:footnoteReference w:id="51"/>
      </w:r>
    </w:p>
    <w:p w14:paraId="7568DDF4" w14:textId="0C1415AC" w:rsidR="00726698" w:rsidRPr="00A45D5A" w:rsidRDefault="00726698" w:rsidP="00726698">
      <w:pPr>
        <w:spacing w:line="480" w:lineRule="auto"/>
        <w:rPr>
          <w:rFonts w:ascii="Times New Roman" w:hAnsi="Times New Roman" w:cs="Times New Roman"/>
        </w:rPr>
      </w:pPr>
      <w:r>
        <w:rPr>
          <w:rFonts w:ascii="Times New Roman" w:hAnsi="Times New Roman" w:cs="Times New Roman"/>
        </w:rPr>
        <w:tab/>
        <w:t>The dramatic usage of the passaca</w:t>
      </w:r>
      <w:r w:rsidR="00D44791">
        <w:rPr>
          <w:rFonts w:ascii="Times New Roman" w:hAnsi="Times New Roman" w:cs="Times New Roman"/>
        </w:rPr>
        <w:t>glia also gained traction in England</w:t>
      </w:r>
      <w:r>
        <w:rPr>
          <w:rFonts w:ascii="Times New Roman" w:hAnsi="Times New Roman" w:cs="Times New Roman"/>
        </w:rPr>
        <w:t xml:space="preserve">. Stephen Schölau comments extensively on the ways in which the passacaglia from Lully’s </w:t>
      </w:r>
      <w:r>
        <w:rPr>
          <w:rFonts w:ascii="Times New Roman" w:hAnsi="Times New Roman" w:cs="Times New Roman"/>
          <w:i/>
        </w:rPr>
        <w:t>Armide</w:t>
      </w:r>
      <w:r>
        <w:rPr>
          <w:rFonts w:ascii="Times New Roman" w:hAnsi="Times New Roman" w:cs="Times New Roman"/>
        </w:rPr>
        <w:t xml:space="preserve"> influenced Henry Purcell in the composition of such works </w:t>
      </w:r>
      <w:r>
        <w:rPr>
          <w:rFonts w:ascii="Times New Roman" w:hAnsi="Times New Roman" w:cs="Times New Roman"/>
        </w:rPr>
        <w:lastRenderedPageBreak/>
        <w:t xml:space="preserve">as </w:t>
      </w:r>
      <w:r>
        <w:rPr>
          <w:rFonts w:ascii="Times New Roman" w:hAnsi="Times New Roman" w:cs="Times New Roman"/>
          <w:i/>
        </w:rPr>
        <w:t>King Arthur</w:t>
      </w:r>
      <w:r>
        <w:rPr>
          <w:rFonts w:ascii="Times New Roman" w:hAnsi="Times New Roman" w:cs="Times New Roman"/>
        </w:rPr>
        <w:t>.</w:t>
      </w:r>
      <w:r>
        <w:rPr>
          <w:rStyle w:val="FootnoteReference"/>
          <w:rFonts w:ascii="Times New Roman" w:hAnsi="Times New Roman" w:cs="Times New Roman"/>
        </w:rPr>
        <w:footnoteReference w:id="52"/>
      </w:r>
      <w:r>
        <w:rPr>
          <w:rFonts w:ascii="Times New Roman" w:hAnsi="Times New Roman" w:cs="Times New Roman"/>
        </w:rPr>
        <w:t xml:space="preserve"> Both in </w:t>
      </w:r>
      <w:r>
        <w:rPr>
          <w:rFonts w:ascii="Times New Roman" w:hAnsi="Times New Roman" w:cs="Times New Roman"/>
          <w:i/>
        </w:rPr>
        <w:t>Armide</w:t>
      </w:r>
      <w:r>
        <w:rPr>
          <w:rFonts w:ascii="Times New Roman" w:hAnsi="Times New Roman" w:cs="Times New Roman"/>
        </w:rPr>
        <w:t xml:space="preserve"> and </w:t>
      </w:r>
      <w:r>
        <w:rPr>
          <w:rFonts w:ascii="Times New Roman" w:hAnsi="Times New Roman" w:cs="Times New Roman"/>
          <w:i/>
        </w:rPr>
        <w:t>King Arthur</w:t>
      </w:r>
      <w:r>
        <w:rPr>
          <w:rFonts w:ascii="Times New Roman" w:hAnsi="Times New Roman" w:cs="Times New Roman"/>
        </w:rPr>
        <w:t>, the dramatic function of the passacaglia is intimately connected to the tragic plot of inevitable death, even if the protagonist’s words do not reflect this reality. Both Lully and Purcell’s approaches “could be explained as setting to music not the surface meaning of the words, but the deeper sense, which becomes evident when considering the dramatic context of both pieces.”</w:t>
      </w:r>
      <w:r>
        <w:rPr>
          <w:rStyle w:val="FootnoteReference"/>
          <w:rFonts w:ascii="Times New Roman" w:hAnsi="Times New Roman" w:cs="Times New Roman"/>
        </w:rPr>
        <w:footnoteReference w:id="53"/>
      </w:r>
      <w:r>
        <w:rPr>
          <w:rFonts w:ascii="Times New Roman" w:hAnsi="Times New Roman" w:cs="Times New Roman"/>
        </w:rPr>
        <w:t xml:space="preserve"> Thus, in the case of staged works of composers such as Lully and Purcell, the passacaglia’s principle of construction serves an extra-musical, dramatic function.</w:t>
      </w:r>
    </w:p>
    <w:p w14:paraId="5317D7F8"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Although German composers such as Gluck invoked the passacaglia in staged works, the genre’s development in German lands lay primarily in the realm of solo keyboard works. South German composers such as Johann Kerll and Georg Muffat brought several Italian genres to German soil, and the passacaglia was notable among them.</w:t>
      </w:r>
      <w:r>
        <w:rPr>
          <w:rStyle w:val="FootnoteReference"/>
          <w:rFonts w:ascii="Times New Roman" w:hAnsi="Times New Roman" w:cs="Times New Roman"/>
        </w:rPr>
        <w:footnoteReference w:id="54"/>
      </w:r>
      <w:r>
        <w:rPr>
          <w:rFonts w:ascii="Times New Roman" w:hAnsi="Times New Roman" w:cs="Times New Roman"/>
        </w:rPr>
        <w:t xml:space="preserve"> Johann Pachelbel likewise produced ostinato-based works for organ that, although entitled chaconnes reflect paradigm of perpetual tetrachordal descent, as Frescobaldi had done previously. </w:t>
      </w:r>
    </w:p>
    <w:p w14:paraId="54C52886"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In North German lands, the variation-based works for keyboard instruments had long been cultivated prior to the arrival of the passacaglia. The North German Baroque School of organ composition was heavily influenced by a prominent Dutch organist of the late sixteenth and early seventeenth century named Jan Pieterszoon Sweelinck. Sweelinck was thoroughly steeped in the </w:t>
      </w:r>
      <w:r>
        <w:rPr>
          <w:rFonts w:ascii="Times New Roman" w:hAnsi="Times New Roman" w:cs="Times New Roman"/>
        </w:rPr>
        <w:lastRenderedPageBreak/>
        <w:t xml:space="preserve">variation-based writing of English virginalists, and his library contained the </w:t>
      </w:r>
      <w:r>
        <w:rPr>
          <w:rFonts w:ascii="Times New Roman" w:hAnsi="Times New Roman" w:cs="Times New Roman"/>
          <w:i/>
        </w:rPr>
        <w:t>Fitzwilliam Virginal Book</w:t>
      </w:r>
      <w:r>
        <w:rPr>
          <w:rFonts w:ascii="Times New Roman" w:hAnsi="Times New Roman" w:cs="Times New Roman"/>
        </w:rPr>
        <w:t>. Sweelinck absorbed the textures and figurations of the English Virginalist repertoire into his own style, and imparted them to such North German students as Heinrich Scheidemann and Samuel Scheidt.</w:t>
      </w:r>
      <w:r>
        <w:rPr>
          <w:rStyle w:val="FootnoteReference"/>
          <w:rFonts w:ascii="Times New Roman" w:hAnsi="Times New Roman" w:cs="Times New Roman"/>
        </w:rPr>
        <w:footnoteReference w:id="55"/>
      </w:r>
      <w:r>
        <w:rPr>
          <w:rFonts w:ascii="Times New Roman" w:hAnsi="Times New Roman" w:cs="Times New Roman"/>
        </w:rPr>
        <w:t xml:space="preserve"> Therefore, when North German organists and composers were introduced to the passacaglia, they had a formidable arsenal of figural and textural techniques at their disposal for variation-based writing. </w:t>
      </w:r>
    </w:p>
    <w:p w14:paraId="2AB077F2"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In the latter half of the seventeenth century, Dietrich Buxtehude produced two continuous variation-based works that were, at the time of their composition, unprecedented in their length and complexity. These are the </w:t>
      </w:r>
      <w:r w:rsidRPr="00FB6CA9">
        <w:rPr>
          <w:rFonts w:ascii="Times New Roman" w:hAnsi="Times New Roman" w:cs="Times New Roman"/>
        </w:rPr>
        <w:t>Passacaglia in D minor,</w:t>
      </w:r>
      <w:r>
        <w:rPr>
          <w:rFonts w:ascii="Times New Roman" w:hAnsi="Times New Roman" w:cs="Times New Roman"/>
        </w:rPr>
        <w:t xml:space="preserve"> BuxWV 161 and the</w:t>
      </w:r>
      <w:r w:rsidRPr="00FB6CA9">
        <w:rPr>
          <w:rFonts w:ascii="Times New Roman" w:hAnsi="Times New Roman" w:cs="Times New Roman"/>
        </w:rPr>
        <w:t xml:space="preserve"> Chaconne in E Minor, </w:t>
      </w:r>
      <w:r>
        <w:rPr>
          <w:rFonts w:ascii="Times New Roman" w:hAnsi="Times New Roman" w:cs="Times New Roman"/>
        </w:rPr>
        <w:t>BuxWV, 160.</w:t>
      </w:r>
      <w:r>
        <w:rPr>
          <w:rStyle w:val="FootnoteReference"/>
          <w:rFonts w:ascii="Times New Roman" w:hAnsi="Times New Roman" w:cs="Times New Roman"/>
        </w:rPr>
        <w:footnoteReference w:id="56"/>
      </w:r>
      <w:r>
        <w:rPr>
          <w:rFonts w:ascii="Times New Roman" w:hAnsi="Times New Roman" w:cs="Times New Roman"/>
        </w:rPr>
        <w:t xml:space="preserve"> The </w:t>
      </w:r>
      <w:r w:rsidRPr="00FB6CA9">
        <w:rPr>
          <w:rFonts w:ascii="Times New Roman" w:hAnsi="Times New Roman" w:cs="Times New Roman"/>
        </w:rPr>
        <w:t>Passacaglia in D minor</w:t>
      </w:r>
      <w:r>
        <w:rPr>
          <w:rFonts w:ascii="Times New Roman" w:hAnsi="Times New Roman" w:cs="Times New Roman"/>
        </w:rPr>
        <w:t xml:space="preserve"> is notably experimental in modulating through three different tonalities. While it begins in D minor, it modulates to F Major and A minor before returning to the home key of D minor.</w:t>
      </w:r>
      <w:r>
        <w:rPr>
          <w:rStyle w:val="FootnoteReference"/>
          <w:rFonts w:ascii="Times New Roman" w:hAnsi="Times New Roman" w:cs="Times New Roman"/>
        </w:rPr>
        <w:footnoteReference w:id="57"/>
      </w:r>
      <w:r>
        <w:rPr>
          <w:rFonts w:ascii="Times New Roman" w:hAnsi="Times New Roman" w:cs="Times New Roman"/>
        </w:rPr>
        <w:t xml:space="preserve"> This modulatory scheme was largely unprecedented, nor was it echoed by Bach or any of Buxtehude’s notable immediate successors. Rather, Buxtehude’s experiment with a modulatory passacaglia remains an isolated incident in the development of the genre during the Baroque. It is somewhat inevitable that Buxtehude’s ostinato-based works would be experimental, as he was fusing a characteristically Italian (or South German) compositional procedure with his own North German style. Vincent P. Benitez draws attention to the fact that Buxtehude’s major North German </w:t>
      </w:r>
      <w:r>
        <w:rPr>
          <w:rFonts w:ascii="Times New Roman" w:hAnsi="Times New Roman" w:cs="Times New Roman"/>
        </w:rPr>
        <w:lastRenderedPageBreak/>
        <w:t>predecessors—including Johann Adam Reinken, Jacob Praetorius, Franz Tunder, and Matthias Weckmann—did not leave behind any written ostinato-based organ works.</w:t>
      </w:r>
      <w:r>
        <w:rPr>
          <w:rStyle w:val="FootnoteReference"/>
          <w:rFonts w:ascii="Times New Roman" w:hAnsi="Times New Roman" w:cs="Times New Roman"/>
        </w:rPr>
        <w:footnoteReference w:id="58"/>
      </w:r>
    </w:p>
    <w:p w14:paraId="4EF63B88" w14:textId="75FD139C"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While the aforementioned works by Buxtehude represent a significant milestone in the development of the Baroque keyboard passacaglia, Bach’s Passacaglia in C minor, BWV 582 represents an apex both on account of its substantial length and intricacy. Despite its grandiosity and complexity, the Passacaglia in C minor adheres to all of the previously defined parameters of the genre: it is in triple meter, in a minor mode, and it consists of perpetual </w:t>
      </w:r>
      <w:r w:rsidR="000B438D">
        <w:rPr>
          <w:rFonts w:ascii="Times New Roman" w:hAnsi="Times New Roman" w:cs="Times New Roman"/>
        </w:rPr>
        <w:t xml:space="preserve">repetitions of an ostinato </w:t>
      </w:r>
      <w:r>
        <w:rPr>
          <w:rFonts w:ascii="Times New Roman" w:hAnsi="Times New Roman" w:cs="Times New Roman"/>
        </w:rPr>
        <w:t xml:space="preserve">linked by authentic cadences. While Buxtehude’s Passacaglia in D minor experimented with a modulatory scheme, Bach’s Passacagalia in C minor adheres to the non-modulatory convention that had been commonplace throughout the seventeenth century. Nevertheless, Bach’s work is daring in its own right not only by virtue of the permutation fugue that concludes it, but by virtue of being a colossal work that does not modulate. </w:t>
      </w:r>
    </w:p>
    <w:p w14:paraId="5756A839" w14:textId="4BFC118D" w:rsidR="00726698" w:rsidRPr="003A034F" w:rsidRDefault="00726698" w:rsidP="00726698">
      <w:pPr>
        <w:spacing w:line="480" w:lineRule="auto"/>
        <w:ind w:firstLine="720"/>
        <w:rPr>
          <w:rFonts w:ascii="Times New Roman" w:hAnsi="Times New Roman" w:cs="Times New Roman"/>
        </w:rPr>
      </w:pPr>
      <w:r>
        <w:rPr>
          <w:rFonts w:ascii="Times New Roman" w:hAnsi="Times New Roman" w:cs="Times New Roman"/>
        </w:rPr>
        <w:t>To summarize thus far, the passacaglia’s period of genesis, evolution, and codification is contemporaneous with the Baroque Era—a period that spans</w:t>
      </w:r>
      <w:r w:rsidR="00DE08EB">
        <w:rPr>
          <w:rFonts w:ascii="Times New Roman" w:hAnsi="Times New Roman" w:cs="Times New Roman"/>
        </w:rPr>
        <w:t xml:space="preserve"> roughly</w:t>
      </w:r>
      <w:r>
        <w:rPr>
          <w:rFonts w:ascii="Times New Roman" w:hAnsi="Times New Roman" w:cs="Times New Roman"/>
        </w:rPr>
        <w:t xml:space="preserve"> the years 1600 to 1750. Over the course of a century and a half, the passacaglia developed from a brief and improvisatory episodic work to a stand-alone written work of such proportions as Bach’s </w:t>
      </w:r>
      <w:r w:rsidRPr="003E3FB4">
        <w:rPr>
          <w:rFonts w:ascii="Times New Roman" w:hAnsi="Times New Roman" w:cs="Times New Roman"/>
        </w:rPr>
        <w:t>Passacaglia in C minor or Chaconne in D minor. It</w:t>
      </w:r>
      <w:r>
        <w:rPr>
          <w:rFonts w:ascii="Times New Roman" w:hAnsi="Times New Roman" w:cs="Times New Roman"/>
        </w:rPr>
        <w:t xml:space="preserve"> also shifted from being lighted-hearted and lively in </w:t>
      </w:r>
      <w:r>
        <w:rPr>
          <w:rFonts w:ascii="Times New Roman" w:hAnsi="Times New Roman" w:cs="Times New Roman"/>
        </w:rPr>
        <w:lastRenderedPageBreak/>
        <w:t>affect to being characterized by austerity and gravitas. Finally, what began as a work in the folk tradition became a genre associated with the high-art tradition.</w:t>
      </w:r>
    </w:p>
    <w:p w14:paraId="3280680D" w14:textId="25844AB4" w:rsidR="00726698" w:rsidRPr="00661B81" w:rsidRDefault="00CD6597" w:rsidP="00661B81">
      <w:pPr>
        <w:spacing w:line="480" w:lineRule="auto"/>
        <w:jc w:val="center"/>
        <w:rPr>
          <w:rFonts w:ascii="Times New Roman" w:hAnsi="Times New Roman" w:cs="Times New Roman"/>
          <w:b/>
        </w:rPr>
      </w:pPr>
      <w:r w:rsidRPr="00661B81">
        <w:rPr>
          <w:rFonts w:ascii="Times New Roman" w:hAnsi="Times New Roman" w:cs="Times New Roman"/>
          <w:b/>
        </w:rPr>
        <w:t>The Passacaglia’s Hiatus and</w:t>
      </w:r>
      <w:r w:rsidR="00726698" w:rsidRPr="00661B81">
        <w:rPr>
          <w:rFonts w:ascii="Times New Roman" w:hAnsi="Times New Roman" w:cs="Times New Roman"/>
          <w:b/>
        </w:rPr>
        <w:t xml:space="preserve"> the Rise of Sectional Variations</w:t>
      </w:r>
    </w:p>
    <w:p w14:paraId="0324904B" w14:textId="77777777" w:rsidR="00726698" w:rsidRDefault="00726698" w:rsidP="00726698">
      <w:pPr>
        <w:spacing w:line="480" w:lineRule="auto"/>
        <w:rPr>
          <w:rFonts w:ascii="Times New Roman" w:hAnsi="Times New Roman" w:cs="Times New Roman"/>
        </w:rPr>
      </w:pPr>
      <w:r>
        <w:rPr>
          <w:rFonts w:ascii="Times New Roman" w:hAnsi="Times New Roman" w:cs="Times New Roman"/>
        </w:rPr>
        <w:tab/>
        <w:t>With the end of the Baroque Era, the passacaglia’s prominence faded. However, while the passacaglia suffered a brief hiatus through the late eighteenth century and early nineteenth centuries, the genre did not die with the end of the Baroque Era. At the very least, the passacaglia was preserved in the textbooks of the nineteenth century.</w:t>
      </w:r>
      <w:r>
        <w:rPr>
          <w:rStyle w:val="FootnoteReference"/>
          <w:rFonts w:ascii="Times New Roman" w:hAnsi="Times New Roman" w:cs="Times New Roman"/>
        </w:rPr>
        <w:footnoteReference w:id="59"/>
      </w:r>
      <w:r>
        <w:rPr>
          <w:rFonts w:ascii="Times New Roman" w:hAnsi="Times New Roman" w:cs="Times New Roman"/>
        </w:rPr>
        <w:t xml:space="preserve"> Furthermore, it must be noted that variation-based writing remained very prominent, albeit in a different fashion. Genres such as the passacaglia and chaconne, which are single-movement works that ceaselessly repeat a singular theme, can be defined as works employing continuous variation sets. While continuous variation writing had ceased in the latter part of eighteenth century, the closely related notion of sectional variation writing remained very prominent. Works written in the continuous variation idiom were characterized by the ceaseless repetition of a single theme as well as a dovetailing between individual variations. Sectional variations differ insofar as each variation is self-contained, frequently ending on an authentic cadence of sorts. This allowed composers a greater deal of compositional freedom, insofar as individual variations could be played at different tempi. While these works maintain the idiom of variation-based composition, they do so in a manner that drastically differs from that of the passacaglia or chaconne. The well-known opening </w:t>
      </w:r>
      <w:r>
        <w:rPr>
          <w:rFonts w:ascii="Times New Roman" w:hAnsi="Times New Roman" w:cs="Times New Roman"/>
        </w:rPr>
        <w:lastRenderedPageBreak/>
        <w:t>movement of Mozart’s Eleventh Sonata, K. 331, features a set of sectional variations based on the following theme:</w:t>
      </w:r>
    </w:p>
    <w:p w14:paraId="2CC0515B" w14:textId="77777777" w:rsidR="00726698" w:rsidRDefault="00726698" w:rsidP="00726698">
      <w:pPr>
        <w:spacing w:line="480" w:lineRule="auto"/>
        <w:rPr>
          <w:rFonts w:ascii="Times New Roman" w:hAnsi="Times New Roman" w:cs="Times New Roman"/>
          <w:b/>
        </w:rPr>
      </w:pPr>
      <w:r>
        <w:rPr>
          <w:rFonts w:ascii="Times New Roman" w:hAnsi="Times New Roman" w:cs="Times New Roman"/>
          <w:b/>
        </w:rPr>
        <w:t>Figure 2.1—</w:t>
      </w:r>
      <w:r w:rsidRPr="00661B81">
        <w:rPr>
          <w:rFonts w:ascii="Times New Roman" w:hAnsi="Times New Roman" w:cs="Times New Roman"/>
        </w:rPr>
        <w:t>Mozart, Sonata 11 (K. 331), mvt. 1</w:t>
      </w:r>
      <w:r w:rsidRPr="00DE08EB">
        <w:rPr>
          <w:rStyle w:val="FootnoteReference"/>
          <w:rFonts w:ascii="Times New Roman" w:hAnsi="Times New Roman" w:cs="Times New Roman"/>
        </w:rPr>
        <w:footnoteReference w:id="60"/>
      </w:r>
    </w:p>
    <w:p w14:paraId="68FDEE2B" w14:textId="77777777" w:rsidR="00726698" w:rsidRDefault="00726698" w:rsidP="00726698">
      <w:pPr>
        <w:spacing w:line="480" w:lineRule="auto"/>
        <w:rPr>
          <w:rFonts w:ascii="Times New Roman" w:hAnsi="Times New Roman" w:cs="Times New Roman"/>
        </w:rPr>
      </w:pPr>
      <w:bookmarkStart w:id="0" w:name="_GoBack"/>
      <w:r>
        <w:rPr>
          <w:rFonts w:ascii="Times New Roman" w:hAnsi="Times New Roman" w:cs="Times New Roman"/>
          <w:noProof/>
        </w:rPr>
        <w:drawing>
          <wp:inline distT="0" distB="0" distL="0" distR="0" wp14:anchorId="18210780" wp14:editId="3E761BB5">
            <wp:extent cx="4844241" cy="2722033"/>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zart 331.pdf"/>
                    <pic:cNvPicPr/>
                  </pic:nvPicPr>
                  <pic:blipFill rotWithShape="1">
                    <a:blip r:embed="rId13">
                      <a:extLst>
                        <a:ext uri="{28A0092B-C50C-407E-A947-70E740481C1C}">
                          <a14:useLocalDpi xmlns:a14="http://schemas.microsoft.com/office/drawing/2010/main" val="0"/>
                        </a:ext>
                      </a:extLst>
                    </a:blip>
                    <a:srcRect l="6020" t="14756" r="9382" b="47049"/>
                    <a:stretch/>
                  </pic:blipFill>
                  <pic:spPr bwMode="auto">
                    <a:xfrm>
                      <a:off x="0" y="0"/>
                      <a:ext cx="4847552" cy="2723894"/>
                    </a:xfrm>
                    <a:prstGeom prst="rect">
                      <a:avLst/>
                    </a:prstGeom>
                    <a:ln>
                      <a:noFill/>
                    </a:ln>
                    <a:extLst>
                      <a:ext uri="{53640926-AAD7-44d8-BBD7-CCE9431645EC}">
                        <a14:shadowObscured xmlns:a14="http://schemas.microsoft.com/office/drawing/2010/main"/>
                      </a:ext>
                    </a:extLst>
                  </pic:spPr>
                </pic:pic>
              </a:graphicData>
            </a:graphic>
          </wp:inline>
        </w:drawing>
      </w:r>
      <w:bookmarkEnd w:id="0"/>
      <w:r>
        <w:rPr>
          <w:rFonts w:ascii="Times New Roman" w:hAnsi="Times New Roman" w:cs="Times New Roman"/>
        </w:rPr>
        <w:t xml:space="preserve"> </w:t>
      </w:r>
    </w:p>
    <w:p w14:paraId="70A6DDDB" w14:textId="77777777" w:rsidR="00726698" w:rsidRPr="00EF56BF" w:rsidRDefault="00726698" w:rsidP="00726698">
      <w:pPr>
        <w:spacing w:line="480" w:lineRule="auto"/>
        <w:rPr>
          <w:rFonts w:ascii="Times New Roman" w:hAnsi="Times New Roman" w:cs="Times New Roman"/>
        </w:rPr>
      </w:pPr>
      <w:r>
        <w:rPr>
          <w:rFonts w:ascii="Times New Roman" w:hAnsi="Times New Roman" w:cs="Times New Roman"/>
        </w:rPr>
        <w:t>The theme in the representative example by Mozart could stand alone as an independent, miniature composition. Because there are sectional breaks between subsequent variations, the composer is allowed to liberally employ varied (and often sudden) shifts in mode, tempo, figuration, and even meter.</w:t>
      </w:r>
    </w:p>
    <w:p w14:paraId="4C9A0C86" w14:textId="5456E9BB" w:rsidR="00726698" w:rsidRPr="00661B81" w:rsidRDefault="00726698" w:rsidP="00661B81">
      <w:pPr>
        <w:spacing w:line="480" w:lineRule="auto"/>
        <w:jc w:val="center"/>
        <w:rPr>
          <w:rFonts w:ascii="Times New Roman" w:hAnsi="Times New Roman" w:cs="Times New Roman"/>
        </w:rPr>
      </w:pPr>
      <w:r w:rsidRPr="00661B81">
        <w:rPr>
          <w:rFonts w:ascii="Times New Roman" w:hAnsi="Times New Roman" w:cs="Times New Roman"/>
          <w:b/>
        </w:rPr>
        <w:t>Revival of the Passacaglia in the Nineteenth Century</w:t>
      </w:r>
    </w:p>
    <w:p w14:paraId="4CDF5528" w14:textId="77777777" w:rsidR="00726698" w:rsidRDefault="00726698" w:rsidP="00726698">
      <w:pPr>
        <w:spacing w:line="480" w:lineRule="auto"/>
        <w:rPr>
          <w:rFonts w:ascii="Times New Roman" w:hAnsi="Times New Roman" w:cs="Times New Roman"/>
        </w:rPr>
      </w:pPr>
      <w:r>
        <w:rPr>
          <w:rFonts w:ascii="Times New Roman" w:hAnsi="Times New Roman" w:cs="Times New Roman"/>
        </w:rPr>
        <w:t xml:space="preserve">Although sectional variations were favored throughout the late eighteenth and early nineteenth centuries, there was a keen resurgence of continuous variation-based writing in the last few decades of the nineteenth century. Joseph Rheinberger composed a Passacaglia for organ, Charles Gounod composed one </w:t>
      </w:r>
      <w:r>
        <w:rPr>
          <w:rFonts w:ascii="Times New Roman" w:hAnsi="Times New Roman" w:cs="Times New Roman"/>
        </w:rPr>
        <w:lastRenderedPageBreak/>
        <w:t xml:space="preserve">for two pianos and eight hands, and Max Reger composed a greater number of passacaglias than either Bach or Buxtehude had composed in the Baroque. Not only was the passacaglia a stimulus for many keyboard works in this period, but in 1885, it made its way into the genre of the symphony in the final movement of Brahms’ Fourth Symphony in E minor. </w:t>
      </w:r>
    </w:p>
    <w:p w14:paraId="2ED2CFA0" w14:textId="0200E7D8" w:rsidR="00726698" w:rsidRDefault="00726698" w:rsidP="00726698">
      <w:pPr>
        <w:spacing w:line="480" w:lineRule="auto"/>
        <w:rPr>
          <w:rFonts w:ascii="Times New Roman" w:hAnsi="Times New Roman" w:cs="Times New Roman"/>
        </w:rPr>
      </w:pPr>
      <w:r>
        <w:rPr>
          <w:rFonts w:ascii="Times New Roman" w:hAnsi="Times New Roman" w:cs="Times New Roman"/>
        </w:rPr>
        <w:tab/>
        <w:t>In reviving the passacaglia in the nineteenth century, composers were not merely attempting to go “back to Bach” in terms of content and style. Rather, they fused the Baroque conventions of the passacaglia with a contemporary harmonic</w:t>
      </w:r>
      <w:r w:rsidR="00DE08EB">
        <w:rPr>
          <w:rFonts w:ascii="Times New Roman" w:hAnsi="Times New Roman" w:cs="Times New Roman"/>
        </w:rPr>
        <w:t xml:space="preserve"> and textural idiom</w:t>
      </w:r>
      <w:r>
        <w:rPr>
          <w:rFonts w:ascii="Times New Roman" w:hAnsi="Times New Roman" w:cs="Times New Roman"/>
        </w:rPr>
        <w:t xml:space="preserve">. A number of notable stylistic musical shifts happened between the mid-eighteenth and late-nineteenth centuries. One of the most significant changes lay in the treatment of dynamics. In the Baroque, dynamic markings were rather infrequent and they were generally limited to a simple </w:t>
      </w:r>
      <w:r>
        <w:rPr>
          <w:rFonts w:ascii="Times New Roman" w:hAnsi="Times New Roman" w:cs="Times New Roman"/>
          <w:i/>
        </w:rPr>
        <w:t>piano</w:t>
      </w:r>
      <w:r>
        <w:rPr>
          <w:rFonts w:ascii="Times New Roman" w:hAnsi="Times New Roman" w:cs="Times New Roman"/>
        </w:rPr>
        <w:t xml:space="preserve"> or </w:t>
      </w:r>
      <w:r>
        <w:rPr>
          <w:rFonts w:ascii="Times New Roman" w:hAnsi="Times New Roman" w:cs="Times New Roman"/>
          <w:i/>
        </w:rPr>
        <w:t>forte</w:t>
      </w:r>
      <w:r>
        <w:rPr>
          <w:rFonts w:ascii="Times New Roman" w:hAnsi="Times New Roman" w:cs="Times New Roman"/>
        </w:rPr>
        <w:t xml:space="preserve">. By the middle of the nineteenth century, composers employed frequent, gradual dynamic fluctuation, as well as jarring contrasts between dynamic extremes. Furthermore, the manipulation of timbre became increasingly prominent with the development of the symphony orchestra and the mechanical and tonal innovations of individual instruments. Such innovations among individual instruments enabled musicians to employ registers and techniques that were previously unattainable. All of the aforementioned innovations and shifts in style had ramifications for each genre, and the passacaglia was no exception. </w:t>
      </w:r>
    </w:p>
    <w:p w14:paraId="6873FCC6" w14:textId="7D25B933" w:rsidR="00726698" w:rsidRPr="007D4331" w:rsidRDefault="00726698" w:rsidP="00726698">
      <w:pPr>
        <w:spacing w:line="480" w:lineRule="auto"/>
        <w:rPr>
          <w:rFonts w:ascii="Times New Roman" w:hAnsi="Times New Roman" w:cs="Times New Roman"/>
        </w:rPr>
      </w:pPr>
      <w:r>
        <w:rPr>
          <w:rFonts w:ascii="Times New Roman" w:hAnsi="Times New Roman" w:cs="Times New Roman"/>
        </w:rPr>
        <w:tab/>
        <w:t xml:space="preserve">Unlike many prominent genres of the nineteenth century, the passacaglia had no interchange of themes (as in a sonata or symphony) or any accompanying narrative or program (as a in an opera or tone poem). Rather, the passacaglia was </w:t>
      </w:r>
      <w:r>
        <w:rPr>
          <w:rFonts w:ascii="Times New Roman" w:hAnsi="Times New Roman" w:cs="Times New Roman"/>
        </w:rPr>
        <w:lastRenderedPageBreak/>
        <w:t xml:space="preserve">an extended, single-movement work, based on a singular repeating </w:t>
      </w:r>
      <w:r w:rsidR="000B438D">
        <w:rPr>
          <w:rFonts w:ascii="Times New Roman" w:hAnsi="Times New Roman" w:cs="Times New Roman"/>
        </w:rPr>
        <w:t>ostinato</w:t>
      </w:r>
      <w:r>
        <w:rPr>
          <w:rFonts w:ascii="Times New Roman" w:hAnsi="Times New Roman" w:cs="Times New Roman"/>
        </w:rPr>
        <w:t>. As I have stated before, this aspect of the passacaglia points to the nascent danger or possibility of boredom or monotony. In the late Baroque, Bach overcame this through the subtle manipulation of texture and figuration, as well as through his rhetorically conceived architectonic scheme. While Romantic composers certainly did well to emulate Bach’s deft approach to proportion, they had other additional musical means at their disposal to assist them in their quest. The fluidity and variety of dynamics, timbre, and register allowed the Romantic composer to sustain the interest</w:t>
      </w:r>
      <w:r w:rsidR="003D1F2F">
        <w:rPr>
          <w:rFonts w:ascii="Times New Roman" w:hAnsi="Times New Roman" w:cs="Times New Roman"/>
        </w:rPr>
        <w:t xml:space="preserve"> of the listener in myriad </w:t>
      </w:r>
      <w:r>
        <w:rPr>
          <w:rFonts w:ascii="Times New Roman" w:hAnsi="Times New Roman" w:cs="Times New Roman"/>
        </w:rPr>
        <w:t xml:space="preserve">ways that were largely unavailable to the Baroque composer. While the Romantic passacaglia will be treated in greater depth in Chapter 4, let it suffice for the present to say that the musical environs of the Romantic Era provided a fertile backdrop for the composition of the passacaglia. </w:t>
      </w:r>
    </w:p>
    <w:p w14:paraId="44B514FE" w14:textId="77777777" w:rsidR="00726698" w:rsidRPr="00661B81" w:rsidRDefault="00726698" w:rsidP="00661B81">
      <w:pPr>
        <w:spacing w:line="480" w:lineRule="auto"/>
        <w:jc w:val="center"/>
        <w:rPr>
          <w:rFonts w:ascii="Times New Roman" w:hAnsi="Times New Roman" w:cs="Times New Roman"/>
        </w:rPr>
      </w:pPr>
      <w:r w:rsidRPr="00661B81">
        <w:rPr>
          <w:rFonts w:ascii="Times New Roman" w:hAnsi="Times New Roman" w:cs="Times New Roman"/>
          <w:b/>
        </w:rPr>
        <w:t>The Passacaglia in the Twentieth Century</w:t>
      </w:r>
    </w:p>
    <w:p w14:paraId="71F31EAD" w14:textId="77777777" w:rsidR="00726698" w:rsidRDefault="00726698" w:rsidP="00726698">
      <w:pPr>
        <w:spacing w:line="480" w:lineRule="auto"/>
        <w:rPr>
          <w:rFonts w:ascii="Times New Roman" w:hAnsi="Times New Roman" w:cs="Times New Roman"/>
        </w:rPr>
      </w:pPr>
      <w:r>
        <w:rPr>
          <w:rFonts w:ascii="Times New Roman" w:hAnsi="Times New Roman" w:cs="Times New Roman"/>
        </w:rPr>
        <w:tab/>
        <w:t xml:space="preserve">It has previously been mentioned that musical style had drastically shifted during the passacaglia’s hiatus in the late-eighteenth and early-nineteenth centuries. Nevertheless, even within a few short decades of the passacaglia’s return to prominence, western classical music would undergo even more drastic shifts. In the early parts of the twentieth century, the system of functional tonality that had pervaded the preceding three centuries began to lose prominence and, in some quarters, dissolve. Up to this point in history, passacaglias had always been composed in the harmonic system of functional tonality. Nevertheless, many composers of the twentieth century were drawn to this genre, as the unwavering </w:t>
      </w:r>
      <w:r>
        <w:rPr>
          <w:rFonts w:ascii="Times New Roman" w:hAnsi="Times New Roman" w:cs="Times New Roman"/>
        </w:rPr>
        <w:lastRenderedPageBreak/>
        <w:t xml:space="preserve">presence of the theme provided an element of regularity during an era in which harmony, rhythm, and phrase lengths became increasingly irregular. </w:t>
      </w:r>
    </w:p>
    <w:p w14:paraId="16ECBADA" w14:textId="77777777" w:rsidR="00726698" w:rsidRDefault="00726698" w:rsidP="00726698">
      <w:pPr>
        <w:spacing w:line="480" w:lineRule="auto"/>
        <w:rPr>
          <w:rFonts w:ascii="Times New Roman" w:hAnsi="Times New Roman" w:cs="Times New Roman"/>
        </w:rPr>
      </w:pPr>
      <w:r>
        <w:rPr>
          <w:rFonts w:ascii="Times New Roman" w:hAnsi="Times New Roman" w:cs="Times New Roman"/>
        </w:rPr>
        <w:tab/>
        <w:t xml:space="preserve">While it is beyond the scope of this document to give an extensive account of the passacaglia in the course of the twentieth century, it is worth briefly commenting on this topic. Among the many composers who have produced passacaglias in the twentieth century, Leon Stein lists </w:t>
      </w:r>
      <w:r w:rsidRPr="008C4C63">
        <w:rPr>
          <w:rFonts w:ascii="Times New Roman" w:hAnsi="Times New Roman" w:cs="Times New Roman"/>
        </w:rPr>
        <w:t xml:space="preserve">Atterberg, Barber, Berg, </w:t>
      </w:r>
      <w:r>
        <w:rPr>
          <w:rFonts w:ascii="Times New Roman" w:hAnsi="Times New Roman" w:cs="Times New Roman"/>
        </w:rPr>
        <w:t xml:space="preserve">Britten, </w:t>
      </w:r>
      <w:r w:rsidRPr="008C4C63">
        <w:rPr>
          <w:rFonts w:ascii="Times New Roman" w:hAnsi="Times New Roman" w:cs="Times New Roman"/>
        </w:rPr>
        <w:t>Bloch, Bingham, De Fillipi, Diamond, Dohnanyi, Dubensky, Eppert, Jacob, Haubiel, Hindemith, Karg-Elert, Kaun, Morris, Pisk, Piston, Ravel, Read, Reger, Schuman, Scott, Sowerby, Starokadomsky, Weiner, Weiss</w:t>
      </w:r>
      <w:r>
        <w:rPr>
          <w:rFonts w:ascii="Times New Roman" w:hAnsi="Times New Roman" w:cs="Times New Roman"/>
        </w:rPr>
        <w:t>.</w:t>
      </w:r>
      <w:r>
        <w:rPr>
          <w:rStyle w:val="FootnoteReference"/>
          <w:rFonts w:ascii="Times New Roman" w:hAnsi="Times New Roman" w:cs="Times New Roman"/>
        </w:rPr>
        <w:footnoteReference w:id="61"/>
      </w:r>
      <w:r>
        <w:rPr>
          <w:rFonts w:ascii="Times New Roman" w:hAnsi="Times New Roman" w:cs="Times New Roman"/>
        </w:rPr>
        <w:t xml:space="preserve"> It is remarkable to note that, in the first half of the twentieth century, the passacaglia was adapted to such divergent aesthetics as impressionism, expressionism, serialism, and neoclassicism—to name but a few. While many passacaglia for organ or other keyboard instruments have been produced throughout the course of the twentieth century, the genre has also been employed in staged works, such as Britten’s </w:t>
      </w:r>
      <w:r>
        <w:rPr>
          <w:rFonts w:ascii="Times New Roman" w:hAnsi="Times New Roman" w:cs="Times New Roman"/>
          <w:i/>
        </w:rPr>
        <w:t>The Rape of Lucretia</w:t>
      </w:r>
      <w:r>
        <w:rPr>
          <w:rFonts w:ascii="Times New Roman" w:hAnsi="Times New Roman" w:cs="Times New Roman"/>
        </w:rPr>
        <w:t xml:space="preserve">, orchestral works, such as Webern’s Passacaglia, Op. 1. Other notable instrumentations can be found in the example of Stravinsky’s Septet, or in Hindemith’s Viola Sonata, Op. 11, No. 5. </w:t>
      </w:r>
    </w:p>
    <w:p w14:paraId="5E592C83" w14:textId="77777777" w:rsidR="00CE47D0" w:rsidRDefault="00CE47D0" w:rsidP="00726698">
      <w:pPr>
        <w:spacing w:line="480" w:lineRule="auto"/>
        <w:rPr>
          <w:rFonts w:ascii="Times New Roman" w:hAnsi="Times New Roman" w:cs="Times New Roman"/>
        </w:rPr>
      </w:pPr>
    </w:p>
    <w:p w14:paraId="4C3A8D94" w14:textId="77777777" w:rsidR="00CE47D0" w:rsidRDefault="00CE47D0" w:rsidP="00726698">
      <w:pPr>
        <w:spacing w:line="480" w:lineRule="auto"/>
        <w:rPr>
          <w:rFonts w:ascii="Times New Roman" w:hAnsi="Times New Roman" w:cs="Times New Roman"/>
        </w:rPr>
      </w:pPr>
    </w:p>
    <w:p w14:paraId="7D563E0E" w14:textId="77777777" w:rsidR="00CE47D0" w:rsidRDefault="00CE47D0" w:rsidP="00726698">
      <w:pPr>
        <w:spacing w:line="480" w:lineRule="auto"/>
        <w:rPr>
          <w:rFonts w:ascii="Times New Roman" w:hAnsi="Times New Roman" w:cs="Times New Roman"/>
        </w:rPr>
      </w:pPr>
    </w:p>
    <w:p w14:paraId="70979060" w14:textId="77777777" w:rsidR="00CE47D0" w:rsidRDefault="00CE47D0" w:rsidP="00726698">
      <w:pPr>
        <w:spacing w:line="480" w:lineRule="auto"/>
        <w:rPr>
          <w:rFonts w:ascii="Times New Roman" w:hAnsi="Times New Roman" w:cs="Times New Roman"/>
        </w:rPr>
      </w:pPr>
    </w:p>
    <w:p w14:paraId="018AA54B" w14:textId="77777777" w:rsidR="00CE47D0" w:rsidRDefault="00CE47D0" w:rsidP="00726698">
      <w:pPr>
        <w:spacing w:line="480" w:lineRule="auto"/>
        <w:rPr>
          <w:rFonts w:ascii="Times New Roman" w:hAnsi="Times New Roman" w:cs="Times New Roman"/>
        </w:rPr>
      </w:pPr>
    </w:p>
    <w:p w14:paraId="12C8F52B" w14:textId="77777777" w:rsidR="00726698" w:rsidRDefault="00726698" w:rsidP="00726698">
      <w:pPr>
        <w:spacing w:line="480" w:lineRule="auto"/>
        <w:rPr>
          <w:rFonts w:ascii="Times New Roman" w:hAnsi="Times New Roman" w:cs="Times New Roman"/>
        </w:rPr>
      </w:pPr>
      <w:r>
        <w:rPr>
          <w:rFonts w:ascii="Times New Roman" w:hAnsi="Times New Roman" w:cs="Times New Roman"/>
          <w:b/>
        </w:rPr>
        <w:lastRenderedPageBreak/>
        <w:t>Figure 2.2</w:t>
      </w:r>
      <w:r>
        <w:rPr>
          <w:rFonts w:ascii="Times New Roman" w:hAnsi="Times New Roman" w:cs="Times New Roman"/>
        </w:rPr>
        <w:t>, Stravinsky, Septet, Mvt. II, Passacaglia, ms. 1-8.</w:t>
      </w:r>
      <w:r>
        <w:rPr>
          <w:rStyle w:val="FootnoteReference"/>
          <w:rFonts w:ascii="Times New Roman" w:hAnsi="Times New Roman" w:cs="Times New Roman"/>
        </w:rPr>
        <w:footnoteReference w:id="62"/>
      </w:r>
    </w:p>
    <w:p w14:paraId="42724066" w14:textId="77777777" w:rsidR="00726698" w:rsidRPr="00225FF5" w:rsidRDefault="00726698" w:rsidP="00726698">
      <w:pPr>
        <w:spacing w:line="480" w:lineRule="auto"/>
        <w:rPr>
          <w:rFonts w:ascii="Times New Roman" w:hAnsi="Times New Roman" w:cs="Times New Roman"/>
        </w:rPr>
      </w:pPr>
      <w:r>
        <w:rPr>
          <w:rFonts w:ascii="Times New Roman" w:hAnsi="Times New Roman" w:cs="Times New Roman"/>
          <w:noProof/>
        </w:rPr>
        <w:drawing>
          <wp:inline distT="0" distB="0" distL="0" distR="0" wp14:anchorId="3EC4FECD" wp14:editId="266FE25B">
            <wp:extent cx="4914900" cy="321586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ptet _ Alexander Street, a ProQuest Company.pdf"/>
                    <pic:cNvPicPr/>
                  </pic:nvPicPr>
                  <pic:blipFill rotWithShape="1">
                    <a:blip r:embed="rId14">
                      <a:extLst>
                        <a:ext uri="{28A0092B-C50C-407E-A947-70E740481C1C}">
                          <a14:useLocalDpi xmlns:a14="http://schemas.microsoft.com/office/drawing/2010/main" val="0"/>
                        </a:ext>
                      </a:extLst>
                    </a:blip>
                    <a:srcRect l="5556" t="11806" r="6471" b="43714"/>
                    <a:stretch/>
                  </pic:blipFill>
                  <pic:spPr bwMode="auto">
                    <a:xfrm>
                      <a:off x="0" y="0"/>
                      <a:ext cx="4916219" cy="3216723"/>
                    </a:xfrm>
                    <a:prstGeom prst="rect">
                      <a:avLst/>
                    </a:prstGeom>
                    <a:ln>
                      <a:noFill/>
                    </a:ln>
                    <a:extLst>
                      <a:ext uri="{53640926-AAD7-44d8-BBD7-CCE9431645EC}">
                        <a14:shadowObscured xmlns:a14="http://schemas.microsoft.com/office/drawing/2010/main"/>
                      </a:ext>
                    </a:extLst>
                  </pic:spPr>
                </pic:pic>
              </a:graphicData>
            </a:graphic>
          </wp:inline>
        </w:drawing>
      </w:r>
    </w:p>
    <w:p w14:paraId="341D515D" w14:textId="6CA10015" w:rsidR="00726698" w:rsidRPr="00C67F66" w:rsidRDefault="00726698" w:rsidP="00726698">
      <w:pPr>
        <w:spacing w:line="480" w:lineRule="auto"/>
        <w:rPr>
          <w:rFonts w:ascii="Times New Roman" w:hAnsi="Times New Roman" w:cs="Times New Roman"/>
        </w:rPr>
      </w:pPr>
      <w:r>
        <w:rPr>
          <w:rFonts w:ascii="Times New Roman" w:hAnsi="Times New Roman" w:cs="Times New Roman"/>
        </w:rPr>
        <w:tab/>
        <w:t>The diverse instrumentation of passacaglias in the twentieth century is mirrored by the diverse ways in which the genre was adapted. Although the omnipresent ostinato remained a essential characteristic of the passacaglia, composers experimented with the manner in which</w:t>
      </w:r>
      <w:r w:rsidR="000B438D">
        <w:rPr>
          <w:rFonts w:ascii="Times New Roman" w:hAnsi="Times New Roman" w:cs="Times New Roman"/>
        </w:rPr>
        <w:t xml:space="preserve"> ostinati</w:t>
      </w:r>
      <w:r>
        <w:rPr>
          <w:rFonts w:ascii="Times New Roman" w:hAnsi="Times New Roman" w:cs="Times New Roman"/>
        </w:rPr>
        <w:t xml:space="preserve"> were both composed and presented. In the passacaglia that forms the second movement of his Septet, Stravinsky fuses tradition and experimentation. This theme, pictured above in Figure 2.1, is paradigmatically traditional insofar as it is eight measures long and cast in a triple meter, beginning with an anacrusis. Furthermore, like such Baroque works as Bach’s Passacaglia in C minor, this movement begins with a monophonic presentation of the ground bass. While the presentation and content of this theme embody tradition in some ways, in other ways they are quite experimental. While Stravinsky’s theme is presented monophonically at the </w:t>
      </w:r>
      <w:r>
        <w:rPr>
          <w:rFonts w:ascii="Times New Roman" w:hAnsi="Times New Roman" w:cs="Times New Roman"/>
        </w:rPr>
        <w:lastRenderedPageBreak/>
        <w:t xml:space="preserve">outset, it is breaks from tradition insofar as it is presented as a </w:t>
      </w:r>
      <w:r>
        <w:rPr>
          <w:rFonts w:ascii="Times New Roman" w:hAnsi="Times New Roman" w:cs="Times New Roman"/>
          <w:i/>
        </w:rPr>
        <w:t>Klangfarbenmelodie</w:t>
      </w:r>
      <w:r>
        <w:rPr>
          <w:rFonts w:ascii="Times New Roman" w:hAnsi="Times New Roman" w:cs="Times New Roman"/>
        </w:rPr>
        <w:t xml:space="preserve"> that spans a broad spectrum of timbre and tessitura. Perhaps an even more obvious departure from tradition stems from the fact that the theme is not rooted in functional tonality, but in a seven-note tone row. Webern also sought after this fusion of traditionalism and experimentalism, as can be seen in the theme of his Passacaglia for Orchestra, Op. 1. Contrary to the previous example by Stravinsky, Webern’s opening presentation of the ostinato is contained within a single timbre, and within a limited tessitura. Though Webern espouses the traditional convention in the presentation of his theme, a rupture with tradition can be seen in his choice of duple meter.</w:t>
      </w:r>
    </w:p>
    <w:p w14:paraId="63C71B20" w14:textId="77777777" w:rsidR="00726698" w:rsidRPr="00ED393E" w:rsidRDefault="00726698" w:rsidP="00726698">
      <w:pPr>
        <w:rPr>
          <w:rFonts w:ascii="Times New Roman" w:hAnsi="Times New Roman" w:cs="Times New Roman"/>
          <w:b/>
        </w:rPr>
      </w:pPr>
      <w:r>
        <w:rPr>
          <w:rFonts w:ascii="Times New Roman" w:hAnsi="Times New Roman" w:cs="Times New Roman"/>
          <w:b/>
        </w:rPr>
        <w:t>Figure 2.3</w:t>
      </w:r>
      <w:r>
        <w:rPr>
          <w:rFonts w:ascii="Times New Roman" w:hAnsi="Times New Roman" w:cs="Times New Roman"/>
        </w:rPr>
        <w:t>—Webern Passacaglia for Orchestra, Op. 1, ms. 1-9.</w:t>
      </w:r>
      <w:r>
        <w:rPr>
          <w:rStyle w:val="FootnoteReference"/>
          <w:rFonts w:ascii="Times New Roman" w:hAnsi="Times New Roman" w:cs="Times New Roman"/>
        </w:rPr>
        <w:footnoteReference w:id="63"/>
      </w:r>
    </w:p>
    <w:p w14:paraId="68687942" w14:textId="77777777" w:rsidR="00726698" w:rsidRDefault="00726698" w:rsidP="00726698">
      <w:pPr>
        <w:spacing w:line="480" w:lineRule="auto"/>
        <w:rPr>
          <w:rFonts w:ascii="Times New Roman" w:hAnsi="Times New Roman" w:cs="Times New Roman"/>
        </w:rPr>
      </w:pPr>
      <w:r>
        <w:rPr>
          <w:rFonts w:ascii="Times New Roman" w:hAnsi="Times New Roman" w:cs="Times New Roman"/>
          <w:noProof/>
        </w:rPr>
        <w:drawing>
          <wp:inline distT="0" distB="0" distL="0" distR="0" wp14:anchorId="2D4B7568" wp14:editId="63AB47E2">
            <wp:extent cx="4914900" cy="1231960"/>
            <wp:effectExtent l="0" t="0" r="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ern Opening Measures.pdf"/>
                    <pic:cNvPicPr/>
                  </pic:nvPicPr>
                  <pic:blipFill rotWithShape="1">
                    <a:blip r:embed="rId15">
                      <a:extLst>
                        <a:ext uri="{28A0092B-C50C-407E-A947-70E740481C1C}">
                          <a14:useLocalDpi xmlns:a14="http://schemas.microsoft.com/office/drawing/2010/main" val="0"/>
                        </a:ext>
                      </a:extLst>
                    </a:blip>
                    <a:srcRect l="9023" t="73735" r="6973" b="10970"/>
                    <a:stretch/>
                  </pic:blipFill>
                  <pic:spPr bwMode="auto">
                    <a:xfrm>
                      <a:off x="0" y="0"/>
                      <a:ext cx="4927299" cy="1235068"/>
                    </a:xfrm>
                    <a:prstGeom prst="rect">
                      <a:avLst/>
                    </a:prstGeom>
                    <a:ln>
                      <a:noFill/>
                    </a:ln>
                    <a:extLst>
                      <a:ext uri="{53640926-AAD7-44d8-BBD7-CCE9431645EC}">
                        <a14:shadowObscured xmlns:a14="http://schemas.microsoft.com/office/drawing/2010/main"/>
                      </a:ext>
                    </a:extLst>
                  </pic:spPr>
                </pic:pic>
              </a:graphicData>
            </a:graphic>
          </wp:inline>
        </w:drawing>
      </w:r>
    </w:p>
    <w:p w14:paraId="2F43AF91" w14:textId="1D0EF934" w:rsidR="00CE47D0" w:rsidRDefault="00726698" w:rsidP="00726698">
      <w:pPr>
        <w:spacing w:line="480" w:lineRule="auto"/>
        <w:rPr>
          <w:rFonts w:ascii="Times New Roman" w:hAnsi="Times New Roman" w:cs="Times New Roman"/>
        </w:rPr>
      </w:pPr>
      <w:r>
        <w:rPr>
          <w:rFonts w:ascii="Times New Roman" w:hAnsi="Times New Roman" w:cs="Times New Roman"/>
        </w:rPr>
        <w:tab/>
        <w:t>While passacaglias such as Webern’s and Stravinsky’s show a fusion of tradition and experimentation, some passacaglias are decidedly traditional on the one hand, or decidedly experimental on the other. Composers such as Guy Weitz and Healey Willan tended toward traditionalism not only in the</w:t>
      </w:r>
      <w:r w:rsidR="00054466">
        <w:rPr>
          <w:rFonts w:ascii="Times New Roman" w:hAnsi="Times New Roman" w:cs="Times New Roman"/>
        </w:rPr>
        <w:t>ir treatment of the passacaglia</w:t>
      </w:r>
      <w:r>
        <w:rPr>
          <w:rFonts w:ascii="Times New Roman" w:hAnsi="Times New Roman" w:cs="Times New Roman"/>
        </w:rPr>
        <w:t xml:space="preserve"> but in their decision to retain a functionally tonal language, even several decades into the twentieth century. For example, Healey Willan’s Passacaglia and Fugue No. 2 in E Minor was composed in 1958—a decade </w:t>
      </w:r>
      <w:r>
        <w:rPr>
          <w:rFonts w:ascii="Times New Roman" w:hAnsi="Times New Roman" w:cs="Times New Roman"/>
        </w:rPr>
        <w:lastRenderedPageBreak/>
        <w:t xml:space="preserve">characterized by total serialism. Nevertheless, the ostinato pictured below shows it to be no less tonal than Brahms or Rheinberger: </w:t>
      </w:r>
    </w:p>
    <w:p w14:paraId="37375250" w14:textId="77777777" w:rsidR="00726698" w:rsidRDefault="00726698" w:rsidP="00726698">
      <w:pPr>
        <w:spacing w:line="480" w:lineRule="auto"/>
        <w:rPr>
          <w:rFonts w:ascii="Times New Roman" w:hAnsi="Times New Roman" w:cs="Times New Roman"/>
          <w:i/>
        </w:rPr>
      </w:pPr>
      <w:r>
        <w:rPr>
          <w:rFonts w:ascii="Times New Roman" w:hAnsi="Times New Roman" w:cs="Times New Roman"/>
          <w:b/>
        </w:rPr>
        <w:t>Figure 2.4</w:t>
      </w:r>
      <w:r>
        <w:rPr>
          <w:rFonts w:ascii="Times New Roman" w:hAnsi="Times New Roman" w:cs="Times New Roman"/>
        </w:rPr>
        <w:t xml:space="preserve">—Willan, </w:t>
      </w:r>
      <w:r>
        <w:rPr>
          <w:rFonts w:ascii="Times New Roman" w:hAnsi="Times New Roman" w:cs="Times New Roman"/>
          <w:i/>
        </w:rPr>
        <w:t>Passacaglia and Fugue No. 2.</w:t>
      </w:r>
    </w:p>
    <w:p w14:paraId="605D86E6" w14:textId="77777777" w:rsidR="00726698" w:rsidRPr="00241A73" w:rsidRDefault="00726698" w:rsidP="00726698">
      <w:pPr>
        <w:spacing w:line="480" w:lineRule="auto"/>
        <w:rPr>
          <w:rFonts w:ascii="Times New Roman" w:hAnsi="Times New Roman" w:cs="Times New Roman"/>
        </w:rPr>
      </w:pPr>
      <w:r>
        <w:rPr>
          <w:rFonts w:ascii="Times New Roman" w:hAnsi="Times New Roman" w:cs="Times New Roman"/>
          <w:noProof/>
        </w:rPr>
        <w:drawing>
          <wp:inline distT="0" distB="0" distL="0" distR="0" wp14:anchorId="3B3CF055" wp14:editId="578DFC69">
            <wp:extent cx="4686300" cy="105808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lan Pass 2 Subject - Full Score.pdf"/>
                    <pic:cNvPicPr/>
                  </pic:nvPicPr>
                  <pic:blipFill rotWithShape="1">
                    <a:blip r:embed="rId16">
                      <a:extLst>
                        <a:ext uri="{28A0092B-C50C-407E-A947-70E740481C1C}">
                          <a14:useLocalDpi xmlns:a14="http://schemas.microsoft.com/office/drawing/2010/main" val="0"/>
                        </a:ext>
                      </a:extLst>
                    </a:blip>
                    <a:srcRect l="8334" t="17769" r="5523" b="67202"/>
                    <a:stretch/>
                  </pic:blipFill>
                  <pic:spPr bwMode="auto">
                    <a:xfrm>
                      <a:off x="0" y="0"/>
                      <a:ext cx="4690635" cy="1059062"/>
                    </a:xfrm>
                    <a:prstGeom prst="rect">
                      <a:avLst/>
                    </a:prstGeom>
                    <a:ln>
                      <a:noFill/>
                    </a:ln>
                    <a:extLst>
                      <a:ext uri="{53640926-AAD7-44d8-BBD7-CCE9431645EC}">
                        <a14:shadowObscured xmlns:a14="http://schemas.microsoft.com/office/drawing/2010/main"/>
                      </a:ext>
                    </a:extLst>
                  </pic:spPr>
                </pic:pic>
              </a:graphicData>
            </a:graphic>
          </wp:inline>
        </w:drawing>
      </w:r>
    </w:p>
    <w:p w14:paraId="7F0D1C76" w14:textId="62070CB0"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While composers such as Weitz and Willan eschewed experimentalism and clung to tradition, other composers ruptured with tradition and favored experimentalism. The eighth movement of Schoenberg’s </w:t>
      </w:r>
      <w:r w:rsidR="001B5CFA">
        <w:rPr>
          <w:rFonts w:ascii="Times New Roman" w:hAnsi="Times New Roman" w:cs="Times New Roman"/>
          <w:i/>
        </w:rPr>
        <w:t>Pierrot Lu</w:t>
      </w:r>
      <w:r>
        <w:rPr>
          <w:rFonts w:ascii="Times New Roman" w:hAnsi="Times New Roman" w:cs="Times New Roman"/>
          <w:i/>
        </w:rPr>
        <w:t>naire</w:t>
      </w:r>
      <w:r>
        <w:rPr>
          <w:rFonts w:ascii="Times New Roman" w:hAnsi="Times New Roman" w:cs="Times New Roman"/>
        </w:rPr>
        <w:t xml:space="preserve">, entitled “Nacht,” is subtitled a passacaglia. However, this ostinato lasts not for eight measures, but for only three consecutive notes forming the pitch class set (0,1,4). </w:t>
      </w:r>
    </w:p>
    <w:p w14:paraId="3509E530" w14:textId="6F3B4BCD" w:rsidR="00726698" w:rsidRDefault="00726698" w:rsidP="00726698">
      <w:pPr>
        <w:spacing w:line="480" w:lineRule="auto"/>
        <w:rPr>
          <w:rFonts w:ascii="Times New Roman" w:hAnsi="Times New Roman" w:cs="Times New Roman"/>
        </w:rPr>
      </w:pPr>
      <w:r>
        <w:rPr>
          <w:rFonts w:ascii="Times New Roman" w:hAnsi="Times New Roman" w:cs="Times New Roman"/>
          <w:b/>
        </w:rPr>
        <w:t>Figure 2.5</w:t>
      </w:r>
      <w:r>
        <w:rPr>
          <w:rFonts w:ascii="Times New Roman" w:hAnsi="Times New Roman" w:cs="Times New Roman"/>
        </w:rPr>
        <w:t xml:space="preserve">—Schoenberg, </w:t>
      </w:r>
      <w:r w:rsidR="001B5CFA">
        <w:rPr>
          <w:rFonts w:ascii="Times New Roman" w:hAnsi="Times New Roman" w:cs="Times New Roman"/>
          <w:i/>
        </w:rPr>
        <w:t>Pierrot Lu</w:t>
      </w:r>
      <w:r>
        <w:rPr>
          <w:rFonts w:ascii="Times New Roman" w:hAnsi="Times New Roman" w:cs="Times New Roman"/>
          <w:i/>
        </w:rPr>
        <w:t>naire</w:t>
      </w:r>
      <w:r>
        <w:rPr>
          <w:rFonts w:ascii="Times New Roman" w:hAnsi="Times New Roman" w:cs="Times New Roman"/>
        </w:rPr>
        <w:t>, Op. 21, No. 8, “Nacht.”</w:t>
      </w:r>
      <w:r>
        <w:rPr>
          <w:rStyle w:val="FootnoteReference"/>
          <w:rFonts w:ascii="Times New Roman" w:hAnsi="Times New Roman" w:cs="Times New Roman"/>
        </w:rPr>
        <w:footnoteReference w:id="64"/>
      </w:r>
    </w:p>
    <w:p w14:paraId="57AA21E7" w14:textId="77777777" w:rsidR="00726698" w:rsidRPr="00D46D51" w:rsidRDefault="00726698" w:rsidP="00726698">
      <w:pPr>
        <w:spacing w:line="480" w:lineRule="auto"/>
        <w:rPr>
          <w:rFonts w:ascii="Times New Roman" w:hAnsi="Times New Roman" w:cs="Times New Roman"/>
        </w:rPr>
      </w:pPr>
      <w:r>
        <w:rPr>
          <w:rFonts w:ascii="Times New Roman" w:hAnsi="Times New Roman" w:cs="Times New Roman"/>
          <w:noProof/>
        </w:rPr>
        <w:drawing>
          <wp:inline distT="0" distB="0" distL="0" distR="0" wp14:anchorId="51A8FC88" wp14:editId="42451CE1">
            <wp:extent cx="5143500" cy="20947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SLP03959-Pierrot_LunaireOp21.pdf"/>
                    <pic:cNvPicPr/>
                  </pic:nvPicPr>
                  <pic:blipFill rotWithShape="1">
                    <a:blip r:embed="rId17">
                      <a:extLst>
                        <a:ext uri="{28A0092B-C50C-407E-A947-70E740481C1C}">
                          <a14:useLocalDpi xmlns:a14="http://schemas.microsoft.com/office/drawing/2010/main" val="0"/>
                        </a:ext>
                      </a:extLst>
                    </a:blip>
                    <a:srcRect l="6485" t="13553" r="5210" b="60128"/>
                    <a:stretch/>
                  </pic:blipFill>
                  <pic:spPr bwMode="auto">
                    <a:xfrm>
                      <a:off x="0" y="0"/>
                      <a:ext cx="5148952" cy="2096949"/>
                    </a:xfrm>
                    <a:prstGeom prst="rect">
                      <a:avLst/>
                    </a:prstGeom>
                    <a:ln>
                      <a:noFill/>
                    </a:ln>
                    <a:extLst>
                      <a:ext uri="{53640926-AAD7-44d8-BBD7-CCE9431645EC}">
                        <a14:shadowObscured xmlns:a14="http://schemas.microsoft.com/office/drawing/2010/main"/>
                      </a:ext>
                    </a:extLst>
                  </pic:spPr>
                </pic:pic>
              </a:graphicData>
            </a:graphic>
          </wp:inline>
        </w:drawing>
      </w:r>
    </w:p>
    <w:p w14:paraId="34E36EFD" w14:textId="4C5946B9" w:rsidR="00726698" w:rsidRDefault="00726698" w:rsidP="00726698">
      <w:pPr>
        <w:spacing w:line="480" w:lineRule="auto"/>
        <w:rPr>
          <w:rFonts w:ascii="Times New Roman" w:hAnsi="Times New Roman" w:cs="Times New Roman"/>
        </w:rPr>
      </w:pPr>
      <w:r>
        <w:rPr>
          <w:rFonts w:ascii="Times New Roman" w:hAnsi="Times New Roman" w:cs="Times New Roman"/>
        </w:rPr>
        <w:tab/>
        <w:t xml:space="preserve">Earlier in this chapter, it was noted that Baroque composers summoned the passacaglia as a dramatic device. This trend was continued—or at the very least, </w:t>
      </w:r>
      <w:r>
        <w:rPr>
          <w:rFonts w:ascii="Times New Roman" w:hAnsi="Times New Roman" w:cs="Times New Roman"/>
        </w:rPr>
        <w:lastRenderedPageBreak/>
        <w:t xml:space="preserve">resuscitated—in the twentieth century. Benjamin Britten made frequent use of the passacaglia in such works as </w:t>
      </w:r>
      <w:r>
        <w:rPr>
          <w:rFonts w:ascii="Times New Roman" w:hAnsi="Times New Roman" w:cs="Times New Roman"/>
          <w:i/>
        </w:rPr>
        <w:t>The Rape of Lucretia</w:t>
      </w:r>
      <w:r>
        <w:rPr>
          <w:rFonts w:ascii="Times New Roman" w:hAnsi="Times New Roman" w:cs="Times New Roman"/>
        </w:rPr>
        <w:t xml:space="preserve">, </w:t>
      </w:r>
      <w:r>
        <w:rPr>
          <w:rFonts w:ascii="Times New Roman" w:hAnsi="Times New Roman" w:cs="Times New Roman"/>
          <w:i/>
        </w:rPr>
        <w:t>Peter Grimes</w:t>
      </w:r>
      <w:r>
        <w:rPr>
          <w:rFonts w:ascii="Times New Roman" w:hAnsi="Times New Roman" w:cs="Times New Roman"/>
        </w:rPr>
        <w:t xml:space="preserve">, and </w:t>
      </w:r>
      <w:r w:rsidR="003B5C99">
        <w:rPr>
          <w:rFonts w:ascii="Times New Roman" w:hAnsi="Times New Roman" w:cs="Times New Roman"/>
          <w:i/>
        </w:rPr>
        <w:t>The Holy Sonnets of John Do</w:t>
      </w:r>
      <w:r>
        <w:rPr>
          <w:rFonts w:ascii="Times New Roman" w:hAnsi="Times New Roman" w:cs="Times New Roman"/>
          <w:i/>
        </w:rPr>
        <w:t>nne.</w:t>
      </w:r>
      <w:r>
        <w:rPr>
          <w:rStyle w:val="FootnoteReference"/>
          <w:rFonts w:ascii="Times New Roman" w:hAnsi="Times New Roman" w:cs="Times New Roman"/>
          <w:i/>
        </w:rPr>
        <w:footnoteReference w:id="65"/>
      </w:r>
      <w:r>
        <w:rPr>
          <w:rFonts w:ascii="Times New Roman" w:hAnsi="Times New Roman" w:cs="Times New Roman"/>
        </w:rPr>
        <w:t xml:space="preserve"> Like Lully and Purcell had done centuries before, Britten employs the passacaglia to signal the inevitability of death. Darrel Handel notes that Britten’s treatment of the ostinato theme is extremely strict and unwavering, and musical momentum is achieved through “contrasts of texture, tone-colour, range, volume, and above all, rhythmic activity.”</w:t>
      </w:r>
      <w:r>
        <w:rPr>
          <w:rStyle w:val="FootnoteReference"/>
          <w:rFonts w:ascii="Times New Roman" w:hAnsi="Times New Roman" w:cs="Times New Roman"/>
        </w:rPr>
        <w:footnoteReference w:id="66"/>
      </w:r>
    </w:p>
    <w:p w14:paraId="1425B21C" w14:textId="77777777" w:rsidR="00726698" w:rsidRPr="00FC23B7" w:rsidRDefault="00726698" w:rsidP="00726698">
      <w:pPr>
        <w:spacing w:line="480" w:lineRule="auto"/>
        <w:rPr>
          <w:rFonts w:ascii="Times New Roman" w:hAnsi="Times New Roman" w:cs="Times New Roman"/>
        </w:rPr>
      </w:pPr>
      <w:r>
        <w:rPr>
          <w:rFonts w:ascii="Times New Roman" w:hAnsi="Times New Roman" w:cs="Times New Roman"/>
        </w:rPr>
        <w:tab/>
        <w:t xml:space="preserve">Britten was not the only twentieth century composer to invoke the passacaglia as an expressive device. In an opera entitled </w:t>
      </w:r>
      <w:r>
        <w:rPr>
          <w:rFonts w:ascii="Times New Roman" w:hAnsi="Times New Roman" w:cs="Times New Roman"/>
          <w:i/>
        </w:rPr>
        <w:t>Le Grande Macabre</w:t>
      </w:r>
      <w:r>
        <w:rPr>
          <w:rFonts w:ascii="Times New Roman" w:hAnsi="Times New Roman" w:cs="Times New Roman"/>
        </w:rPr>
        <w:t>, György Ligeti makes prominent use of the passacaglia. As the opera’s title would suggest, this opera can be characterized as a “grotesque comedy [that] plays on the fear of death.”</w:t>
      </w:r>
      <w:r>
        <w:rPr>
          <w:rStyle w:val="FootnoteReference"/>
          <w:rFonts w:ascii="Times New Roman" w:hAnsi="Times New Roman" w:cs="Times New Roman"/>
        </w:rPr>
        <w:footnoteReference w:id="67"/>
      </w:r>
      <w:r>
        <w:rPr>
          <w:rFonts w:ascii="Times New Roman" w:hAnsi="Times New Roman" w:cs="Times New Roman"/>
        </w:rPr>
        <w:t xml:space="preserve"> In addition to the historic precedent the passacaglia as a signifier for death, Edwards argues that the passacaglia may have appealed to Ligeti on other aesthetic grounds. He argues</w:t>
      </w:r>
      <w:r w:rsidRPr="00A8709E">
        <w:rPr>
          <w:rFonts w:ascii="Times New Roman" w:hAnsi="Times New Roman" w:cs="Times New Roman"/>
        </w:rPr>
        <w:t xml:space="preserve"> </w:t>
      </w:r>
      <w:r>
        <w:rPr>
          <w:rFonts w:ascii="Times New Roman" w:hAnsi="Times New Roman" w:cs="Times New Roman"/>
        </w:rPr>
        <w:t>“</w:t>
      </w:r>
      <w:r w:rsidRPr="00A8709E">
        <w:rPr>
          <w:rFonts w:ascii="Times New Roman" w:hAnsi="Times New Roman" w:cs="Times New Roman"/>
        </w:rPr>
        <w:t>that the Passacaglia constitutes a further development in a continuing effort to inject proce</w:t>
      </w:r>
      <w:r>
        <w:rPr>
          <w:rFonts w:ascii="Times New Roman" w:hAnsi="Times New Roman" w:cs="Times New Roman"/>
        </w:rPr>
        <w:t>ss into musical material</w:t>
      </w:r>
      <w:r w:rsidRPr="00A8709E">
        <w:rPr>
          <w:rFonts w:ascii="Times New Roman" w:hAnsi="Times New Roman" w:cs="Times New Roman"/>
        </w:rPr>
        <w:t>.</w:t>
      </w:r>
      <w:r>
        <w:rPr>
          <w:rFonts w:ascii="Times New Roman" w:hAnsi="Times New Roman" w:cs="Times New Roman"/>
        </w:rPr>
        <w:t>”</w:t>
      </w:r>
      <w:r>
        <w:rPr>
          <w:rStyle w:val="FootnoteReference"/>
          <w:rFonts w:ascii="Times New Roman" w:hAnsi="Times New Roman" w:cs="Times New Roman"/>
        </w:rPr>
        <w:footnoteReference w:id="68"/>
      </w:r>
      <w:r>
        <w:rPr>
          <w:rFonts w:ascii="Times New Roman" w:hAnsi="Times New Roman" w:cs="Times New Roman"/>
        </w:rPr>
        <w:t xml:space="preserve"> </w:t>
      </w:r>
    </w:p>
    <w:p w14:paraId="052E999E"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In this brief commentary on the composition and treatment of themes of a few twentieth-century passacaglias, it has become clear that composer treated the genre in a myriad of different ways. While there are a number of conventions surrounding the definition of the passacaglia, it is worth noting that the central or definitive characteristic of a passacaglia is the perpetual presence of a singular, </w:t>
      </w:r>
      <w:r>
        <w:rPr>
          <w:rFonts w:ascii="Times New Roman" w:hAnsi="Times New Roman" w:cs="Times New Roman"/>
        </w:rPr>
        <w:lastRenderedPageBreak/>
        <w:t>melodic theme. Other conventions, such as the minor mode, triple meter, and grave affect, were qualities of only secondary importance. As such, twentieth century composers were able to maintain the essence of the genre while modifying certain stylistic attributes.</w:t>
      </w:r>
    </w:p>
    <w:p w14:paraId="67C7F3C6" w14:textId="77777777" w:rsidR="00726698" w:rsidRPr="00661B81" w:rsidRDefault="00726698" w:rsidP="00661B81">
      <w:pPr>
        <w:spacing w:line="480" w:lineRule="auto"/>
        <w:jc w:val="center"/>
        <w:rPr>
          <w:rFonts w:ascii="Times New Roman" w:hAnsi="Times New Roman" w:cs="Times New Roman"/>
          <w:b/>
        </w:rPr>
      </w:pPr>
      <w:r w:rsidRPr="00661B81">
        <w:rPr>
          <w:rFonts w:ascii="Times New Roman" w:hAnsi="Times New Roman" w:cs="Times New Roman"/>
          <w:b/>
        </w:rPr>
        <w:t>Definitions and Theoretical Descriptions of the Passacaglia</w:t>
      </w:r>
    </w:p>
    <w:p w14:paraId="7CDFE7AA"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Thus far, I have offered a brief account of the history and development of the passacaglia from its early seventeenth-century beginnings through the middle of the eighteenth-century. At this point, let us turn our attention to definitions that a number of Baroque theorists have given for the passacaglia. Heinrich Christoph Koch gives the following definition:</w:t>
      </w:r>
    </w:p>
    <w:p w14:paraId="34C764D0" w14:textId="77777777" w:rsidR="00726698" w:rsidRDefault="00726698" w:rsidP="00726698">
      <w:pPr>
        <w:ind w:left="720" w:right="720"/>
        <w:jc w:val="both"/>
        <w:rPr>
          <w:rFonts w:ascii="Times New Roman" w:hAnsi="Times New Roman" w:cs="Times New Roman"/>
        </w:rPr>
      </w:pPr>
      <w:r>
        <w:rPr>
          <w:rFonts w:ascii="Times New Roman" w:hAnsi="Times New Roman" w:cs="Times New Roman"/>
        </w:rPr>
        <w:t>The passacaglia……is not composed of sections or reprises, but of a melody of eight measures, which by constant repetition of its ground bass, along with melodic variations, results in a diversity from its original statement.</w:t>
      </w:r>
      <w:r>
        <w:rPr>
          <w:rStyle w:val="FootnoteReference"/>
          <w:rFonts w:ascii="Times New Roman" w:hAnsi="Times New Roman" w:cs="Times New Roman"/>
        </w:rPr>
        <w:footnoteReference w:id="69"/>
      </w:r>
    </w:p>
    <w:p w14:paraId="6073435F" w14:textId="77777777" w:rsidR="00726698" w:rsidRDefault="00726698" w:rsidP="00726698">
      <w:pPr>
        <w:ind w:right="720"/>
        <w:jc w:val="both"/>
        <w:rPr>
          <w:rFonts w:ascii="Times New Roman" w:hAnsi="Times New Roman" w:cs="Times New Roman"/>
        </w:rPr>
      </w:pPr>
    </w:p>
    <w:p w14:paraId="40EC7C1D" w14:textId="77777777" w:rsidR="00726698" w:rsidRDefault="00726698" w:rsidP="00726698">
      <w:pPr>
        <w:spacing w:line="480" w:lineRule="auto"/>
        <w:ind w:right="720"/>
        <w:rPr>
          <w:rFonts w:ascii="Times New Roman" w:hAnsi="Times New Roman" w:cs="Times New Roman"/>
        </w:rPr>
      </w:pPr>
      <w:r>
        <w:rPr>
          <w:rFonts w:ascii="Times New Roman" w:hAnsi="Times New Roman" w:cs="Times New Roman"/>
        </w:rPr>
        <w:t>Of the definitions examined here, Koch’s is by far the most general in scope, for he lists as criteria only the “constant repetition of [a] ground bass” with varied accompanying figuration. However, he is very specific about the length of eight measures. It seems that, by the time Koch was writing, this length had become a convention. Certainly, this is echoed in the following definition given by A.F.C. Kollmann in 1799:</w:t>
      </w:r>
    </w:p>
    <w:p w14:paraId="4B622DE4" w14:textId="77777777" w:rsidR="00726698" w:rsidRDefault="00726698" w:rsidP="00726698">
      <w:pPr>
        <w:ind w:left="720" w:right="720"/>
        <w:jc w:val="both"/>
        <w:rPr>
          <w:rFonts w:ascii="Times New Roman" w:hAnsi="Times New Roman" w:cs="Times New Roman"/>
        </w:rPr>
      </w:pPr>
      <w:r>
        <w:rPr>
          <w:rFonts w:ascii="Times New Roman" w:hAnsi="Times New Roman" w:cs="Times New Roman"/>
        </w:rPr>
        <w:t>The Passacaille is written in 3/4, and begins with the third crotchet. Its movement is moderate and its character is serious tenderness. It generally consists of one section but of eight bars, to which variations are made.</w:t>
      </w:r>
      <w:r>
        <w:rPr>
          <w:rStyle w:val="FootnoteReference"/>
          <w:rFonts w:ascii="Times New Roman" w:hAnsi="Times New Roman" w:cs="Times New Roman"/>
        </w:rPr>
        <w:footnoteReference w:id="70"/>
      </w:r>
    </w:p>
    <w:p w14:paraId="10875700" w14:textId="77777777" w:rsidR="00726698" w:rsidRDefault="00726698" w:rsidP="00726698">
      <w:pPr>
        <w:ind w:right="720"/>
        <w:jc w:val="both"/>
        <w:rPr>
          <w:rFonts w:ascii="Times New Roman" w:hAnsi="Times New Roman" w:cs="Times New Roman"/>
        </w:rPr>
      </w:pPr>
    </w:p>
    <w:p w14:paraId="3321664E" w14:textId="77777777" w:rsidR="00726698" w:rsidRDefault="00726698" w:rsidP="00726698">
      <w:pPr>
        <w:spacing w:line="480" w:lineRule="auto"/>
        <w:rPr>
          <w:rFonts w:ascii="Times New Roman" w:hAnsi="Times New Roman" w:cs="Times New Roman"/>
        </w:rPr>
      </w:pPr>
      <w:r>
        <w:rPr>
          <w:rFonts w:ascii="Times New Roman" w:hAnsi="Times New Roman" w:cs="Times New Roman"/>
        </w:rPr>
        <w:t xml:space="preserve">Kollmann’s definition sets forth a series of additional criteria that seem to be definitive of the passacaglia as it had been cultivated through the late Baroque. Regarding meter, he not only notes the convention of triple time, but he specifies that the ground bass ostinato starts on an anacrusis. Furthermore, it is notable that he commented on the </w:t>
      </w:r>
      <w:r>
        <w:rPr>
          <w:rFonts w:ascii="Times New Roman" w:hAnsi="Times New Roman" w:cs="Times New Roman"/>
          <w:i/>
        </w:rPr>
        <w:t>affect</w:t>
      </w:r>
      <w:r>
        <w:rPr>
          <w:rFonts w:ascii="Times New Roman" w:hAnsi="Times New Roman" w:cs="Times New Roman"/>
        </w:rPr>
        <w:t xml:space="preserve"> of the passacaglia as one of “serious tenderness.” Certainly, the convention of </w:t>
      </w:r>
      <w:r>
        <w:rPr>
          <w:rFonts w:ascii="Times New Roman" w:hAnsi="Times New Roman" w:cs="Times New Roman"/>
          <w:i/>
        </w:rPr>
        <w:t>gravitas</w:t>
      </w:r>
      <w:r>
        <w:rPr>
          <w:rFonts w:ascii="Times New Roman" w:hAnsi="Times New Roman" w:cs="Times New Roman"/>
        </w:rPr>
        <w:t xml:space="preserve"> that came to characterize the passacaglia in the late Baroque represents a radical shift from the raucous and buoyant character of the early Spanish </w:t>
      </w:r>
      <w:r>
        <w:rPr>
          <w:rFonts w:ascii="Times New Roman" w:hAnsi="Times New Roman" w:cs="Times New Roman"/>
          <w:i/>
        </w:rPr>
        <w:t>passacalle—</w:t>
      </w:r>
      <w:r>
        <w:rPr>
          <w:rFonts w:ascii="Times New Roman" w:hAnsi="Times New Roman" w:cs="Times New Roman"/>
        </w:rPr>
        <w:t>which were consistently cast in a major mode.</w:t>
      </w:r>
    </w:p>
    <w:p w14:paraId="235E86DE" w14:textId="46E660D1" w:rsidR="00726698" w:rsidRDefault="00726698" w:rsidP="00726698">
      <w:pPr>
        <w:spacing w:line="480" w:lineRule="auto"/>
        <w:rPr>
          <w:rFonts w:ascii="Times New Roman" w:hAnsi="Times New Roman" w:cs="Times New Roman"/>
        </w:rPr>
      </w:pPr>
      <w:r>
        <w:rPr>
          <w:rFonts w:ascii="Times New Roman" w:hAnsi="Times New Roman" w:cs="Times New Roman"/>
        </w:rPr>
        <w:tab/>
        <w:t>The definitions given by Koch and Kollmann are consonant with one another, and they are reflective of the characteristics of late Baroque Passacaglias.  However, Mattheson’s definition contradicts those of Koch and Kollmann. In comparing and contrasting the passacaglia genre to the closely related chaconne, Mattheson claims that “the passacaglia is based on no particular subject.”</w:t>
      </w:r>
      <w:r>
        <w:rPr>
          <w:rStyle w:val="FootnoteReference"/>
          <w:rFonts w:ascii="Times New Roman" w:hAnsi="Times New Roman" w:cs="Times New Roman"/>
        </w:rPr>
        <w:footnoteReference w:id="71"/>
      </w:r>
      <w:r>
        <w:rPr>
          <w:rFonts w:ascii="Times New Roman" w:hAnsi="Times New Roman" w:cs="Times New Roman"/>
        </w:rPr>
        <w:t xml:space="preserve"> According Darrell Dale Handel, Mattheson is the only Baroque theorist to deny that the passacaglia is founded on a ground bass ostinato.</w:t>
      </w:r>
      <w:r>
        <w:rPr>
          <w:rStyle w:val="FootnoteReference"/>
          <w:rFonts w:ascii="Times New Roman" w:hAnsi="Times New Roman" w:cs="Times New Roman"/>
        </w:rPr>
        <w:footnoteReference w:id="72"/>
      </w:r>
      <w:r>
        <w:rPr>
          <w:rFonts w:ascii="Times New Roman" w:hAnsi="Times New Roman" w:cs="Times New Roman"/>
        </w:rPr>
        <w:t xml:space="preserve"> It is worth noting that Mattheson’s </w:t>
      </w:r>
      <w:r w:rsidR="00F3003B">
        <w:rPr>
          <w:rFonts w:ascii="Times New Roman" w:hAnsi="Times New Roman" w:cs="Times New Roman"/>
          <w:i/>
        </w:rPr>
        <w:t>Der v</w:t>
      </w:r>
      <w:r>
        <w:rPr>
          <w:rFonts w:ascii="Times New Roman" w:hAnsi="Times New Roman" w:cs="Times New Roman"/>
          <w:i/>
        </w:rPr>
        <w:t xml:space="preserve">olkommenne Cappellmeister </w:t>
      </w:r>
      <w:r>
        <w:rPr>
          <w:rFonts w:ascii="Times New Roman" w:hAnsi="Times New Roman" w:cs="Times New Roman"/>
        </w:rPr>
        <w:t>was published in 1739,</w:t>
      </w:r>
      <w:r>
        <w:rPr>
          <w:rStyle w:val="FootnoteReference"/>
          <w:rFonts w:ascii="Times New Roman" w:hAnsi="Times New Roman" w:cs="Times New Roman"/>
        </w:rPr>
        <w:footnoteReference w:id="73"/>
      </w:r>
      <w:r>
        <w:rPr>
          <w:rFonts w:ascii="Times New Roman" w:hAnsi="Times New Roman" w:cs="Times New Roman"/>
        </w:rPr>
        <w:t xml:space="preserve"> whereas the works of Koch and Kollmann were published approximately a half-century later. Mattheson was writing in the midst of the passacaglia’s development in the Baroque, whereas Koch and Kollmann were writing at a significantly later point in history. By virtue of writing about the Baroque passacaglia after the Baroque Era had effectively ceased, the latter two authors could offer a more complete, all-</w:t>
      </w:r>
      <w:r>
        <w:rPr>
          <w:rFonts w:ascii="Times New Roman" w:hAnsi="Times New Roman" w:cs="Times New Roman"/>
        </w:rPr>
        <w:lastRenderedPageBreak/>
        <w:t xml:space="preserve">encompassing view of the development of the genre—one that could be offered only with historical distance. To be sure, the earliest manifestations of the genre were, in accordance with Mattheson’s observations, based more on harmonic progressions than melodic themes. However, as one can observe from the summary of the passacaglia’s history thus far, the genre gradually shifted from a prescribed harmonic pattern toward a work based on a recurrent ostinato theme. The discrepancy between Mattheson’s definition and those of Koch and Kollmann should not alarm a reader of the present era—for a definition given during the development of a genre will differ from one given after the genre has crystallized. </w:t>
      </w:r>
    </w:p>
    <w:p w14:paraId="7C68C5E4"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Thus far, we have examined definitions of the passacaglia over the course of the eighteenth century. Let us now turn our attention to some definitions given in the twentieth century. In discussing the adaptation of the passacaglia by twentieth century composers, Darrell Dale Handel states the following:</w:t>
      </w:r>
    </w:p>
    <w:p w14:paraId="5A7CB476" w14:textId="77777777" w:rsidR="00726698" w:rsidRDefault="00726698" w:rsidP="00726698">
      <w:pPr>
        <w:ind w:left="720" w:right="720"/>
        <w:rPr>
          <w:rFonts w:ascii="Times New Roman" w:hAnsi="Times New Roman" w:cs="Times New Roman"/>
        </w:rPr>
      </w:pPr>
      <w:r>
        <w:rPr>
          <w:rFonts w:ascii="Times New Roman" w:hAnsi="Times New Roman" w:cs="Times New Roman"/>
        </w:rPr>
        <w:t>The aesthetic constructive principle of the passacaglia is that of repetition, a repetition which provides continuity, coherence, order, and symmetry. In the twentieth century, these elements became the more sought after in order to compensate for the lack of that organization which was previously provided by tonality and adherence to established forms.</w:t>
      </w:r>
      <w:r>
        <w:rPr>
          <w:rStyle w:val="FootnoteReference"/>
          <w:rFonts w:ascii="Times New Roman" w:hAnsi="Times New Roman" w:cs="Times New Roman"/>
        </w:rPr>
        <w:footnoteReference w:id="74"/>
      </w:r>
    </w:p>
    <w:p w14:paraId="7D23FDC9" w14:textId="77777777" w:rsidR="00726698" w:rsidRPr="006E04C1" w:rsidRDefault="00726698" w:rsidP="00726698">
      <w:pPr>
        <w:ind w:left="720" w:right="720"/>
        <w:rPr>
          <w:rFonts w:ascii="Times New Roman" w:hAnsi="Times New Roman" w:cs="Times New Roman"/>
        </w:rPr>
      </w:pPr>
    </w:p>
    <w:p w14:paraId="68CC0FF0" w14:textId="77777777" w:rsidR="00726698" w:rsidRDefault="00726698" w:rsidP="00726698">
      <w:pPr>
        <w:spacing w:line="480" w:lineRule="auto"/>
        <w:rPr>
          <w:rFonts w:ascii="Times New Roman" w:hAnsi="Times New Roman" w:cs="Times New Roman"/>
        </w:rPr>
      </w:pPr>
      <w:r>
        <w:rPr>
          <w:rFonts w:ascii="Times New Roman" w:hAnsi="Times New Roman" w:cs="Times New Roman"/>
        </w:rPr>
        <w:tab/>
        <w:t>Before briefly examining the course of the passacaglia in the first half of the twentieth century, it is fitting to consider some of the definitions assigned to the passacaglia by prominent theorists and pedagogues in the first quarter of the century. Hugo Riemann, writing in 1908, defines the passacaglia as follows:</w:t>
      </w:r>
    </w:p>
    <w:p w14:paraId="778C5735" w14:textId="77777777" w:rsidR="00726698" w:rsidRDefault="00726698" w:rsidP="00726698">
      <w:pPr>
        <w:ind w:left="720" w:right="720"/>
        <w:rPr>
          <w:rFonts w:ascii="Times New Roman" w:hAnsi="Times New Roman" w:cs="Times New Roman"/>
        </w:rPr>
      </w:pPr>
      <w:r>
        <w:rPr>
          <w:rFonts w:ascii="Times New Roman" w:hAnsi="Times New Roman" w:cs="Times New Roman"/>
        </w:rPr>
        <w:t xml:space="preserve">[It is] an old Spanish or Italian dance in vogue during the last century in France. As a movement in suites, or as an independent instrumental piece (especially for clavier or organ), the passacaglia scarcely differs from the chaconne. Like the latter, it is, for the </w:t>
      </w:r>
      <w:r>
        <w:rPr>
          <w:rFonts w:ascii="Times New Roman" w:hAnsi="Times New Roman" w:cs="Times New Roman"/>
        </w:rPr>
        <w:lastRenderedPageBreak/>
        <w:t>most part, in triple time, is of a stately movement, and has an ostinato; the definitions of the various ancient writers contradict one another. A model passacaglia is the one written by Bach for the organ.</w:t>
      </w:r>
      <w:r>
        <w:rPr>
          <w:rStyle w:val="FootnoteReference"/>
          <w:rFonts w:ascii="Times New Roman" w:hAnsi="Times New Roman" w:cs="Times New Roman"/>
        </w:rPr>
        <w:footnoteReference w:id="75"/>
      </w:r>
      <w:r>
        <w:rPr>
          <w:rFonts w:ascii="Times New Roman" w:hAnsi="Times New Roman" w:cs="Times New Roman"/>
        </w:rPr>
        <w:t xml:space="preserve"> </w:t>
      </w:r>
    </w:p>
    <w:p w14:paraId="5DFA711B" w14:textId="77777777" w:rsidR="00726698" w:rsidRDefault="00726698" w:rsidP="00726698">
      <w:pPr>
        <w:ind w:right="720"/>
        <w:rPr>
          <w:rFonts w:ascii="Times New Roman" w:hAnsi="Times New Roman" w:cs="Times New Roman"/>
        </w:rPr>
      </w:pPr>
    </w:p>
    <w:p w14:paraId="6BD20587" w14:textId="77777777" w:rsidR="00726698" w:rsidRDefault="00726698" w:rsidP="00726698">
      <w:pPr>
        <w:spacing w:line="480" w:lineRule="auto"/>
        <w:rPr>
          <w:rFonts w:ascii="Times New Roman" w:hAnsi="Times New Roman" w:cs="Times New Roman"/>
        </w:rPr>
      </w:pPr>
      <w:r>
        <w:rPr>
          <w:rFonts w:ascii="Times New Roman" w:hAnsi="Times New Roman" w:cs="Times New Roman"/>
        </w:rPr>
        <w:t xml:space="preserve">Riemann affirms there are some contradictory definitions surrounding the passacaglia. Nevertheless, his stipulation of the passacaglia as a work “in triple time, of a stately movement, [with] an ostinato” is consistent with the definitions given by figures such as Koch and Kollmann a little over a century earlier. </w:t>
      </w:r>
    </w:p>
    <w:p w14:paraId="732AFB62" w14:textId="77777777" w:rsidR="00726698" w:rsidRDefault="00726698" w:rsidP="00726698">
      <w:pPr>
        <w:spacing w:line="480" w:lineRule="auto"/>
        <w:rPr>
          <w:rFonts w:ascii="Times New Roman" w:hAnsi="Times New Roman" w:cs="Times New Roman"/>
        </w:rPr>
      </w:pPr>
      <w:r>
        <w:rPr>
          <w:rFonts w:ascii="Times New Roman" w:hAnsi="Times New Roman" w:cs="Times New Roman"/>
        </w:rPr>
        <w:tab/>
        <w:t xml:space="preserve">Another definition from the early twentieth century can be found in the writings of Vincent d’Indy, a prominent French composer and pedagogue based at the Schola Cantorum in Paris. In his 1909 </w:t>
      </w:r>
      <w:r>
        <w:rPr>
          <w:rFonts w:ascii="Times New Roman" w:hAnsi="Times New Roman" w:cs="Times New Roman"/>
          <w:i/>
        </w:rPr>
        <w:t>Cours de Composition Musicale</w:t>
      </w:r>
      <w:r>
        <w:rPr>
          <w:rFonts w:ascii="Times New Roman" w:hAnsi="Times New Roman" w:cs="Times New Roman"/>
        </w:rPr>
        <w:t>, d’Indy writes:</w:t>
      </w:r>
    </w:p>
    <w:p w14:paraId="52FADBCE" w14:textId="77777777" w:rsidR="00726698" w:rsidRDefault="00726698" w:rsidP="00726698">
      <w:pPr>
        <w:ind w:left="720" w:right="720"/>
        <w:rPr>
          <w:rFonts w:ascii="Times New Roman" w:hAnsi="Times New Roman" w:cs="Times New Roman"/>
        </w:rPr>
      </w:pPr>
      <w:r>
        <w:rPr>
          <w:rFonts w:ascii="Times New Roman" w:hAnsi="Times New Roman" w:cs="Times New Roman"/>
        </w:rPr>
        <w:t>The procedure for the passacaglia is something different, for in this form the theme (ordinarily found in the bass) remains the same throughout all variations. These variations are therefore purely contrapuntal and at the same time dependent on homophony: of necessity they have a polyphonic basis, but they constitute true harmonic variations. The form of the passacaglia was one of the most widespread during the entire seventeenth century and the beginning of the eighteenth century.</w:t>
      </w:r>
    </w:p>
    <w:p w14:paraId="7CCF5BC1" w14:textId="77777777" w:rsidR="00726698" w:rsidRDefault="00726698" w:rsidP="00726698">
      <w:pPr>
        <w:ind w:left="720" w:right="720"/>
        <w:rPr>
          <w:rFonts w:ascii="Times New Roman" w:hAnsi="Times New Roman" w:cs="Times New Roman"/>
        </w:rPr>
      </w:pPr>
    </w:p>
    <w:p w14:paraId="39FFE6DC" w14:textId="6B4FB002" w:rsidR="00726698" w:rsidRPr="00B21262" w:rsidRDefault="00726698" w:rsidP="00726698">
      <w:pPr>
        <w:spacing w:line="480" w:lineRule="auto"/>
        <w:rPr>
          <w:rFonts w:ascii="Times New Roman" w:hAnsi="Times New Roman" w:cs="Times New Roman"/>
        </w:rPr>
      </w:pPr>
      <w:r>
        <w:rPr>
          <w:rFonts w:ascii="Times New Roman" w:hAnsi="Times New Roman" w:cs="Times New Roman"/>
        </w:rPr>
        <w:t>Before continuing any further with d’Indy’s definition of the passacaglia, there are a few elements in the above quotation that warrant commentary. D’Indy affirms the fixed nature of the theme as well as its default position in the bass register—and this is in fact consistent with the def</w:t>
      </w:r>
      <w:r w:rsidR="00F3003B">
        <w:rPr>
          <w:rFonts w:ascii="Times New Roman" w:hAnsi="Times New Roman" w:cs="Times New Roman"/>
        </w:rPr>
        <w:t>initions of his eighteenth-</w:t>
      </w:r>
      <w:r>
        <w:rPr>
          <w:rFonts w:ascii="Times New Roman" w:hAnsi="Times New Roman" w:cs="Times New Roman"/>
        </w:rPr>
        <w:t xml:space="preserve">century predecessors. What is of greater interest here, however, is his assertion that the variations are “purely contrapuntal.” D’Indy’s alliance with figures such as Alexander Guilmant and Charles Bordes in the Schola Cantorum sought to </w:t>
      </w:r>
      <w:r>
        <w:rPr>
          <w:rFonts w:ascii="Times New Roman" w:hAnsi="Times New Roman" w:cs="Times New Roman"/>
        </w:rPr>
        <w:lastRenderedPageBreak/>
        <w:t>recover a historic, contrapuntal idiom of composition that was at odds with the melody-driven, operatic idiom that was esteemed at the Paris Conservatoire.</w:t>
      </w:r>
      <w:r>
        <w:rPr>
          <w:rStyle w:val="FootnoteReference"/>
          <w:rFonts w:ascii="Times New Roman" w:hAnsi="Times New Roman" w:cs="Times New Roman"/>
        </w:rPr>
        <w:footnoteReference w:id="76"/>
      </w:r>
      <w:r>
        <w:rPr>
          <w:rFonts w:ascii="Times New Roman" w:hAnsi="Times New Roman" w:cs="Times New Roman"/>
        </w:rPr>
        <w:t xml:space="preserve"> By virtue of the passacaglia’s primary theme or melody holding a default position in the bass register, as opposed to the soprano or tenor, the genre inevitably required a heightened contrapuntal sensibility. D’Indy’s definition upholds the traditional understanding of the ostinato bass as the </w:t>
      </w:r>
      <w:r>
        <w:rPr>
          <w:rFonts w:ascii="Times New Roman" w:hAnsi="Times New Roman" w:cs="Times New Roman"/>
          <w:i/>
        </w:rPr>
        <w:t>sine qua non</w:t>
      </w:r>
      <w:r>
        <w:rPr>
          <w:rFonts w:ascii="Times New Roman" w:hAnsi="Times New Roman" w:cs="Times New Roman"/>
        </w:rPr>
        <w:t>, and this is later echoed by Leon Stein, who identifies the passacaglia as a work in which the ostinato is a “thematic unifier of form.”</w:t>
      </w:r>
      <w:r>
        <w:rPr>
          <w:rStyle w:val="FootnoteReference"/>
          <w:rFonts w:ascii="Times New Roman" w:hAnsi="Times New Roman" w:cs="Times New Roman"/>
        </w:rPr>
        <w:footnoteReference w:id="77"/>
      </w:r>
    </w:p>
    <w:p w14:paraId="2948678E" w14:textId="77777777" w:rsidR="00726698" w:rsidRPr="00661B81" w:rsidRDefault="00726698" w:rsidP="00661B81">
      <w:pPr>
        <w:spacing w:line="480" w:lineRule="auto"/>
        <w:jc w:val="center"/>
        <w:rPr>
          <w:rFonts w:ascii="Times New Roman" w:hAnsi="Times New Roman" w:cs="Times New Roman"/>
          <w:b/>
        </w:rPr>
      </w:pPr>
      <w:r w:rsidRPr="00661B81">
        <w:rPr>
          <w:rFonts w:ascii="Times New Roman" w:hAnsi="Times New Roman" w:cs="Times New Roman"/>
          <w:b/>
        </w:rPr>
        <w:t>Conclusion</w:t>
      </w:r>
    </w:p>
    <w:p w14:paraId="24D4B835" w14:textId="226CA819" w:rsidR="00F3003B" w:rsidRDefault="00F3003B" w:rsidP="00F3003B">
      <w:pPr>
        <w:spacing w:line="480" w:lineRule="auto"/>
        <w:rPr>
          <w:rFonts w:ascii="Times New Roman" w:hAnsi="Times New Roman" w:cs="Times New Roman"/>
        </w:rPr>
      </w:pPr>
      <w:r>
        <w:rPr>
          <w:rFonts w:ascii="Times New Roman" w:hAnsi="Times New Roman" w:cs="Times New Roman"/>
        </w:rPr>
        <w:t xml:space="preserve">This chapter has presented a chronology of the passacaglia from its roots in the folk tradition of the Spanish streets through the post-tonal adaptation of the genre by such composers as Webern and Stravinsky. While it started as an improvised street dance, it evolved into a cultivated form of high art. Furthermore, after approximately a century and a half of dormancy, the genre was not only revived, but it was recast in a contemporary style. While the passacaglia developed within the timeframe of the Baroque period, the essence of the form—the continuous presence of an unwavering ostinato theme—proved so adaptable that it transcended stylistic categories and artistic eras. </w:t>
      </w:r>
    </w:p>
    <w:p w14:paraId="19E6D2C3" w14:textId="77777777" w:rsidR="00726698" w:rsidRDefault="00726698">
      <w:pPr>
        <w:rPr>
          <w:rFonts w:ascii="Times New Roman" w:hAnsi="Times New Roman" w:cs="Times New Roman"/>
        </w:rPr>
      </w:pPr>
      <w:r>
        <w:rPr>
          <w:rFonts w:ascii="Times New Roman" w:hAnsi="Times New Roman" w:cs="Times New Roman"/>
        </w:rPr>
        <w:br w:type="page"/>
      </w:r>
    </w:p>
    <w:p w14:paraId="316A75C6" w14:textId="77777777" w:rsidR="00726698" w:rsidRDefault="00726698" w:rsidP="00726698">
      <w:pPr>
        <w:jc w:val="center"/>
        <w:rPr>
          <w:rFonts w:ascii="Times New Roman" w:hAnsi="Times New Roman" w:cs="Times New Roman"/>
          <w:b/>
        </w:rPr>
      </w:pPr>
      <w:r>
        <w:rPr>
          <w:rFonts w:ascii="Times New Roman" w:hAnsi="Times New Roman" w:cs="Times New Roman"/>
          <w:b/>
        </w:rPr>
        <w:lastRenderedPageBreak/>
        <w:t>CHAPTER 3</w:t>
      </w:r>
    </w:p>
    <w:p w14:paraId="5C34FC47" w14:textId="77777777" w:rsidR="00726698" w:rsidRDefault="00726698" w:rsidP="00726698">
      <w:pPr>
        <w:jc w:val="center"/>
        <w:rPr>
          <w:rFonts w:ascii="Times New Roman" w:hAnsi="Times New Roman" w:cs="Times New Roman"/>
          <w:b/>
        </w:rPr>
      </w:pPr>
    </w:p>
    <w:p w14:paraId="77BF1757" w14:textId="77777777" w:rsidR="00726698" w:rsidRDefault="00726698" w:rsidP="00726698">
      <w:pPr>
        <w:jc w:val="center"/>
        <w:rPr>
          <w:rFonts w:ascii="Times New Roman" w:hAnsi="Times New Roman" w:cs="Times New Roman"/>
          <w:b/>
        </w:rPr>
      </w:pPr>
      <w:r>
        <w:rPr>
          <w:rFonts w:ascii="Times New Roman" w:hAnsi="Times New Roman" w:cs="Times New Roman"/>
          <w:b/>
        </w:rPr>
        <w:t>Primary Rhetoric and Considerations of Form in Bach’s Passacaglia, BWV 582</w:t>
      </w:r>
    </w:p>
    <w:p w14:paraId="78EF65DB" w14:textId="77777777" w:rsidR="00726698" w:rsidRDefault="00726698" w:rsidP="00726698">
      <w:pPr>
        <w:jc w:val="center"/>
        <w:rPr>
          <w:rFonts w:ascii="Times New Roman" w:hAnsi="Times New Roman" w:cs="Times New Roman"/>
          <w:b/>
        </w:rPr>
      </w:pPr>
    </w:p>
    <w:p w14:paraId="13236923" w14:textId="77777777" w:rsidR="00726698" w:rsidRPr="000E50D3" w:rsidRDefault="00726698" w:rsidP="00726698">
      <w:pPr>
        <w:jc w:val="center"/>
        <w:rPr>
          <w:rFonts w:ascii="Times New Roman" w:hAnsi="Times New Roman" w:cs="Times New Roman"/>
          <w:b/>
        </w:rPr>
      </w:pPr>
    </w:p>
    <w:p w14:paraId="508530D1" w14:textId="77777777" w:rsidR="00726698" w:rsidRPr="00661B81" w:rsidRDefault="00726698" w:rsidP="00661B81">
      <w:pPr>
        <w:spacing w:line="480" w:lineRule="auto"/>
        <w:jc w:val="center"/>
        <w:rPr>
          <w:rFonts w:ascii="Times New Roman" w:hAnsi="Times New Roman" w:cs="Times New Roman"/>
          <w:b/>
        </w:rPr>
      </w:pPr>
      <w:r w:rsidRPr="00661B81">
        <w:rPr>
          <w:rFonts w:ascii="Times New Roman" w:hAnsi="Times New Roman" w:cs="Times New Roman"/>
          <w:b/>
        </w:rPr>
        <w:t>Introduction</w:t>
      </w:r>
    </w:p>
    <w:p w14:paraId="20AE983F" w14:textId="03D60B58"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In the parlance of our times, “rhetoric” often connotes an emotive manner of speaking that a politician or other public figure uses to win favor with a particular group. To be sure, many politicians use emotionally heightened language and inflection in an attempt to persuade their audience of their viewpoint. While considerations of style and delivery are certainly germane to the discipline of rhetoric, they are not the substantive core of it. In its broades</w:t>
      </w:r>
      <w:r w:rsidR="006029A7">
        <w:rPr>
          <w:rFonts w:ascii="Times New Roman" w:hAnsi="Times New Roman" w:cs="Times New Roman"/>
        </w:rPr>
        <w:t xml:space="preserve">t definition, rhetoric can be </w:t>
      </w:r>
      <w:r>
        <w:rPr>
          <w:rFonts w:ascii="Times New Roman" w:hAnsi="Times New Roman" w:cs="Times New Roman"/>
        </w:rPr>
        <w:t>understood as “the art of communicating by means of words.”</w:t>
      </w:r>
      <w:r>
        <w:rPr>
          <w:rStyle w:val="FootnoteReference"/>
          <w:rFonts w:ascii="Times New Roman" w:hAnsi="Times New Roman" w:cs="Times New Roman"/>
        </w:rPr>
        <w:footnoteReference w:id="78"/>
      </w:r>
      <w:r>
        <w:rPr>
          <w:rFonts w:ascii="Times New Roman" w:hAnsi="Times New Roman" w:cs="Times New Roman"/>
        </w:rPr>
        <w:t xml:space="preserve"> However, I will seek to defend the more narrowly focused definition of rhetoric as an art of persuasion. In doing so, I will invoke a distinction made by George Kennedy, a scholar of classical rhetoric. Kennedy distinguished between primary rhetoric, which refers to the structural organization of a persuasive discourse, and</w:t>
      </w:r>
      <w:r w:rsidRPr="00E73267">
        <w:rPr>
          <w:rFonts w:ascii="Times New Roman" w:hAnsi="Times New Roman" w:cs="Times New Roman"/>
        </w:rPr>
        <w:t xml:space="preserve"> secondary rhetoric</w:t>
      </w:r>
      <w:r>
        <w:rPr>
          <w:rFonts w:ascii="Times New Roman" w:hAnsi="Times New Roman" w:cs="Times New Roman"/>
        </w:rPr>
        <w:t>, which</w:t>
      </w:r>
      <w:r w:rsidRPr="00E73267">
        <w:rPr>
          <w:rFonts w:ascii="Times New Roman" w:hAnsi="Times New Roman" w:cs="Times New Roman"/>
        </w:rPr>
        <w:t xml:space="preserve"> is a literary </w:t>
      </w:r>
      <w:r>
        <w:rPr>
          <w:rFonts w:ascii="Times New Roman" w:hAnsi="Times New Roman" w:cs="Times New Roman"/>
        </w:rPr>
        <w:t xml:space="preserve">or poetic </w:t>
      </w:r>
      <w:r w:rsidRPr="00E73267">
        <w:rPr>
          <w:rFonts w:ascii="Times New Roman" w:hAnsi="Times New Roman" w:cs="Times New Roman"/>
        </w:rPr>
        <w:t>device</w:t>
      </w:r>
      <w:r>
        <w:rPr>
          <w:rFonts w:ascii="Times New Roman" w:hAnsi="Times New Roman" w:cs="Times New Roman"/>
        </w:rPr>
        <w:t>.</w:t>
      </w:r>
      <w:r>
        <w:rPr>
          <w:rStyle w:val="FootnoteReference"/>
          <w:rFonts w:ascii="Times New Roman" w:hAnsi="Times New Roman" w:cs="Times New Roman"/>
        </w:rPr>
        <w:footnoteReference w:id="79"/>
      </w:r>
      <w:r>
        <w:rPr>
          <w:rFonts w:ascii="Times New Roman" w:hAnsi="Times New Roman" w:cs="Times New Roman"/>
        </w:rPr>
        <w:t xml:space="preserve"> </w:t>
      </w:r>
    </w:p>
    <w:p w14:paraId="651365F4" w14:textId="0CBACAF8"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The musical genre of the passacaglia developed during an era in which the discipline of oratory rhetoric had a pronounced influence on musical composers, performers, and theorists.</w:t>
      </w:r>
      <w:r>
        <w:rPr>
          <w:rStyle w:val="FootnoteReference"/>
          <w:rFonts w:ascii="Times New Roman" w:hAnsi="Times New Roman" w:cs="Times New Roman"/>
        </w:rPr>
        <w:footnoteReference w:id="80"/>
      </w:r>
      <w:r>
        <w:rPr>
          <w:rFonts w:ascii="Times New Roman" w:hAnsi="Times New Roman" w:cs="Times New Roman"/>
        </w:rPr>
        <w:t xml:space="preserve"> This chapter will begin with a </w:t>
      </w:r>
      <w:r w:rsidR="00DF2D30">
        <w:rPr>
          <w:rFonts w:ascii="Times New Roman" w:hAnsi="Times New Roman" w:cs="Times New Roman"/>
        </w:rPr>
        <w:t>brief</w:t>
      </w:r>
      <w:r>
        <w:rPr>
          <w:rFonts w:ascii="Times New Roman" w:hAnsi="Times New Roman" w:cs="Times New Roman"/>
        </w:rPr>
        <w:t xml:space="preserve"> history of the art </w:t>
      </w:r>
      <w:r>
        <w:rPr>
          <w:rFonts w:ascii="Times New Roman" w:hAnsi="Times New Roman" w:cs="Times New Roman"/>
        </w:rPr>
        <w:lastRenderedPageBreak/>
        <w:t xml:space="preserve">of rhetoric from its Ancient Greco-Roman origins through the seventeenth century. I will also give an historic account of the manner in which the principles of oratory rhetoric were adapted to music by proponents of the </w:t>
      </w:r>
      <w:r>
        <w:rPr>
          <w:rFonts w:ascii="Times New Roman" w:hAnsi="Times New Roman" w:cs="Times New Roman"/>
          <w:i/>
        </w:rPr>
        <w:t>musica poetica</w:t>
      </w:r>
      <w:r>
        <w:rPr>
          <w:rFonts w:ascii="Times New Roman" w:hAnsi="Times New Roman" w:cs="Times New Roman"/>
        </w:rPr>
        <w:t xml:space="preserve"> movement of post-Reformation Germany. I will advocate for primary rhetoric (as opposed to secondary rhetoric) as a vehicle for formal analysis, invoking Harrison’s analysis of Bach’s Fugue from </w:t>
      </w:r>
      <w:r w:rsidRPr="00A14995">
        <w:rPr>
          <w:rFonts w:ascii="Times New Roman" w:hAnsi="Times New Roman" w:cs="Times New Roman"/>
        </w:rPr>
        <w:t>Toccata S.19</w:t>
      </w:r>
      <w:r>
        <w:rPr>
          <w:rFonts w:ascii="Times New Roman" w:hAnsi="Times New Roman" w:cs="Times New Roman"/>
        </w:rPr>
        <w:t xml:space="preserve"> as a model. Finally, I will apply this mode of formal analysis to the genre of the passacaglia, using Bach’s </w:t>
      </w:r>
      <w:r w:rsidRPr="00A14995">
        <w:rPr>
          <w:rFonts w:ascii="Times New Roman" w:hAnsi="Times New Roman" w:cs="Times New Roman"/>
        </w:rPr>
        <w:t>Passacaglia in C Minor</w:t>
      </w:r>
      <w:r>
        <w:rPr>
          <w:rFonts w:ascii="Times New Roman" w:hAnsi="Times New Roman" w:cs="Times New Roman"/>
          <w:i/>
        </w:rPr>
        <w:t xml:space="preserve"> </w:t>
      </w:r>
      <w:r w:rsidR="00255DAC">
        <w:rPr>
          <w:rFonts w:ascii="Times New Roman" w:hAnsi="Times New Roman" w:cs="Times New Roman"/>
        </w:rPr>
        <w:t>as an exemplar</w:t>
      </w:r>
      <w:r>
        <w:rPr>
          <w:rFonts w:ascii="Times New Roman" w:hAnsi="Times New Roman" w:cs="Times New Roman"/>
        </w:rPr>
        <w:t>.</w:t>
      </w:r>
    </w:p>
    <w:p w14:paraId="343B1CE8" w14:textId="77777777" w:rsidR="00726698" w:rsidRPr="00661B81" w:rsidRDefault="00726698" w:rsidP="00661B81">
      <w:pPr>
        <w:spacing w:line="480" w:lineRule="auto"/>
        <w:jc w:val="center"/>
        <w:rPr>
          <w:rFonts w:ascii="Times New Roman" w:hAnsi="Times New Roman" w:cs="Times New Roman"/>
          <w:b/>
        </w:rPr>
      </w:pPr>
      <w:r w:rsidRPr="00661B81">
        <w:rPr>
          <w:rFonts w:ascii="Times New Roman" w:hAnsi="Times New Roman" w:cs="Times New Roman"/>
          <w:b/>
        </w:rPr>
        <w:t>Rhetoric from Antiquity through the Middle Ages</w:t>
      </w:r>
    </w:p>
    <w:p w14:paraId="5AD0ACE6" w14:textId="2007CBC4" w:rsidR="00726698" w:rsidRDefault="00726698" w:rsidP="00726698">
      <w:pPr>
        <w:spacing w:line="480" w:lineRule="auto"/>
        <w:rPr>
          <w:rFonts w:ascii="Times New Roman" w:hAnsi="Times New Roman" w:cs="Times New Roman"/>
        </w:rPr>
      </w:pPr>
      <w:r>
        <w:rPr>
          <w:rFonts w:ascii="Times New Roman" w:hAnsi="Times New Roman" w:cs="Times New Roman"/>
        </w:rPr>
        <w:tab/>
        <w:t>The discipline of rhetoric started in Sicily in 458 BC when two landowners had a dispute over property and needed to summon their powers of persuasion to settle the rift. This method of argumentation spread rapidly and, by the end of the fifth century BC, had spread to the Greek mainland and to Athens.</w:t>
      </w:r>
      <w:r>
        <w:rPr>
          <w:rStyle w:val="FootnoteReference"/>
          <w:rFonts w:ascii="Times New Roman" w:hAnsi="Times New Roman" w:cs="Times New Roman"/>
        </w:rPr>
        <w:footnoteReference w:id="81"/>
      </w:r>
      <w:r>
        <w:rPr>
          <w:rFonts w:ascii="Times New Roman" w:hAnsi="Times New Roman" w:cs="Times New Roman"/>
        </w:rPr>
        <w:t xml:space="preserve"> By 393 BC, when Isocrates had founded the school in Athens, there was already a debate as to whether rhetoric was an art of persuasion (apropos of Kennedy’s term “primary rhetoric”) or a literary art employing poetic figures of speech (after the manner of Kennedy’s “secondary rhetoric.”) Furthermore, figures such as Plato grew suspicious of rhetoric on the grounds that it could be used as a means of manipulation or deception. Through a famous dialogue between Gorgias and Phaedrus, he denounced rhetoric and advocated for philosophy and logic as a superior means of truth seeking.</w:t>
      </w:r>
      <w:r>
        <w:rPr>
          <w:rStyle w:val="FootnoteReference"/>
          <w:rFonts w:ascii="Times New Roman" w:hAnsi="Times New Roman" w:cs="Times New Roman"/>
        </w:rPr>
        <w:footnoteReference w:id="82"/>
      </w:r>
      <w:r>
        <w:rPr>
          <w:rFonts w:ascii="Times New Roman" w:hAnsi="Times New Roman" w:cs="Times New Roman"/>
        </w:rPr>
        <w:t xml:space="preserve"> On the contrary, his student, Aristotle defended </w:t>
      </w:r>
      <w:r>
        <w:rPr>
          <w:rFonts w:ascii="Times New Roman" w:hAnsi="Times New Roman" w:cs="Times New Roman"/>
        </w:rPr>
        <w:lastRenderedPageBreak/>
        <w:t>the legitimacy of rhetoric and, in 335</w:t>
      </w:r>
      <w:r w:rsidR="003E322F">
        <w:rPr>
          <w:rFonts w:ascii="Times New Roman" w:hAnsi="Times New Roman" w:cs="Times New Roman"/>
        </w:rPr>
        <w:t xml:space="preserve"> BC</w:t>
      </w:r>
      <w:r>
        <w:rPr>
          <w:rFonts w:ascii="Times New Roman" w:hAnsi="Times New Roman" w:cs="Times New Roman"/>
        </w:rPr>
        <w:t>, produced the earliest surviving written treatise on rhetoric.</w:t>
      </w:r>
      <w:r>
        <w:rPr>
          <w:rStyle w:val="FootnoteReference"/>
          <w:rFonts w:ascii="Times New Roman" w:hAnsi="Times New Roman" w:cs="Times New Roman"/>
        </w:rPr>
        <w:footnoteReference w:id="83"/>
      </w:r>
      <w:r>
        <w:rPr>
          <w:rFonts w:ascii="Times New Roman" w:hAnsi="Times New Roman" w:cs="Times New Roman"/>
        </w:rPr>
        <w:t xml:space="preserve"> </w:t>
      </w:r>
    </w:p>
    <w:p w14:paraId="1285CB60" w14:textId="4271875C" w:rsidR="00726698" w:rsidRDefault="00726698" w:rsidP="00726698">
      <w:pPr>
        <w:spacing w:line="480" w:lineRule="auto"/>
        <w:rPr>
          <w:rFonts w:ascii="Times New Roman" w:hAnsi="Times New Roman" w:cs="Times New Roman"/>
        </w:rPr>
      </w:pPr>
      <w:r>
        <w:rPr>
          <w:rFonts w:ascii="Times New Roman" w:hAnsi="Times New Roman" w:cs="Times New Roman"/>
        </w:rPr>
        <w:tab/>
        <w:t xml:space="preserve">With the dawn of the Roman Empire, the Greek tradition of rhetoric was adopted by such Roman figures as Cicero and Quintilian. Quintilian’s treatise, entitled </w:t>
      </w:r>
      <w:r>
        <w:rPr>
          <w:rFonts w:ascii="Times New Roman" w:hAnsi="Times New Roman" w:cs="Times New Roman"/>
          <w:i/>
        </w:rPr>
        <w:t xml:space="preserve">Institutio Oratoria, </w:t>
      </w:r>
      <w:r>
        <w:rPr>
          <w:rFonts w:ascii="Times New Roman" w:hAnsi="Times New Roman" w:cs="Times New Roman"/>
        </w:rPr>
        <w:t>was</w:t>
      </w:r>
      <w:r w:rsidR="00A03395">
        <w:rPr>
          <w:rFonts w:ascii="Times New Roman" w:hAnsi="Times New Roman" w:cs="Times New Roman"/>
        </w:rPr>
        <w:t xml:space="preserve"> published around 95 AD and had profound influence</w:t>
      </w:r>
      <w:r>
        <w:rPr>
          <w:rFonts w:ascii="Times New Roman" w:hAnsi="Times New Roman" w:cs="Times New Roman"/>
        </w:rPr>
        <w:t xml:space="preserve"> on later rhetoricians. McCreless hailed this work as a “summa” of classical rhetoric, acknowledging it as a comprehensive systematic treatment of the entire Greco-Roman tradition.</w:t>
      </w:r>
      <w:r>
        <w:rPr>
          <w:rStyle w:val="FootnoteReference"/>
          <w:rFonts w:ascii="Times New Roman" w:hAnsi="Times New Roman" w:cs="Times New Roman"/>
        </w:rPr>
        <w:footnoteReference w:id="84"/>
      </w:r>
      <w:r w:rsidR="00DF2D30">
        <w:rPr>
          <w:rFonts w:ascii="Times New Roman" w:hAnsi="Times New Roman" w:cs="Times New Roman"/>
        </w:rPr>
        <w:t xml:space="preserve"> As I</w:t>
      </w:r>
      <w:r>
        <w:rPr>
          <w:rFonts w:ascii="Times New Roman" w:hAnsi="Times New Roman" w:cs="Times New Roman"/>
        </w:rPr>
        <w:t xml:space="preserve"> will later discuss, this treatise was especially influential both for Renaissance humanists as well as for proponents of </w:t>
      </w:r>
      <w:r>
        <w:rPr>
          <w:rFonts w:ascii="Times New Roman" w:hAnsi="Times New Roman" w:cs="Times New Roman"/>
          <w:i/>
        </w:rPr>
        <w:t>musica poetica</w:t>
      </w:r>
      <w:r>
        <w:rPr>
          <w:rFonts w:ascii="Times New Roman" w:hAnsi="Times New Roman" w:cs="Times New Roman"/>
        </w:rPr>
        <w:t xml:space="preserve">. </w:t>
      </w:r>
    </w:p>
    <w:p w14:paraId="31D7D0DB" w14:textId="77777777" w:rsidR="00726698" w:rsidRPr="00DB465D"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Cicero’s </w:t>
      </w:r>
      <w:r>
        <w:rPr>
          <w:rFonts w:ascii="Times New Roman" w:hAnsi="Times New Roman" w:cs="Times New Roman"/>
          <w:i/>
        </w:rPr>
        <w:t xml:space="preserve">De Oratore </w:t>
      </w:r>
      <w:r>
        <w:rPr>
          <w:rFonts w:ascii="Times New Roman" w:hAnsi="Times New Roman" w:cs="Times New Roman"/>
        </w:rPr>
        <w:t>is another seminal rhetorical treatise from the Roman Empire, and much of it is devoted to the execution or delivery of an oration. The author places great emphasis on the manner in which the orator manipulates pitch and rhythm of voice to create a proper affectation for the message being delivered. As such, he likened the work of an orator to that of a musician.</w:t>
      </w:r>
      <w:r>
        <w:rPr>
          <w:rStyle w:val="FootnoteReference"/>
          <w:rFonts w:ascii="Times New Roman" w:hAnsi="Times New Roman" w:cs="Times New Roman"/>
        </w:rPr>
        <w:footnoteReference w:id="85"/>
      </w:r>
      <w:r>
        <w:rPr>
          <w:rFonts w:ascii="Times New Roman" w:hAnsi="Times New Roman" w:cs="Times New Roman"/>
        </w:rPr>
        <w:t xml:space="preserve"> While style is an important concern for Cicero, it is not his only concern, nor is it his chief concern. After all, a virtuosic delivery is of no avail if the underlying message is void of substance. The primacy of content over style can be seen in Cicero’s oft-recited threefold aim of rhetoric: to teach (</w:t>
      </w:r>
      <w:r>
        <w:rPr>
          <w:rFonts w:ascii="Times New Roman" w:hAnsi="Times New Roman" w:cs="Times New Roman"/>
          <w:i/>
        </w:rPr>
        <w:t>docere</w:t>
      </w:r>
      <w:r>
        <w:rPr>
          <w:rFonts w:ascii="Times New Roman" w:hAnsi="Times New Roman" w:cs="Times New Roman"/>
        </w:rPr>
        <w:t>), to move (</w:t>
      </w:r>
      <w:r>
        <w:rPr>
          <w:rFonts w:ascii="Times New Roman" w:hAnsi="Times New Roman" w:cs="Times New Roman"/>
          <w:i/>
        </w:rPr>
        <w:t>movere</w:t>
      </w:r>
      <w:r>
        <w:rPr>
          <w:rFonts w:ascii="Times New Roman" w:hAnsi="Times New Roman" w:cs="Times New Roman"/>
        </w:rPr>
        <w:t>), and to delight (</w:t>
      </w:r>
      <w:r>
        <w:rPr>
          <w:rFonts w:ascii="Times New Roman" w:hAnsi="Times New Roman" w:cs="Times New Roman"/>
          <w:i/>
        </w:rPr>
        <w:t>delectare</w:t>
      </w:r>
      <w:r>
        <w:rPr>
          <w:rFonts w:ascii="Times New Roman" w:hAnsi="Times New Roman" w:cs="Times New Roman"/>
        </w:rPr>
        <w:t>).</w:t>
      </w:r>
      <w:r>
        <w:rPr>
          <w:rStyle w:val="FootnoteReference"/>
          <w:rFonts w:ascii="Times New Roman" w:hAnsi="Times New Roman" w:cs="Times New Roman"/>
        </w:rPr>
        <w:footnoteReference w:id="86"/>
      </w:r>
      <w:r>
        <w:rPr>
          <w:rFonts w:ascii="Times New Roman" w:hAnsi="Times New Roman" w:cs="Times New Roman"/>
        </w:rPr>
        <w:t xml:space="preserve"> This ethic of rhetoric, to my thinking, rightly orders the aims of rhetoric: the notion of </w:t>
      </w:r>
      <w:r>
        <w:rPr>
          <w:rFonts w:ascii="Times New Roman" w:hAnsi="Times New Roman" w:cs="Times New Roman"/>
          <w:i/>
        </w:rPr>
        <w:t>docere</w:t>
      </w:r>
      <w:r>
        <w:rPr>
          <w:rFonts w:ascii="Times New Roman" w:hAnsi="Times New Roman" w:cs="Times New Roman"/>
        </w:rPr>
        <w:t xml:space="preserve">, that is, teaching or </w:t>
      </w:r>
      <w:r>
        <w:rPr>
          <w:rFonts w:ascii="Times New Roman" w:hAnsi="Times New Roman" w:cs="Times New Roman"/>
        </w:rPr>
        <w:lastRenderedPageBreak/>
        <w:t xml:space="preserve">communicating a truth, is preeminent. Secondary to that is </w:t>
      </w:r>
      <w:r>
        <w:rPr>
          <w:rFonts w:ascii="Times New Roman" w:hAnsi="Times New Roman" w:cs="Times New Roman"/>
          <w:i/>
        </w:rPr>
        <w:t>movere</w:t>
      </w:r>
      <w:r>
        <w:rPr>
          <w:rFonts w:ascii="Times New Roman" w:hAnsi="Times New Roman" w:cs="Times New Roman"/>
        </w:rPr>
        <w:t xml:space="preserve">, wherein the interlocutor is </w:t>
      </w:r>
      <w:r>
        <w:rPr>
          <w:rFonts w:ascii="Times New Roman" w:hAnsi="Times New Roman" w:cs="Times New Roman"/>
          <w:i/>
        </w:rPr>
        <w:t>moved</w:t>
      </w:r>
      <w:r>
        <w:rPr>
          <w:rFonts w:ascii="Times New Roman" w:hAnsi="Times New Roman" w:cs="Times New Roman"/>
        </w:rPr>
        <w:t xml:space="preserve"> to accept or acknowledge the soundness of a claim. Finally, the notion of </w:t>
      </w:r>
      <w:r>
        <w:rPr>
          <w:rFonts w:ascii="Times New Roman" w:hAnsi="Times New Roman" w:cs="Times New Roman"/>
          <w:i/>
        </w:rPr>
        <w:t>delectare</w:t>
      </w:r>
      <w:r>
        <w:rPr>
          <w:rFonts w:ascii="Times New Roman" w:hAnsi="Times New Roman" w:cs="Times New Roman"/>
        </w:rPr>
        <w:t xml:space="preserve"> is a means of making the presentation of the position pleasing without compromising or undermining its truth. In this situation, beauty of delivery is neither a flippant addendum nor a means of deception. Rather, it is at an auxiliary of the truth that is being communicated. One can see an apt analogy for this in the flying buttresses on a gothic cathedral. While these buttresses have come to be understood to be part of the aesthetic appeal of a gothic cathedral, they were not intended as ornamental devices. Rather, they are a visually pleasing architectural means of enabling the apex of an extremely tall ceiling to be supported without any internal pillars. </w:t>
      </w:r>
    </w:p>
    <w:p w14:paraId="3F743721" w14:textId="77777777" w:rsidR="00726698" w:rsidRDefault="00726698" w:rsidP="00726698">
      <w:pPr>
        <w:spacing w:line="480" w:lineRule="auto"/>
        <w:rPr>
          <w:rFonts w:ascii="Times New Roman" w:hAnsi="Times New Roman" w:cs="Times New Roman"/>
        </w:rPr>
      </w:pPr>
      <w:r>
        <w:rPr>
          <w:rFonts w:ascii="Times New Roman" w:hAnsi="Times New Roman" w:cs="Times New Roman"/>
        </w:rPr>
        <w:tab/>
        <w:t xml:space="preserve">Although rhetoric in the Middle Ages is not the focus of this document, it is important to note that the discipline continued through this era. A comprehensive treatment of this can be found in Rita Copeland’s annotated compilation of primary source material entitled, </w:t>
      </w:r>
      <w:r>
        <w:rPr>
          <w:rFonts w:ascii="Times New Roman" w:hAnsi="Times New Roman" w:cs="Times New Roman"/>
          <w:i/>
        </w:rPr>
        <w:t>Medieval Grammar and Rhetoric</w:t>
      </w:r>
      <w:r>
        <w:rPr>
          <w:rFonts w:ascii="Times New Roman" w:hAnsi="Times New Roman" w:cs="Times New Roman"/>
        </w:rPr>
        <w:t>.</w:t>
      </w:r>
      <w:r>
        <w:rPr>
          <w:rStyle w:val="FootnoteReference"/>
          <w:rFonts w:ascii="Times New Roman" w:hAnsi="Times New Roman" w:cs="Times New Roman"/>
        </w:rPr>
        <w:footnoteReference w:id="87"/>
      </w:r>
      <w:r>
        <w:rPr>
          <w:rFonts w:ascii="Times New Roman" w:hAnsi="Times New Roman" w:cs="Times New Roman"/>
        </w:rPr>
        <w:t xml:space="preserve"> While many of the Ancient Greco-Romans understood rhetoric to be a means of persuasion or truth seeking, the majority of rhetoricians in the Middle Ages understood rhetoric to be a literary art.</w:t>
      </w:r>
      <w:r>
        <w:rPr>
          <w:rStyle w:val="FootnoteReference"/>
          <w:rFonts w:ascii="Times New Roman" w:hAnsi="Times New Roman" w:cs="Times New Roman"/>
        </w:rPr>
        <w:footnoteReference w:id="88"/>
      </w:r>
      <w:r>
        <w:rPr>
          <w:rFonts w:ascii="Times New Roman" w:hAnsi="Times New Roman" w:cs="Times New Roman"/>
        </w:rPr>
        <w:t xml:space="preserve"> As such, the allegorical “figures and tropes” associated with secondary rhetoric became a central focus of the era.</w:t>
      </w:r>
      <w:r>
        <w:rPr>
          <w:rStyle w:val="FootnoteReference"/>
          <w:rFonts w:ascii="Times New Roman" w:hAnsi="Times New Roman" w:cs="Times New Roman"/>
        </w:rPr>
        <w:footnoteReference w:id="89"/>
      </w:r>
    </w:p>
    <w:p w14:paraId="184E649B" w14:textId="77777777" w:rsidR="00242122" w:rsidRDefault="00242122" w:rsidP="00242122">
      <w:pPr>
        <w:tabs>
          <w:tab w:val="left" w:pos="1880"/>
          <w:tab w:val="center" w:pos="3960"/>
        </w:tabs>
        <w:spacing w:line="480" w:lineRule="auto"/>
        <w:rPr>
          <w:rFonts w:ascii="Times New Roman" w:hAnsi="Times New Roman" w:cs="Times New Roman"/>
          <w:b/>
        </w:rPr>
      </w:pPr>
      <w:r>
        <w:rPr>
          <w:rFonts w:ascii="Times New Roman" w:hAnsi="Times New Roman" w:cs="Times New Roman"/>
          <w:b/>
        </w:rPr>
        <w:tab/>
      </w:r>
    </w:p>
    <w:p w14:paraId="5D33F449" w14:textId="77777777" w:rsidR="00242122" w:rsidRDefault="00242122" w:rsidP="00242122">
      <w:pPr>
        <w:tabs>
          <w:tab w:val="left" w:pos="1880"/>
          <w:tab w:val="center" w:pos="3960"/>
        </w:tabs>
        <w:spacing w:line="480" w:lineRule="auto"/>
        <w:rPr>
          <w:rFonts w:ascii="Times New Roman" w:hAnsi="Times New Roman" w:cs="Times New Roman"/>
          <w:b/>
        </w:rPr>
      </w:pPr>
    </w:p>
    <w:p w14:paraId="6873B119" w14:textId="12763DF7" w:rsidR="00726698" w:rsidRPr="00661B81" w:rsidRDefault="00242122" w:rsidP="00242122">
      <w:pPr>
        <w:tabs>
          <w:tab w:val="left" w:pos="1880"/>
          <w:tab w:val="center" w:pos="3960"/>
        </w:tabs>
        <w:spacing w:line="480" w:lineRule="auto"/>
        <w:rPr>
          <w:rFonts w:ascii="Times New Roman" w:hAnsi="Times New Roman" w:cs="Times New Roman"/>
        </w:rPr>
      </w:pPr>
      <w:r>
        <w:rPr>
          <w:rFonts w:ascii="Times New Roman" w:hAnsi="Times New Roman" w:cs="Times New Roman"/>
          <w:b/>
        </w:rPr>
        <w:tab/>
      </w:r>
      <w:r w:rsidR="00726698" w:rsidRPr="00661B81">
        <w:rPr>
          <w:rFonts w:ascii="Times New Roman" w:hAnsi="Times New Roman" w:cs="Times New Roman"/>
          <w:b/>
        </w:rPr>
        <w:t>The Renaissance, Rhetoric, and Music</w:t>
      </w:r>
    </w:p>
    <w:p w14:paraId="395DEA31" w14:textId="0D142274" w:rsidR="00726698" w:rsidRDefault="00726698" w:rsidP="00726698">
      <w:pPr>
        <w:spacing w:line="480" w:lineRule="auto"/>
        <w:rPr>
          <w:rFonts w:ascii="Times New Roman" w:hAnsi="Times New Roman" w:cs="Times New Roman"/>
        </w:rPr>
      </w:pPr>
      <w:r>
        <w:rPr>
          <w:rFonts w:ascii="Times New Roman" w:hAnsi="Times New Roman" w:cs="Times New Roman"/>
        </w:rPr>
        <w:lastRenderedPageBreak/>
        <w:tab/>
        <w:t>The humanistic fervor of the Renaissance era brought about great interest in the study of rhetoric as it was understood by the ancient Greco-Roman thinkers. As such, writings on this subject by such figures as Aristotle, Cicero and Quintilian were rediscovered and put into print.</w:t>
      </w:r>
      <w:r>
        <w:rPr>
          <w:rStyle w:val="FootnoteReference"/>
          <w:rFonts w:ascii="Times New Roman" w:hAnsi="Times New Roman" w:cs="Times New Roman"/>
        </w:rPr>
        <w:footnoteReference w:id="90"/>
      </w:r>
      <w:r>
        <w:rPr>
          <w:rFonts w:ascii="Times New Roman" w:hAnsi="Times New Roman" w:cs="Times New Roman"/>
        </w:rPr>
        <w:t xml:space="preserve"> Brian Vickers estimates that, between 1400 and 1700, approximately 2,000 rhetoric textbooks were composed, each selling between 250 and 1,000 copies. The 1470 publication of Quintillian’s </w:t>
      </w:r>
      <w:r>
        <w:rPr>
          <w:rFonts w:ascii="Times New Roman" w:hAnsi="Times New Roman" w:cs="Times New Roman"/>
          <w:i/>
        </w:rPr>
        <w:t xml:space="preserve">Institutio Oratione </w:t>
      </w:r>
      <w:r>
        <w:rPr>
          <w:rFonts w:ascii="Times New Roman" w:hAnsi="Times New Roman" w:cs="Times New Roman"/>
        </w:rPr>
        <w:t>had a widespread impact on such literary figures as Shakespeare, Milton, and Pascal.</w:t>
      </w:r>
      <w:r>
        <w:rPr>
          <w:rStyle w:val="FootnoteReference"/>
          <w:rFonts w:ascii="Times New Roman" w:hAnsi="Times New Roman" w:cs="Times New Roman"/>
        </w:rPr>
        <w:footnoteReference w:id="91"/>
      </w:r>
      <w:r>
        <w:rPr>
          <w:rFonts w:ascii="Times New Roman" w:hAnsi="Times New Roman" w:cs="Times New Roman"/>
        </w:rPr>
        <w:t xml:space="preserve"> This literary interest in rhetoric came to impact fifteenth century musical figures such as Josquin des Prez and Johannes Tinctoris. The parallel between music and rhetoric was already acknowledged in Ancient Rome when Quintilian extolled the musician as a model for the evocative orator. Similarly, Cicero admonished the orator to pay fastidious attention to vocal inflection and tone in </w:t>
      </w:r>
      <w:r>
        <w:rPr>
          <w:rFonts w:ascii="Times New Roman" w:hAnsi="Times New Roman" w:cs="Times New Roman"/>
          <w:i/>
        </w:rPr>
        <w:t>De Oratore</w:t>
      </w:r>
      <w:r>
        <w:rPr>
          <w:rFonts w:ascii="Times New Roman" w:hAnsi="Times New Roman" w:cs="Times New Roman"/>
        </w:rPr>
        <w:t>, and there is reason to believe that this influenced Tinctoris’ thinking on counterpoint.</w:t>
      </w:r>
      <w:r>
        <w:rPr>
          <w:rStyle w:val="FootnoteReference"/>
          <w:rFonts w:ascii="Times New Roman" w:hAnsi="Times New Roman" w:cs="Times New Roman"/>
        </w:rPr>
        <w:footnoteReference w:id="92"/>
      </w:r>
      <w:r>
        <w:rPr>
          <w:rFonts w:ascii="Times New Roman" w:hAnsi="Times New Roman" w:cs="Times New Roman"/>
        </w:rPr>
        <w:t xml:space="preserve"> Alexis Luko makes a convincing correlation between Tinctoris’ eight rules of counterpoint from Book 3 of the </w:t>
      </w:r>
      <w:r>
        <w:rPr>
          <w:rFonts w:ascii="Times New Roman" w:hAnsi="Times New Roman" w:cs="Times New Roman"/>
          <w:i/>
        </w:rPr>
        <w:t>Liber de arte contrapuncti</w:t>
      </w:r>
      <w:r>
        <w:rPr>
          <w:rFonts w:ascii="Times New Roman" w:hAnsi="Times New Roman" w:cs="Times New Roman"/>
        </w:rPr>
        <w:t xml:space="preserve"> and Cicero’s four virtues of style from Book 3 of </w:t>
      </w:r>
      <w:r>
        <w:rPr>
          <w:rFonts w:ascii="Times New Roman" w:hAnsi="Times New Roman" w:cs="Times New Roman"/>
          <w:i/>
        </w:rPr>
        <w:t>De Oratore</w:t>
      </w:r>
      <w:r>
        <w:rPr>
          <w:rFonts w:ascii="Times New Roman" w:hAnsi="Times New Roman" w:cs="Times New Roman"/>
        </w:rPr>
        <w:t>.</w:t>
      </w:r>
      <w:r>
        <w:rPr>
          <w:rStyle w:val="FootnoteReference"/>
          <w:rFonts w:ascii="Times New Roman" w:hAnsi="Times New Roman" w:cs="Times New Roman"/>
        </w:rPr>
        <w:footnoteReference w:id="93"/>
      </w:r>
      <w:r>
        <w:rPr>
          <w:rFonts w:ascii="Times New Roman" w:hAnsi="Times New Roman" w:cs="Times New Roman"/>
        </w:rPr>
        <w:t xml:space="preserve"> In codifying a system of musical grammar that was syntactically sound and stylistically pleasing, Tinctoris may have looked toward Cicero’s treatment of prose as a model. Although the correlation between musical and linguistic nomenclature precedes Tinctoris by a substantial amount of time, Luko’s comparison shows close parallels between the two. </w:t>
      </w:r>
    </w:p>
    <w:p w14:paraId="62EE3908" w14:textId="19364DE6"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lastRenderedPageBreak/>
        <w:t>Although rhetoric is primarily an “art of communicating by means of words,” the principles of rhetoric are easily transferred non-verbal arts as well. Patrick McCreless has spoken of rhetoric as a “metalanguage of language” that is transferrable across many different disciplines.</w:t>
      </w:r>
      <w:r>
        <w:rPr>
          <w:rStyle w:val="FootnoteReference"/>
          <w:rFonts w:ascii="Times New Roman" w:hAnsi="Times New Roman" w:cs="Times New Roman"/>
        </w:rPr>
        <w:footnoteReference w:id="94"/>
      </w:r>
      <w:r>
        <w:rPr>
          <w:rFonts w:ascii="Times New Roman" w:hAnsi="Times New Roman" w:cs="Times New Roman"/>
        </w:rPr>
        <w:t xml:space="preserve"> The principles of linguistic rhetoric are particularly applicable to music insofar as a musical composition or improvisation, like an oration, is a sonic phenomenon in which unfolds over time. In fact, many musical terms pertaining to the measurement of time have their origin in grammatical terminology. </w:t>
      </w:r>
      <w:r w:rsidR="00DF2D30">
        <w:rPr>
          <w:rFonts w:ascii="Times New Roman" w:hAnsi="Times New Roman" w:cs="Times New Roman"/>
        </w:rPr>
        <w:t xml:space="preserve">Musical terms such as “phrase,” </w:t>
      </w:r>
      <w:r>
        <w:rPr>
          <w:rFonts w:ascii="Times New Roman" w:hAnsi="Times New Roman" w:cs="Times New Roman"/>
        </w:rPr>
        <w:t>“cadence</w:t>
      </w:r>
      <w:r w:rsidR="00DF2D30">
        <w:rPr>
          <w:rFonts w:ascii="Times New Roman" w:hAnsi="Times New Roman" w:cs="Times New Roman"/>
        </w:rPr>
        <w:t>,”</w:t>
      </w:r>
      <w:r>
        <w:rPr>
          <w:rFonts w:ascii="Times New Roman" w:hAnsi="Times New Roman" w:cs="Times New Roman"/>
        </w:rPr>
        <w:t xml:space="preserve"> “period</w:t>
      </w:r>
      <w:r w:rsidR="00DF2D30">
        <w:rPr>
          <w:rFonts w:ascii="Times New Roman" w:hAnsi="Times New Roman" w:cs="Times New Roman"/>
        </w:rPr>
        <w:t>,”</w:t>
      </w:r>
      <w:r>
        <w:rPr>
          <w:rFonts w:ascii="Times New Roman" w:hAnsi="Times New Roman" w:cs="Times New Roman"/>
        </w:rPr>
        <w:t xml:space="preserve"> or “sentence” have been adapted from the linguistic discipline.</w:t>
      </w:r>
      <w:r>
        <w:rPr>
          <w:rStyle w:val="FootnoteReference"/>
          <w:rFonts w:ascii="Times New Roman" w:hAnsi="Times New Roman" w:cs="Times New Roman"/>
        </w:rPr>
        <w:footnoteReference w:id="95"/>
      </w:r>
      <w:r>
        <w:rPr>
          <w:rFonts w:ascii="Times New Roman" w:hAnsi="Times New Roman" w:cs="Times New Roman"/>
        </w:rPr>
        <w:t xml:space="preserve"> It is therefore no surprise that, in the humanist milieu of the Renaissance, a correlation between music and rhetoric came to the fore. </w:t>
      </w:r>
    </w:p>
    <w:p w14:paraId="680EE2F0" w14:textId="44B86215" w:rsidR="00726698" w:rsidRPr="00661B81" w:rsidRDefault="00726698" w:rsidP="00661B81">
      <w:pPr>
        <w:spacing w:line="480" w:lineRule="auto"/>
        <w:jc w:val="center"/>
        <w:rPr>
          <w:rFonts w:ascii="Times New Roman" w:hAnsi="Times New Roman" w:cs="Times New Roman"/>
          <w:b/>
        </w:rPr>
      </w:pPr>
      <w:r w:rsidRPr="00661B81">
        <w:rPr>
          <w:rFonts w:ascii="Times New Roman" w:hAnsi="Times New Roman" w:cs="Times New Roman"/>
          <w:b/>
        </w:rPr>
        <w:t xml:space="preserve">Rhetoric and the Development of the </w:t>
      </w:r>
      <w:r w:rsidR="00DF2D30" w:rsidRPr="00661B81">
        <w:rPr>
          <w:rFonts w:ascii="Times New Roman" w:hAnsi="Times New Roman" w:cs="Times New Roman"/>
          <w:b/>
          <w:i/>
        </w:rPr>
        <w:t>Secunda p</w:t>
      </w:r>
      <w:r w:rsidRPr="00661B81">
        <w:rPr>
          <w:rFonts w:ascii="Times New Roman" w:hAnsi="Times New Roman" w:cs="Times New Roman"/>
          <w:b/>
          <w:i/>
        </w:rPr>
        <w:t>rattica</w:t>
      </w:r>
    </w:p>
    <w:p w14:paraId="1E24F4C5"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Though the correlation between music and rhetoric was strengthened during the Renaissance, it reached new heights during the Baroque. In fact, many of the stylistic changes that mark the beginning of the Baroque era were connected to the interrelationship between text and music. In the late sixteenth century, such figures as Giovanni di Bardi sought to develop a form of dramatic monody inspired by Ancient Greek tragedies. In doing so, they sought to set texts to music in such a manner as to mirror the natural rhythms of speech, thus developing the </w:t>
      </w:r>
      <w:r>
        <w:rPr>
          <w:rFonts w:ascii="Times New Roman" w:hAnsi="Times New Roman" w:cs="Times New Roman"/>
          <w:i/>
        </w:rPr>
        <w:t>recitative</w:t>
      </w:r>
      <w:r>
        <w:rPr>
          <w:rFonts w:ascii="Times New Roman" w:hAnsi="Times New Roman" w:cs="Times New Roman"/>
        </w:rPr>
        <w:t xml:space="preserve">. The free rhythm of the recitative spawned a new system of harmonic organization known as </w:t>
      </w:r>
      <w:r>
        <w:rPr>
          <w:rFonts w:ascii="Times New Roman" w:hAnsi="Times New Roman" w:cs="Times New Roman"/>
          <w:i/>
        </w:rPr>
        <w:t>basso continuo</w:t>
      </w:r>
      <w:r>
        <w:rPr>
          <w:rFonts w:ascii="Times New Roman" w:hAnsi="Times New Roman" w:cs="Times New Roman"/>
        </w:rPr>
        <w:t xml:space="preserve">. This shorthand system of notation can be understood as analogous to the twentieth century practice of jazz </w:t>
      </w:r>
      <w:r>
        <w:rPr>
          <w:rFonts w:ascii="Times New Roman" w:hAnsi="Times New Roman" w:cs="Times New Roman"/>
        </w:rPr>
        <w:lastRenderedPageBreak/>
        <w:t xml:space="preserve">chords insofar as a specific harmonic pattern is prescribed while many of the minute details are left to the spontaneous imagination of the performer. Though the </w:t>
      </w:r>
      <w:r>
        <w:rPr>
          <w:rFonts w:ascii="Times New Roman" w:hAnsi="Times New Roman" w:cs="Times New Roman"/>
          <w:i/>
        </w:rPr>
        <w:t>basso continuo</w:t>
      </w:r>
      <w:r>
        <w:rPr>
          <w:rFonts w:ascii="Times New Roman" w:hAnsi="Times New Roman" w:cs="Times New Roman"/>
        </w:rPr>
        <w:t xml:space="preserve"> developed from a need to furnish non-metric and rhythmically irregular music with harmonic support, it completely reshaped the manner in which a harmony was understood. While Renaissance theorists such as Tinctoris and Gioseffo Zarlino spoke primarily in terms of linear counterpoint, composers of the early Baroque favored harmony over counterpoint. This is but one facet of the ways in which the relationship between text and music informed the stylistic shifts of the Baroque.</w:t>
      </w:r>
    </w:p>
    <w:p w14:paraId="0ACEEC68" w14:textId="66B7AD9D"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One of the most famed written records surrounding the stylistic shift between the Renaissance and Baroque is the debate between Giulio Cesare Monteverdi—brother of the avant-garde composer, Claudio Monteverdi—and Giovanni Maria Artusi—an ardent student and devotee of Zarlino.</w:t>
      </w:r>
      <w:r>
        <w:rPr>
          <w:rStyle w:val="FootnoteReference"/>
          <w:rFonts w:ascii="Times New Roman" w:hAnsi="Times New Roman" w:cs="Times New Roman"/>
        </w:rPr>
        <w:footnoteReference w:id="96"/>
      </w:r>
      <w:r>
        <w:rPr>
          <w:rFonts w:ascii="Times New Roman" w:hAnsi="Times New Roman" w:cs="Times New Roman"/>
        </w:rPr>
        <w:t xml:space="preserve"> Here, Artusi indicts the harsh dissonance of Monteverdi’s madrigal, </w:t>
      </w:r>
      <w:r>
        <w:rPr>
          <w:rFonts w:ascii="Times New Roman" w:hAnsi="Times New Roman" w:cs="Times New Roman"/>
          <w:i/>
        </w:rPr>
        <w:t>Cruda Amaril</w:t>
      </w:r>
      <w:r w:rsidR="00DF5F23">
        <w:rPr>
          <w:rFonts w:ascii="Times New Roman" w:hAnsi="Times New Roman" w:cs="Times New Roman"/>
          <w:i/>
        </w:rPr>
        <w:t>li</w:t>
      </w:r>
      <w:r>
        <w:rPr>
          <w:rFonts w:ascii="Times New Roman" w:hAnsi="Times New Roman" w:cs="Times New Roman"/>
        </w:rPr>
        <w:t xml:space="preserve">, as a flippant violation against a sound contrapuntal ethic of composition. Giulio Cesare Monteverdi defended the integrity of his brother’s madrigal by drawing a distinction between two different legitimate practices of musical composition. On the one hand, the </w:t>
      </w:r>
      <w:r>
        <w:rPr>
          <w:rFonts w:ascii="Times New Roman" w:hAnsi="Times New Roman" w:cs="Times New Roman"/>
          <w:i/>
        </w:rPr>
        <w:t>prima prattica</w:t>
      </w:r>
      <w:r>
        <w:rPr>
          <w:rFonts w:ascii="Times New Roman" w:hAnsi="Times New Roman" w:cs="Times New Roman"/>
        </w:rPr>
        <w:t xml:space="preserve"> was characterized by a firmly controlled treatment of dissonance that accords with Zarlino’s doctrine. On the other hand, the </w:t>
      </w:r>
      <w:r>
        <w:rPr>
          <w:rFonts w:ascii="Times New Roman" w:hAnsi="Times New Roman" w:cs="Times New Roman"/>
          <w:i/>
        </w:rPr>
        <w:t>secunda prattica</w:t>
      </w:r>
      <w:r>
        <w:rPr>
          <w:rFonts w:ascii="Times New Roman" w:hAnsi="Times New Roman" w:cs="Times New Roman"/>
        </w:rPr>
        <w:t xml:space="preserve"> </w:t>
      </w:r>
      <w:r w:rsidR="00A14995">
        <w:rPr>
          <w:rFonts w:ascii="Times New Roman" w:hAnsi="Times New Roman" w:cs="Times New Roman"/>
        </w:rPr>
        <w:t>allowed for accented dissonance to fulfill an expressive purpose</w:t>
      </w:r>
      <w:r>
        <w:rPr>
          <w:rFonts w:ascii="Times New Roman" w:hAnsi="Times New Roman" w:cs="Times New Roman"/>
        </w:rPr>
        <w:t xml:space="preserve">. Giulio Cesare states that this school of composition “considers harmony </w:t>
      </w:r>
      <w:r>
        <w:rPr>
          <w:rFonts w:ascii="Times New Roman" w:hAnsi="Times New Roman" w:cs="Times New Roman"/>
        </w:rPr>
        <w:lastRenderedPageBreak/>
        <w:t>to be the commanded and not [the] commanding,” he analogously regards harmony as the “mistress” of the text.</w:t>
      </w:r>
      <w:r>
        <w:rPr>
          <w:rStyle w:val="FootnoteReference"/>
          <w:rFonts w:ascii="Times New Roman" w:hAnsi="Times New Roman" w:cs="Times New Roman"/>
        </w:rPr>
        <w:footnoteReference w:id="97"/>
      </w:r>
      <w:r>
        <w:rPr>
          <w:rFonts w:ascii="Times New Roman" w:hAnsi="Times New Roman" w:cs="Times New Roman"/>
        </w:rPr>
        <w:t xml:space="preserve"> </w:t>
      </w:r>
    </w:p>
    <w:p w14:paraId="3F500628"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The proceedings of the Artusi-Monteverdi debate reveal that many of the stylistic shifts that marked the advent of the Baroque Era around the turn of the seventeenth century were driven by concerns of text. As such, the interest in classical rhetoric did not merely coincide with the burgeoning of a new musical style. Rather, it is this interest in classical rhetoric that served as a catalyst for the development of new musical techniques such as the recitative style, </w:t>
      </w:r>
      <w:r>
        <w:rPr>
          <w:rFonts w:ascii="Times New Roman" w:hAnsi="Times New Roman" w:cs="Times New Roman"/>
          <w:i/>
        </w:rPr>
        <w:t>basso continuo</w:t>
      </w:r>
      <w:r>
        <w:rPr>
          <w:rFonts w:ascii="Times New Roman" w:hAnsi="Times New Roman" w:cs="Times New Roman"/>
        </w:rPr>
        <w:t xml:space="preserve">, and the prominence of accented dissonance. </w:t>
      </w:r>
    </w:p>
    <w:p w14:paraId="7C090518" w14:textId="77777777" w:rsidR="00726698" w:rsidRPr="00661B81" w:rsidRDefault="00726698" w:rsidP="00661B81">
      <w:pPr>
        <w:spacing w:line="480" w:lineRule="auto"/>
        <w:jc w:val="center"/>
        <w:rPr>
          <w:rFonts w:ascii="Times New Roman" w:hAnsi="Times New Roman" w:cs="Times New Roman"/>
          <w:b/>
        </w:rPr>
      </w:pPr>
      <w:r w:rsidRPr="00661B81">
        <w:rPr>
          <w:rFonts w:ascii="Times New Roman" w:hAnsi="Times New Roman" w:cs="Times New Roman"/>
          <w:b/>
        </w:rPr>
        <w:t xml:space="preserve">The Reformation and </w:t>
      </w:r>
      <w:r w:rsidRPr="00661B81">
        <w:rPr>
          <w:rFonts w:ascii="Times New Roman" w:hAnsi="Times New Roman" w:cs="Times New Roman"/>
          <w:b/>
          <w:i/>
        </w:rPr>
        <w:t>Musica Poetica</w:t>
      </w:r>
    </w:p>
    <w:p w14:paraId="01155E63" w14:textId="77777777" w:rsidR="00726698" w:rsidRPr="0055194E" w:rsidRDefault="00726698" w:rsidP="00726698">
      <w:pPr>
        <w:spacing w:line="480" w:lineRule="auto"/>
        <w:rPr>
          <w:rFonts w:ascii="Times New Roman" w:hAnsi="Times New Roman" w:cs="Times New Roman"/>
        </w:rPr>
      </w:pPr>
      <w:r>
        <w:rPr>
          <w:rFonts w:ascii="Times New Roman" w:hAnsi="Times New Roman" w:cs="Times New Roman"/>
        </w:rPr>
        <w:tab/>
        <w:t xml:space="preserve">We have stated above that humanism had a profound impact on the musical trajectory of the late sixteenth century. Now, let us turn our attention to another phenomenon of the sixteenth century that impacted music, namely, the Reformation. The relationship between music and rhetoric became a topic for fierce debate and discussion following the Protestant Reformation and has remained relevant to the present day. Given that rhetoric is, in a broad definition, an art of communicating with words, it is no surprise that Martin Luther would take a keen interest in it. After all, emphasis on the spoken word and primacy of the Word of God in scripture were central components of his proposed reform. In a brief slogan, </w:t>
      </w:r>
      <w:r>
        <w:rPr>
          <w:rFonts w:ascii="Times New Roman" w:hAnsi="Times New Roman" w:cs="Times New Roman"/>
          <w:i/>
        </w:rPr>
        <w:t>sola scriptura</w:t>
      </w:r>
      <w:r>
        <w:rPr>
          <w:rFonts w:ascii="Times New Roman" w:hAnsi="Times New Roman" w:cs="Times New Roman"/>
        </w:rPr>
        <w:t xml:space="preserve">, Luther sought to uphold scripture as the sole basis of authority. With the Lutheran doctrine of </w:t>
      </w:r>
      <w:r>
        <w:rPr>
          <w:rFonts w:ascii="Times New Roman" w:hAnsi="Times New Roman" w:cs="Times New Roman"/>
          <w:i/>
        </w:rPr>
        <w:t>sola scriptura</w:t>
      </w:r>
      <w:r>
        <w:rPr>
          <w:rFonts w:ascii="Times New Roman" w:hAnsi="Times New Roman" w:cs="Times New Roman"/>
        </w:rPr>
        <w:t xml:space="preserve"> came a renewed emphasis on preaching the scriptures, which enkindled a keen interest in rhetoric </w:t>
      </w:r>
      <w:r>
        <w:rPr>
          <w:rFonts w:ascii="Times New Roman" w:hAnsi="Times New Roman" w:cs="Times New Roman"/>
        </w:rPr>
        <w:lastRenderedPageBreak/>
        <w:t>among many of Luther’s followers. A preacher of the Word, after all, was charged both to persuade a congregation of a given doctrine, and to stir up feelings of edification and devotion.</w:t>
      </w:r>
      <w:r>
        <w:rPr>
          <w:rStyle w:val="FootnoteReference"/>
          <w:rFonts w:ascii="Times New Roman" w:hAnsi="Times New Roman" w:cs="Times New Roman"/>
        </w:rPr>
        <w:footnoteReference w:id="98"/>
      </w:r>
      <w:r>
        <w:rPr>
          <w:rFonts w:ascii="Times New Roman" w:hAnsi="Times New Roman" w:cs="Times New Roman"/>
        </w:rPr>
        <w:t xml:space="preserve"> In this regard, the Ciceronian agenda of </w:t>
      </w:r>
      <w:r>
        <w:rPr>
          <w:rFonts w:ascii="Times New Roman" w:hAnsi="Times New Roman" w:cs="Times New Roman"/>
          <w:i/>
        </w:rPr>
        <w:t>docere</w:t>
      </w:r>
      <w:r>
        <w:rPr>
          <w:rFonts w:ascii="Times New Roman" w:hAnsi="Times New Roman" w:cs="Times New Roman"/>
        </w:rPr>
        <w:t xml:space="preserve">, </w:t>
      </w:r>
      <w:r>
        <w:rPr>
          <w:rFonts w:ascii="Times New Roman" w:hAnsi="Times New Roman" w:cs="Times New Roman"/>
          <w:i/>
        </w:rPr>
        <w:t>movere</w:t>
      </w:r>
      <w:r>
        <w:rPr>
          <w:rFonts w:ascii="Times New Roman" w:hAnsi="Times New Roman" w:cs="Times New Roman"/>
        </w:rPr>
        <w:t xml:space="preserve">, and </w:t>
      </w:r>
      <w:r>
        <w:rPr>
          <w:rFonts w:ascii="Times New Roman" w:hAnsi="Times New Roman" w:cs="Times New Roman"/>
          <w:i/>
        </w:rPr>
        <w:t>delectare</w:t>
      </w:r>
      <w:r>
        <w:rPr>
          <w:rFonts w:ascii="Times New Roman" w:hAnsi="Times New Roman" w:cs="Times New Roman"/>
        </w:rPr>
        <w:t xml:space="preserve"> was quite applicable. The importance of linguistic rhetoric spawned an entire curriculum of education, which would later form the Lutheran </w:t>
      </w:r>
      <w:r>
        <w:rPr>
          <w:rFonts w:ascii="Times New Roman" w:hAnsi="Times New Roman" w:cs="Times New Roman"/>
          <w:i/>
        </w:rPr>
        <w:t>Lateinschule</w:t>
      </w:r>
      <w:r>
        <w:rPr>
          <w:rFonts w:ascii="Times New Roman" w:hAnsi="Times New Roman" w:cs="Times New Roman"/>
        </w:rPr>
        <w:t>. This program of classical education spread throughout the German lands, and was driven largely by Philipp Melanchthon, a follower of Luther’s and an ardent classical humanist.</w:t>
      </w:r>
      <w:r>
        <w:rPr>
          <w:rStyle w:val="FootnoteReference"/>
          <w:rFonts w:ascii="Times New Roman" w:hAnsi="Times New Roman" w:cs="Times New Roman"/>
        </w:rPr>
        <w:footnoteReference w:id="99"/>
      </w:r>
    </w:p>
    <w:p w14:paraId="1AB6DA6C" w14:textId="0B96C73C" w:rsidR="00726698" w:rsidRDefault="00726698" w:rsidP="00DF2D30">
      <w:pPr>
        <w:spacing w:line="480" w:lineRule="auto"/>
        <w:rPr>
          <w:rFonts w:ascii="Times New Roman" w:hAnsi="Times New Roman" w:cs="Times New Roman"/>
        </w:rPr>
      </w:pPr>
      <w:r>
        <w:rPr>
          <w:rFonts w:ascii="Times New Roman" w:hAnsi="Times New Roman" w:cs="Times New Roman"/>
        </w:rPr>
        <w:tab/>
        <w:t>Luther was also a lover of music and a skilled musician. Not surprisingly, music played an integral role in his reforms. He himself composed several melodies, and he was insistent on the vital importance of congregational singing, thereby giving rise to the tradition of the Lutheran chorale.</w:t>
      </w:r>
      <w:r w:rsidR="00DF2D30">
        <w:rPr>
          <w:rFonts w:ascii="Times New Roman" w:hAnsi="Times New Roman" w:cs="Times New Roman"/>
        </w:rPr>
        <w:t xml:space="preserve"> </w:t>
      </w:r>
      <w:r>
        <w:rPr>
          <w:rFonts w:ascii="Times New Roman" w:hAnsi="Times New Roman" w:cs="Times New Roman"/>
        </w:rPr>
        <w:t xml:space="preserve">He stated </w:t>
      </w:r>
      <w:r w:rsidRPr="00AA4306">
        <w:rPr>
          <w:rFonts w:ascii="Times New Roman" w:hAnsi="Times New Roman" w:cs="Times New Roman"/>
        </w:rPr>
        <w:t>that music was as powerful a tool for preaching the Gospel as spoken word</w:t>
      </w:r>
      <w:r>
        <w:rPr>
          <w:rFonts w:ascii="Times New Roman" w:hAnsi="Times New Roman" w:cs="Times New Roman"/>
        </w:rPr>
        <w:t>, and this</w:t>
      </w:r>
      <w:r w:rsidRPr="00AA4306">
        <w:rPr>
          <w:rFonts w:ascii="Times New Roman" w:hAnsi="Times New Roman" w:cs="Times New Roman"/>
        </w:rPr>
        <w:t xml:space="preserve"> gave way to “an entire philosophy of constructing music based on the terminology of spoken rhetoric.”</w:t>
      </w:r>
      <w:r>
        <w:rPr>
          <w:rStyle w:val="FootnoteReference"/>
          <w:rFonts w:ascii="Times New Roman" w:hAnsi="Times New Roman" w:cs="Times New Roman"/>
        </w:rPr>
        <w:footnoteReference w:id="100"/>
      </w:r>
      <w:r>
        <w:rPr>
          <w:rFonts w:ascii="Times New Roman" w:hAnsi="Times New Roman" w:cs="Times New Roman"/>
        </w:rPr>
        <w:t xml:space="preserve"> At the time of the Protestant Reformation, the study of music could be divided into two separate categories. On the one hand, there was</w:t>
      </w:r>
      <w:r>
        <w:rPr>
          <w:rFonts w:ascii="Times New Roman" w:hAnsi="Times New Roman" w:cs="Times New Roman"/>
          <w:i/>
        </w:rPr>
        <w:t xml:space="preserve"> musica theor</w:t>
      </w:r>
      <w:r w:rsidR="002A4B40">
        <w:rPr>
          <w:rFonts w:ascii="Times New Roman" w:hAnsi="Times New Roman" w:cs="Times New Roman"/>
          <w:i/>
        </w:rPr>
        <w:t>e</w:t>
      </w:r>
      <w:r>
        <w:rPr>
          <w:rFonts w:ascii="Times New Roman" w:hAnsi="Times New Roman" w:cs="Times New Roman"/>
          <w:i/>
        </w:rPr>
        <w:t>tica</w:t>
      </w:r>
      <w:r>
        <w:rPr>
          <w:rFonts w:ascii="Times New Roman" w:hAnsi="Times New Roman" w:cs="Times New Roman"/>
        </w:rPr>
        <w:t xml:space="preserve">, which was a speculative and numerical enterprise rooted in the Boethian </w:t>
      </w:r>
      <w:r>
        <w:rPr>
          <w:rFonts w:ascii="Times New Roman" w:hAnsi="Times New Roman" w:cs="Times New Roman"/>
          <w:i/>
        </w:rPr>
        <w:t>quadrivium</w:t>
      </w:r>
      <w:r>
        <w:rPr>
          <w:rFonts w:ascii="Times New Roman" w:hAnsi="Times New Roman" w:cs="Times New Roman"/>
        </w:rPr>
        <w:t xml:space="preserve">. On the other hand, there was </w:t>
      </w:r>
      <w:r>
        <w:rPr>
          <w:rFonts w:ascii="Times New Roman" w:hAnsi="Times New Roman" w:cs="Times New Roman"/>
          <w:i/>
        </w:rPr>
        <w:t>musica practica</w:t>
      </w:r>
      <w:r>
        <w:rPr>
          <w:rFonts w:ascii="Times New Roman" w:hAnsi="Times New Roman" w:cs="Times New Roman"/>
        </w:rPr>
        <w:t xml:space="preserve">, which emphasized the applied study of musical composition and performance, as a linguistic art that accords with Boethius’ </w:t>
      </w:r>
      <w:r>
        <w:rPr>
          <w:rFonts w:ascii="Times New Roman" w:hAnsi="Times New Roman" w:cs="Times New Roman"/>
          <w:i/>
        </w:rPr>
        <w:t>trivium</w:t>
      </w:r>
      <w:r>
        <w:rPr>
          <w:rFonts w:ascii="Times New Roman" w:hAnsi="Times New Roman" w:cs="Times New Roman"/>
        </w:rPr>
        <w:t>.</w:t>
      </w:r>
      <w:r>
        <w:rPr>
          <w:rStyle w:val="FootnoteReference"/>
          <w:rFonts w:ascii="Times New Roman" w:hAnsi="Times New Roman" w:cs="Times New Roman"/>
        </w:rPr>
        <w:footnoteReference w:id="101"/>
      </w:r>
      <w:r>
        <w:rPr>
          <w:rFonts w:ascii="Times New Roman" w:hAnsi="Times New Roman" w:cs="Times New Roman"/>
        </w:rPr>
        <w:t xml:space="preserve"> However, the study of music </w:t>
      </w:r>
      <w:r>
        <w:rPr>
          <w:rFonts w:ascii="Times New Roman" w:hAnsi="Times New Roman" w:cs="Times New Roman"/>
        </w:rPr>
        <w:lastRenderedPageBreak/>
        <w:t xml:space="preserve">demanded by the Lutheran </w:t>
      </w:r>
      <w:r>
        <w:rPr>
          <w:rFonts w:ascii="Times New Roman" w:hAnsi="Times New Roman" w:cs="Times New Roman"/>
          <w:i/>
        </w:rPr>
        <w:t>Lateinschule</w:t>
      </w:r>
      <w:r>
        <w:rPr>
          <w:rFonts w:ascii="Times New Roman" w:hAnsi="Times New Roman" w:cs="Times New Roman"/>
        </w:rPr>
        <w:t xml:space="preserve"> did not fit cleanly into either of these categories. As such, Nicolaus Listenius proposed a third category of </w:t>
      </w:r>
      <w:r>
        <w:rPr>
          <w:rFonts w:ascii="Times New Roman" w:hAnsi="Times New Roman" w:cs="Times New Roman"/>
          <w:i/>
        </w:rPr>
        <w:t>musica poetica</w:t>
      </w:r>
      <w:r>
        <w:rPr>
          <w:rFonts w:ascii="Times New Roman" w:hAnsi="Times New Roman" w:cs="Times New Roman"/>
        </w:rPr>
        <w:t xml:space="preserve"> to suite this cause.</w:t>
      </w:r>
      <w:r>
        <w:rPr>
          <w:rStyle w:val="FootnoteReference"/>
          <w:rFonts w:ascii="Times New Roman" w:hAnsi="Times New Roman" w:cs="Times New Roman"/>
        </w:rPr>
        <w:footnoteReference w:id="102"/>
      </w:r>
      <w:r>
        <w:rPr>
          <w:rFonts w:ascii="Times New Roman" w:hAnsi="Times New Roman" w:cs="Times New Roman"/>
        </w:rPr>
        <w:t xml:space="preserve"> </w:t>
      </w:r>
    </w:p>
    <w:p w14:paraId="73E6178E" w14:textId="54E70F38"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Writing in 1606, Joachim Burmeister defined </w:t>
      </w:r>
      <w:r>
        <w:rPr>
          <w:rFonts w:ascii="Times New Roman" w:hAnsi="Times New Roman" w:cs="Times New Roman"/>
          <w:i/>
        </w:rPr>
        <w:t>musica poetica</w:t>
      </w:r>
      <w:r>
        <w:rPr>
          <w:rFonts w:ascii="Times New Roman" w:hAnsi="Times New Roman" w:cs="Times New Roman"/>
        </w:rPr>
        <w:t xml:space="preserve"> as “that discipline of music which teaches how to compose a musical composition….in order to sway the hearts and spirits of individuals into various dispositions.”</w:t>
      </w:r>
      <w:r>
        <w:rPr>
          <w:rStyle w:val="FootnoteReference"/>
          <w:rFonts w:ascii="Times New Roman" w:hAnsi="Times New Roman" w:cs="Times New Roman"/>
        </w:rPr>
        <w:footnoteReference w:id="103"/>
      </w:r>
      <w:r>
        <w:rPr>
          <w:rFonts w:ascii="Times New Roman" w:hAnsi="Times New Roman" w:cs="Times New Roman"/>
        </w:rPr>
        <w:t xml:space="preserve"> Here, we can see that the threefold Ciceronian ethic of rhetoric (</w:t>
      </w:r>
      <w:r>
        <w:rPr>
          <w:rFonts w:ascii="Times New Roman" w:hAnsi="Times New Roman" w:cs="Times New Roman"/>
          <w:i/>
        </w:rPr>
        <w:t>docere, movere, delectare</w:t>
      </w:r>
      <w:r>
        <w:rPr>
          <w:rFonts w:ascii="Times New Roman" w:hAnsi="Times New Roman" w:cs="Times New Roman"/>
        </w:rPr>
        <w:t xml:space="preserve">) is at the crux of this definition. A similar understanding of </w:t>
      </w:r>
      <w:r>
        <w:rPr>
          <w:rFonts w:ascii="Times New Roman" w:hAnsi="Times New Roman" w:cs="Times New Roman"/>
          <w:i/>
        </w:rPr>
        <w:t>musica poetica</w:t>
      </w:r>
      <w:r>
        <w:rPr>
          <w:rFonts w:ascii="Times New Roman" w:hAnsi="Times New Roman" w:cs="Times New Roman"/>
        </w:rPr>
        <w:t xml:space="preserve"> is given by Johann Gottfried Walther, who describes the process of musical composition as “a mathematical science, in which one composes a lovely and pure ordering of the sounds, and commits them to the page so that afterwards they can be sung or played, and thereby in the first place to lead people into </w:t>
      </w:r>
      <w:r w:rsidRPr="00DC549C">
        <w:rPr>
          <w:rFonts w:ascii="Times New Roman" w:hAnsi="Times New Roman" w:cs="Times New Roman"/>
        </w:rPr>
        <w:t>fervent prayer to God, and also to delight an</w:t>
      </w:r>
      <w:r>
        <w:rPr>
          <w:rFonts w:ascii="Times New Roman" w:hAnsi="Times New Roman" w:cs="Times New Roman"/>
        </w:rPr>
        <w:t>d amuse the Ear and the Mind.”</w:t>
      </w:r>
      <w:r>
        <w:rPr>
          <w:rStyle w:val="FootnoteReference"/>
          <w:rFonts w:ascii="Times New Roman" w:hAnsi="Times New Roman" w:cs="Times New Roman"/>
        </w:rPr>
        <w:footnoteReference w:id="104"/>
      </w:r>
      <w:r>
        <w:rPr>
          <w:rFonts w:ascii="Times New Roman" w:hAnsi="Times New Roman" w:cs="Times New Roman"/>
        </w:rPr>
        <w:t xml:space="preserve"> It is clear from both of these definitions that the threefold Ciceronian ethic of rhetoric (</w:t>
      </w:r>
      <w:r>
        <w:rPr>
          <w:rFonts w:ascii="Times New Roman" w:hAnsi="Times New Roman" w:cs="Times New Roman"/>
          <w:i/>
        </w:rPr>
        <w:t>docere, movere, delectare</w:t>
      </w:r>
      <w:r w:rsidR="006A6CD9">
        <w:rPr>
          <w:rFonts w:ascii="Times New Roman" w:hAnsi="Times New Roman" w:cs="Times New Roman"/>
        </w:rPr>
        <w:t>) is</w:t>
      </w:r>
      <w:r>
        <w:rPr>
          <w:rFonts w:ascii="Times New Roman" w:hAnsi="Times New Roman" w:cs="Times New Roman"/>
        </w:rPr>
        <w:t xml:space="preserve"> pervasive. </w:t>
      </w:r>
      <w:r>
        <w:rPr>
          <w:rFonts w:ascii="Times New Roman" w:hAnsi="Times New Roman" w:cs="Times New Roman"/>
          <w:i/>
        </w:rPr>
        <w:t>Musica poetica</w:t>
      </w:r>
      <w:r>
        <w:rPr>
          <w:rFonts w:ascii="Times New Roman" w:hAnsi="Times New Roman" w:cs="Times New Roman"/>
        </w:rPr>
        <w:t xml:space="preserve">, as a musical philosophy and pedagogy, fuses the persuasive and affective elements of rhetoric. </w:t>
      </w:r>
    </w:p>
    <w:p w14:paraId="5D2296E0"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Joachim Burmeister, who can be acknowledged as the founding father of the </w:t>
      </w:r>
      <w:r>
        <w:rPr>
          <w:rFonts w:ascii="Times New Roman" w:hAnsi="Times New Roman" w:cs="Times New Roman"/>
          <w:i/>
        </w:rPr>
        <w:t xml:space="preserve">musica poetica </w:t>
      </w:r>
      <w:r>
        <w:rPr>
          <w:rFonts w:ascii="Times New Roman" w:hAnsi="Times New Roman" w:cs="Times New Roman"/>
        </w:rPr>
        <w:t xml:space="preserve">movement, was born in Lüneburg, a hotbed for the study of music and rhetoric in the sixteenth century. In 1606, he published a document entitled </w:t>
      </w:r>
      <w:r>
        <w:rPr>
          <w:rFonts w:ascii="Times New Roman" w:hAnsi="Times New Roman" w:cs="Times New Roman"/>
          <w:i/>
        </w:rPr>
        <w:t>Musica Poetica</w:t>
      </w:r>
      <w:r>
        <w:rPr>
          <w:rFonts w:ascii="Times New Roman" w:hAnsi="Times New Roman" w:cs="Times New Roman"/>
        </w:rPr>
        <w:t xml:space="preserve"> in 1606 in which he “introduced a systematic concept of musical-rhetorical figures” based on well-known examples in the contemporary </w:t>
      </w:r>
      <w:r>
        <w:rPr>
          <w:rFonts w:ascii="Times New Roman" w:hAnsi="Times New Roman" w:cs="Times New Roman"/>
        </w:rPr>
        <w:lastRenderedPageBreak/>
        <w:t>repertoire.</w:t>
      </w:r>
      <w:r>
        <w:rPr>
          <w:rStyle w:val="FootnoteReference"/>
          <w:rFonts w:ascii="Times New Roman" w:hAnsi="Times New Roman" w:cs="Times New Roman"/>
        </w:rPr>
        <w:footnoteReference w:id="105"/>
      </w:r>
      <w:r>
        <w:rPr>
          <w:rFonts w:ascii="Times New Roman" w:hAnsi="Times New Roman" w:cs="Times New Roman"/>
        </w:rPr>
        <w:t xml:space="preserve"> Here, Burmeister applies the names of linguistic rhetorical figures to musical gestures. In some cases, the name applied to a musical figure had directed correspondence with the etymological roots of the term itself. In other cases, the name applied to a musical figure had an analogous correlation to a linguistic figure bearing the same name.</w:t>
      </w:r>
      <w:r>
        <w:rPr>
          <w:rStyle w:val="FootnoteReference"/>
          <w:rFonts w:ascii="Times New Roman" w:hAnsi="Times New Roman" w:cs="Times New Roman"/>
        </w:rPr>
        <w:footnoteReference w:id="106"/>
      </w:r>
      <w:r>
        <w:rPr>
          <w:rFonts w:ascii="Times New Roman" w:hAnsi="Times New Roman" w:cs="Times New Roman"/>
        </w:rPr>
        <w:t xml:space="preserve"> Burmeister was among the first to compile a lexicon of musical-rhetorical figures that would come to be dubbed </w:t>
      </w:r>
      <w:r>
        <w:rPr>
          <w:rFonts w:ascii="Times New Roman" w:hAnsi="Times New Roman" w:cs="Times New Roman"/>
          <w:i/>
        </w:rPr>
        <w:t>Figurenlehre.</w:t>
      </w:r>
      <w:r>
        <w:rPr>
          <w:rStyle w:val="FootnoteReference"/>
          <w:rFonts w:ascii="Times New Roman" w:hAnsi="Times New Roman" w:cs="Times New Roman"/>
          <w:i/>
        </w:rPr>
        <w:footnoteReference w:id="107"/>
      </w:r>
      <w:r>
        <w:rPr>
          <w:rFonts w:ascii="Times New Roman" w:hAnsi="Times New Roman" w:cs="Times New Roman"/>
        </w:rPr>
        <w:t xml:space="preserve"> Later theorists, such as Johann Gottfried Walther, Johann Mattheson, Johann Adolf Scheibe, and Johann Nicolaus Forkel—who is notable as the earliest biographer of Johann Sebastian Bach—codified lists of </w:t>
      </w:r>
      <w:r>
        <w:rPr>
          <w:rFonts w:ascii="Times New Roman" w:hAnsi="Times New Roman" w:cs="Times New Roman"/>
          <w:i/>
        </w:rPr>
        <w:t>Figurenlehre</w:t>
      </w:r>
      <w:r>
        <w:rPr>
          <w:rFonts w:ascii="Times New Roman" w:hAnsi="Times New Roman" w:cs="Times New Roman"/>
        </w:rPr>
        <w:t>.</w:t>
      </w:r>
      <w:r>
        <w:rPr>
          <w:rStyle w:val="FootnoteReference"/>
          <w:rFonts w:ascii="Times New Roman" w:hAnsi="Times New Roman" w:cs="Times New Roman"/>
        </w:rPr>
        <w:footnoteReference w:id="108"/>
      </w:r>
    </w:p>
    <w:p w14:paraId="4E65C8C8" w14:textId="679C0998" w:rsidR="00B04970" w:rsidRDefault="00B04970" w:rsidP="00B04970">
      <w:pPr>
        <w:spacing w:line="480" w:lineRule="auto"/>
        <w:ind w:firstLine="720"/>
        <w:rPr>
          <w:rFonts w:ascii="Times New Roman" w:hAnsi="Times New Roman" w:cs="Times New Roman"/>
        </w:rPr>
      </w:pPr>
      <w:r>
        <w:rPr>
          <w:rFonts w:ascii="Times New Roman" w:hAnsi="Times New Roman" w:cs="Times New Roman"/>
        </w:rPr>
        <w:t xml:space="preserve">Burmeister and the future proponents of the </w:t>
      </w:r>
      <w:r>
        <w:rPr>
          <w:rFonts w:ascii="Times New Roman" w:hAnsi="Times New Roman" w:cs="Times New Roman"/>
          <w:i/>
        </w:rPr>
        <w:t xml:space="preserve">musica poetica </w:t>
      </w:r>
      <w:r>
        <w:rPr>
          <w:rFonts w:ascii="Times New Roman" w:hAnsi="Times New Roman" w:cs="Times New Roman"/>
        </w:rPr>
        <w:t>movement sought a means of controlling musical affectation.</w:t>
      </w:r>
      <w:r>
        <w:rPr>
          <w:rStyle w:val="FootnoteReference"/>
          <w:rFonts w:ascii="Times New Roman" w:hAnsi="Times New Roman" w:cs="Times New Roman"/>
        </w:rPr>
        <w:footnoteReference w:id="109"/>
      </w:r>
      <w:r>
        <w:rPr>
          <w:rFonts w:ascii="Times New Roman" w:hAnsi="Times New Roman" w:cs="Times New Roman"/>
        </w:rPr>
        <w:t xml:space="preserve"> That said, a modern reader must bear in mind that the Baroque notion of affectation differs from the spontaneous emotional subjectivity that would later characterize the aesthetic of Romanticism. Rather, the Baroque theorists and composers associated with the </w:t>
      </w:r>
      <w:r>
        <w:rPr>
          <w:rFonts w:ascii="Times New Roman" w:hAnsi="Times New Roman" w:cs="Times New Roman"/>
          <w:i/>
        </w:rPr>
        <w:t>musica poetica</w:t>
      </w:r>
      <w:r>
        <w:rPr>
          <w:rFonts w:ascii="Times New Roman" w:hAnsi="Times New Roman" w:cs="Times New Roman"/>
        </w:rPr>
        <w:t xml:space="preserve"> movement sought to cultivate a treatment of </w:t>
      </w:r>
      <w:r>
        <w:rPr>
          <w:rFonts w:ascii="Times New Roman" w:hAnsi="Times New Roman" w:cs="Times New Roman"/>
          <w:i/>
        </w:rPr>
        <w:t xml:space="preserve">affekt </w:t>
      </w:r>
      <w:r>
        <w:rPr>
          <w:rFonts w:ascii="Times New Roman" w:hAnsi="Times New Roman" w:cs="Times New Roman"/>
        </w:rPr>
        <w:t>that was objective, measured, and scientific.</w:t>
      </w:r>
      <w:r>
        <w:rPr>
          <w:rStyle w:val="FootnoteReference"/>
          <w:rFonts w:ascii="Times New Roman" w:hAnsi="Times New Roman" w:cs="Times New Roman"/>
        </w:rPr>
        <w:footnoteReference w:id="110"/>
      </w:r>
      <w:r>
        <w:rPr>
          <w:rFonts w:ascii="Times New Roman" w:hAnsi="Times New Roman" w:cs="Times New Roman"/>
        </w:rPr>
        <w:t xml:space="preserve"> This can be verified by Walther’s definition of music (in his </w:t>
      </w:r>
      <w:r>
        <w:rPr>
          <w:rFonts w:ascii="Times New Roman" w:hAnsi="Times New Roman" w:cs="Times New Roman"/>
          <w:i/>
        </w:rPr>
        <w:t>Musicalisches Lexicon</w:t>
      </w:r>
      <w:r>
        <w:rPr>
          <w:rFonts w:ascii="Times New Roman" w:hAnsi="Times New Roman" w:cs="Times New Roman"/>
        </w:rPr>
        <w:t xml:space="preserve">) as a “heavenly-philosophically and specifically </w:t>
      </w:r>
      <w:r w:rsidRPr="002F14CB">
        <w:rPr>
          <w:rFonts w:ascii="Times New Roman" w:hAnsi="Times New Roman" w:cs="Times New Roman"/>
          <w:i/>
        </w:rPr>
        <w:t>mathematical science</w:t>
      </w:r>
      <w:r>
        <w:rPr>
          <w:rFonts w:ascii="Times New Roman" w:hAnsi="Times New Roman" w:cs="Times New Roman"/>
        </w:rPr>
        <w:t xml:space="preserve">, which concerns itself with tones, with the </w:t>
      </w:r>
      <w:r>
        <w:rPr>
          <w:rFonts w:ascii="Times New Roman" w:hAnsi="Times New Roman" w:cs="Times New Roman"/>
        </w:rPr>
        <w:lastRenderedPageBreak/>
        <w:t>intent to produce an agreeable and artful Harmony or consonance.”</w:t>
      </w:r>
      <w:r>
        <w:rPr>
          <w:rStyle w:val="FootnoteReference"/>
          <w:rFonts w:ascii="Times New Roman" w:hAnsi="Times New Roman" w:cs="Times New Roman"/>
        </w:rPr>
        <w:footnoteReference w:id="111"/>
      </w:r>
      <w:r>
        <w:rPr>
          <w:rFonts w:ascii="Times New Roman" w:hAnsi="Times New Roman" w:cs="Times New Roman"/>
        </w:rPr>
        <w:t xml:space="preserve"> (Emphasis mine) Similarly, Johann Mattheson defined music as “the science and art wisely to arrange proper and agreeable sounds in a correct manner, and to execute them pleasingly.”</w:t>
      </w:r>
      <w:r>
        <w:rPr>
          <w:rStyle w:val="FootnoteReference"/>
          <w:rFonts w:ascii="Times New Roman" w:hAnsi="Times New Roman" w:cs="Times New Roman"/>
        </w:rPr>
        <w:footnoteReference w:id="112"/>
      </w:r>
      <w:r>
        <w:rPr>
          <w:rFonts w:ascii="Times New Roman" w:hAnsi="Times New Roman" w:cs="Times New Roman"/>
        </w:rPr>
        <w:t xml:space="preserve"> </w:t>
      </w:r>
    </w:p>
    <w:p w14:paraId="3E86DE8C" w14:textId="0A8FA3FC" w:rsidR="00CE47D0" w:rsidRDefault="00726698" w:rsidP="0061461F">
      <w:pPr>
        <w:spacing w:line="480" w:lineRule="auto"/>
        <w:ind w:firstLine="720"/>
        <w:rPr>
          <w:rFonts w:ascii="Times New Roman" w:hAnsi="Times New Roman" w:cs="Times New Roman"/>
        </w:rPr>
      </w:pPr>
      <w:r>
        <w:rPr>
          <w:rFonts w:ascii="Times New Roman" w:hAnsi="Times New Roman" w:cs="Times New Roman"/>
        </w:rPr>
        <w:t xml:space="preserve">The principle of affectation was inherently understood as mathematical on the basis that certain aural phenomena (such as musical intervals) are a sonic manifestation of numerical proportions that impact the hearing subject. For example, the differentiating quality of the major vs. minor mode is the intervallic quality of the third above the final or tonic pitch. Writing a century prior to the </w:t>
      </w:r>
      <w:r>
        <w:rPr>
          <w:rFonts w:ascii="Times New Roman" w:hAnsi="Times New Roman" w:cs="Times New Roman"/>
          <w:i/>
        </w:rPr>
        <w:t>musica poetica</w:t>
      </w:r>
      <w:r>
        <w:rPr>
          <w:rFonts w:ascii="Times New Roman" w:hAnsi="Times New Roman" w:cs="Times New Roman"/>
        </w:rPr>
        <w:t xml:space="preserve"> movement, Zarlino stated that sonorities with the major third above the final,</w:t>
      </w:r>
      <w:r w:rsidR="00DF2D30">
        <w:rPr>
          <w:rFonts w:ascii="Times New Roman" w:hAnsi="Times New Roman" w:cs="Times New Roman"/>
        </w:rPr>
        <w:t xml:space="preserve"> “are lively and full of cheer”</w:t>
      </w:r>
      <w:r>
        <w:rPr>
          <w:rFonts w:ascii="Times New Roman" w:hAnsi="Times New Roman" w:cs="Times New Roman"/>
        </w:rPr>
        <w:t xml:space="preserve"> whereas ones featuring the minor third are “somewhat sad and languid.”</w:t>
      </w:r>
      <w:r>
        <w:rPr>
          <w:rStyle w:val="FootnoteReference"/>
          <w:rFonts w:ascii="Times New Roman" w:hAnsi="Times New Roman" w:cs="Times New Roman"/>
        </w:rPr>
        <w:footnoteReference w:id="113"/>
      </w:r>
      <w:r>
        <w:rPr>
          <w:rFonts w:ascii="Times New Roman" w:hAnsi="Times New Roman" w:cs="Times New Roman"/>
        </w:rPr>
        <w:t xml:space="preserve"> As theorists of this era understood it, “the numerical proportions, which are at the root of all created matter and life, are the same ones which are reflected by the musical intervals. Thus music, the audible form of the numerical proportions, facilitates an aural perception of the realities which lie at the root of all natural phenomena.”</w:t>
      </w:r>
      <w:r>
        <w:rPr>
          <w:rStyle w:val="FootnoteReference"/>
          <w:rFonts w:ascii="Times New Roman" w:hAnsi="Times New Roman" w:cs="Times New Roman"/>
        </w:rPr>
        <w:footnoteReference w:id="114"/>
      </w:r>
      <w:r>
        <w:rPr>
          <w:rFonts w:ascii="Times New Roman" w:hAnsi="Times New Roman" w:cs="Times New Roman"/>
        </w:rPr>
        <w:t xml:space="preserve"> In summary, the Baroque theorists presupposed that affection was </w:t>
      </w:r>
      <w:r w:rsidR="00DF2D30">
        <w:rPr>
          <w:rFonts w:ascii="Times New Roman" w:hAnsi="Times New Roman" w:cs="Times New Roman"/>
        </w:rPr>
        <w:t>scientifically rooted</w:t>
      </w:r>
      <w:r>
        <w:rPr>
          <w:rFonts w:ascii="Times New Roman" w:hAnsi="Times New Roman" w:cs="Times New Roman"/>
        </w:rPr>
        <w:t>.</w:t>
      </w:r>
    </w:p>
    <w:p w14:paraId="4F20694E" w14:textId="77777777" w:rsidR="00726698" w:rsidRPr="00661B81" w:rsidRDefault="00726698" w:rsidP="00661B81">
      <w:pPr>
        <w:spacing w:line="480" w:lineRule="auto"/>
        <w:jc w:val="center"/>
        <w:rPr>
          <w:rFonts w:ascii="Times New Roman" w:hAnsi="Times New Roman" w:cs="Times New Roman"/>
          <w:b/>
        </w:rPr>
      </w:pPr>
      <w:r w:rsidRPr="00661B81">
        <w:rPr>
          <w:rFonts w:ascii="Times New Roman" w:hAnsi="Times New Roman" w:cs="Times New Roman"/>
          <w:b/>
        </w:rPr>
        <w:t>Musica Poetica and the Gravitation Toward Secondary Rhetoric</w:t>
      </w:r>
    </w:p>
    <w:p w14:paraId="2974B805" w14:textId="0A9AB007" w:rsidR="00726698" w:rsidRPr="00C51950"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Musico-rhetorical figures were codified with a specific mind toward the affect they would achieve. However, the </w:t>
      </w:r>
      <w:r>
        <w:rPr>
          <w:rFonts w:ascii="Times New Roman" w:hAnsi="Times New Roman" w:cs="Times New Roman"/>
          <w:i/>
        </w:rPr>
        <w:t xml:space="preserve">figurae </w:t>
      </w:r>
      <w:r w:rsidR="008B0DD9">
        <w:rPr>
          <w:rFonts w:ascii="Times New Roman" w:hAnsi="Times New Roman" w:cs="Times New Roman"/>
        </w:rPr>
        <w:t>often</w:t>
      </w:r>
      <w:r>
        <w:rPr>
          <w:rFonts w:ascii="Times New Roman" w:hAnsi="Times New Roman" w:cs="Times New Roman"/>
        </w:rPr>
        <w:t xml:space="preserve"> tended to be ornamental by nature. In fact, Johannes Susenbrotus states that the </w:t>
      </w:r>
      <w:r>
        <w:rPr>
          <w:rFonts w:ascii="Times New Roman" w:hAnsi="Times New Roman" w:cs="Times New Roman"/>
          <w:i/>
        </w:rPr>
        <w:t>figurae</w:t>
      </w:r>
      <w:r>
        <w:rPr>
          <w:rFonts w:ascii="Times New Roman" w:hAnsi="Times New Roman" w:cs="Times New Roman"/>
        </w:rPr>
        <w:t xml:space="preserve"> were intended to </w:t>
      </w:r>
      <w:r>
        <w:rPr>
          <w:rFonts w:ascii="Times New Roman" w:hAnsi="Times New Roman" w:cs="Times New Roman"/>
        </w:rPr>
        <w:lastRenderedPageBreak/>
        <w:t>“relieve the irritation of everyday and worn-out language, to lend the oration greater delight, dignity, and elegance, to add greater force and charm to our subject and finally to fortify our writing or speaking in an unusual manner.”</w:t>
      </w:r>
      <w:r>
        <w:rPr>
          <w:rStyle w:val="FootnoteReference"/>
          <w:rFonts w:ascii="Times New Roman" w:hAnsi="Times New Roman" w:cs="Times New Roman"/>
        </w:rPr>
        <w:footnoteReference w:id="115"/>
      </w:r>
      <w:r>
        <w:rPr>
          <w:rFonts w:ascii="Times New Roman" w:hAnsi="Times New Roman" w:cs="Times New Roman"/>
        </w:rPr>
        <w:t xml:space="preserve"> Johann Christoph Gottsched further wrote that “the </w:t>
      </w:r>
      <w:r w:rsidRPr="00C023CB">
        <w:rPr>
          <w:rFonts w:ascii="Times New Roman" w:hAnsi="Times New Roman" w:cs="Times New Roman"/>
          <w:i/>
        </w:rPr>
        <w:t>entire</w:t>
      </w:r>
      <w:r>
        <w:rPr>
          <w:rFonts w:ascii="Times New Roman" w:hAnsi="Times New Roman" w:cs="Times New Roman"/>
        </w:rPr>
        <w:t xml:space="preserve"> power of an oration is rooted in the figures.”</w:t>
      </w:r>
      <w:r>
        <w:rPr>
          <w:rStyle w:val="FootnoteReference"/>
          <w:rFonts w:ascii="Times New Roman" w:hAnsi="Times New Roman" w:cs="Times New Roman"/>
        </w:rPr>
        <w:footnoteReference w:id="116"/>
      </w:r>
      <w:r>
        <w:rPr>
          <w:rFonts w:ascii="Times New Roman" w:hAnsi="Times New Roman" w:cs="Times New Roman"/>
        </w:rPr>
        <w:t xml:space="preserve"> (Emphasis mine) While the </w:t>
      </w:r>
      <w:r>
        <w:rPr>
          <w:rFonts w:ascii="Times New Roman" w:hAnsi="Times New Roman" w:cs="Times New Roman"/>
          <w:i/>
        </w:rPr>
        <w:t xml:space="preserve">figurae </w:t>
      </w:r>
      <w:r>
        <w:rPr>
          <w:rFonts w:ascii="Times New Roman" w:hAnsi="Times New Roman" w:cs="Times New Roman"/>
        </w:rPr>
        <w:t xml:space="preserve">were devised as ornamental devices oriented toward arousing affectation, Gottsched’s comment suggests that their role is far more substantial. If the “entire power of an oration” lies in the small ornamental figures, rather than the substance of the message being communicated, this suggests that the </w:t>
      </w:r>
      <w:r>
        <w:rPr>
          <w:rFonts w:ascii="Times New Roman" w:hAnsi="Times New Roman" w:cs="Times New Roman"/>
          <w:i/>
        </w:rPr>
        <w:t>figurae</w:t>
      </w:r>
      <w:r>
        <w:rPr>
          <w:rFonts w:ascii="Times New Roman" w:hAnsi="Times New Roman" w:cs="Times New Roman"/>
        </w:rPr>
        <w:t xml:space="preserve"> are no longer an ornamental part of the oration or composition, but rather an essential or defining part.</w:t>
      </w:r>
    </w:p>
    <w:p w14:paraId="7DC453C1" w14:textId="77777777" w:rsidR="00726698" w:rsidRPr="00661B81" w:rsidRDefault="00726698" w:rsidP="00661B81">
      <w:pPr>
        <w:spacing w:line="480" w:lineRule="auto"/>
        <w:jc w:val="center"/>
        <w:rPr>
          <w:rFonts w:ascii="Times New Roman" w:hAnsi="Times New Roman" w:cs="Times New Roman"/>
          <w:b/>
        </w:rPr>
      </w:pPr>
      <w:r w:rsidRPr="00661B81">
        <w:rPr>
          <w:rFonts w:ascii="Times New Roman" w:hAnsi="Times New Roman" w:cs="Times New Roman"/>
          <w:b/>
        </w:rPr>
        <w:t>A Case for Primary Rhetoric</w:t>
      </w:r>
    </w:p>
    <w:p w14:paraId="6FCE1F4D" w14:textId="7DCD9E61"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This brief perusal of musical lexicons produced in the German baroque shows an extensive focus on localized </w:t>
      </w:r>
      <w:r>
        <w:rPr>
          <w:rFonts w:ascii="Times New Roman" w:hAnsi="Times New Roman" w:cs="Times New Roman"/>
          <w:i/>
        </w:rPr>
        <w:t>figurae</w:t>
      </w:r>
      <w:r>
        <w:rPr>
          <w:rFonts w:ascii="Times New Roman" w:hAnsi="Times New Roman" w:cs="Times New Roman"/>
        </w:rPr>
        <w:t xml:space="preserve">. Let us recall George Kennedy’s distinction between primary rhetoric (which emphasizes the structural organization of a persuasive discourse) and secondary rhetoric (which emphasizes small literary gestures, tropes, or glosses). The vast majority of these lexicons embrace secondary rhetoric rather than primary rhetoric. </w:t>
      </w:r>
      <w:r w:rsidR="00C06D4A">
        <w:rPr>
          <w:rFonts w:ascii="Times New Roman" w:hAnsi="Times New Roman" w:cs="Times New Roman"/>
        </w:rPr>
        <w:t xml:space="preserve">However, modern critics such as Brian Vickers and Daniel Harrison have sought to reclaim rhetoric as a preeminently persuasive art.  </w:t>
      </w:r>
    </w:p>
    <w:p w14:paraId="5193C77B" w14:textId="39BD1754"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Much of the nomenclature for the </w:t>
      </w:r>
      <w:r>
        <w:rPr>
          <w:rFonts w:ascii="Times New Roman" w:hAnsi="Times New Roman" w:cs="Times New Roman"/>
          <w:i/>
        </w:rPr>
        <w:t>figurenlehre</w:t>
      </w:r>
      <w:r>
        <w:rPr>
          <w:rFonts w:ascii="Times New Roman" w:hAnsi="Times New Roman" w:cs="Times New Roman"/>
        </w:rPr>
        <w:t xml:space="preserve"> was adapted from the literary arts. While some of the musical figures merely shared a name with seemingly unrelated literary figures, other musical figures were mimetic of a </w:t>
      </w:r>
      <w:r>
        <w:rPr>
          <w:rFonts w:ascii="Times New Roman" w:hAnsi="Times New Roman" w:cs="Times New Roman"/>
        </w:rPr>
        <w:lastRenderedPageBreak/>
        <w:t>corresponding literary figure. Brian Vickers highlighted some potential pitfalls surrounding the application of literary figures to music, and intimated that, with the adaptation of some of the merits of oratory rhetoric, musical rhetoricians also adapted some of its flaws. His critique of literary rhetoric textbooks is distilled into two major concerns. The first of these concerns centers around the “proliferation of categories</w:t>
      </w:r>
      <w:r w:rsidR="008B0DD9">
        <w:rPr>
          <w:rFonts w:ascii="Times New Roman" w:hAnsi="Times New Roman" w:cs="Times New Roman"/>
        </w:rPr>
        <w:t>.</w:t>
      </w:r>
      <w:r>
        <w:rPr>
          <w:rFonts w:ascii="Times New Roman" w:hAnsi="Times New Roman" w:cs="Times New Roman"/>
        </w:rPr>
        <w:t>”</w:t>
      </w:r>
      <w:r>
        <w:rPr>
          <w:rStyle w:val="FootnoteReference"/>
          <w:rFonts w:ascii="Times New Roman" w:hAnsi="Times New Roman" w:cs="Times New Roman"/>
        </w:rPr>
        <w:footnoteReference w:id="117"/>
      </w:r>
      <w:r>
        <w:rPr>
          <w:rFonts w:ascii="Times New Roman" w:hAnsi="Times New Roman" w:cs="Times New Roman"/>
        </w:rPr>
        <w:t xml:space="preserve"> There are superabundant rhetorical labels or terms, and a student of rhetoric is in danger of being confounded with an excessive amount of “meaningless detail</w:t>
      </w:r>
      <w:r w:rsidR="008B0DD9">
        <w:rPr>
          <w:rFonts w:ascii="Times New Roman" w:hAnsi="Times New Roman" w:cs="Times New Roman"/>
        </w:rPr>
        <w:t>.</w:t>
      </w:r>
      <w:r>
        <w:rPr>
          <w:rFonts w:ascii="Times New Roman" w:hAnsi="Times New Roman" w:cs="Times New Roman"/>
        </w:rPr>
        <w:t>”</w:t>
      </w:r>
      <w:r>
        <w:rPr>
          <w:rStyle w:val="FootnoteReference"/>
          <w:rFonts w:ascii="Times New Roman" w:hAnsi="Times New Roman" w:cs="Times New Roman"/>
        </w:rPr>
        <w:footnoteReference w:id="118"/>
      </w:r>
      <w:r>
        <w:rPr>
          <w:rFonts w:ascii="Times New Roman" w:hAnsi="Times New Roman" w:cs="Times New Roman"/>
        </w:rPr>
        <w:t xml:space="preserve"> The second of Vickers’ major concerns—one that I would posit is of greater concern—stems from ambiguity of definition. Oftentimes, one particular term is employed by multiple others in significantly different or even contradictory ways. </w:t>
      </w:r>
      <w:r w:rsidR="009C7CD4">
        <w:rPr>
          <w:rFonts w:ascii="Times New Roman" w:hAnsi="Times New Roman" w:cs="Times New Roman"/>
        </w:rPr>
        <w:t>Often, a given term is employed by multiple critics in significantly different or even contradictory ways. Vickers highlights the danger of vague or contradictory nomenclature</w:t>
      </w:r>
      <w:r>
        <w:rPr>
          <w:rFonts w:ascii="Times New Roman" w:hAnsi="Times New Roman" w:cs="Times New Roman"/>
        </w:rPr>
        <w:t>:</w:t>
      </w:r>
    </w:p>
    <w:p w14:paraId="2D5892ED" w14:textId="2FCF2E3B" w:rsidR="00726698" w:rsidRPr="00D570FD" w:rsidRDefault="00726698" w:rsidP="00726698">
      <w:pPr>
        <w:ind w:left="720" w:right="720"/>
        <w:jc w:val="both"/>
        <w:rPr>
          <w:rFonts w:ascii="Times New Roman" w:hAnsi="Times New Roman" w:cs="Times New Roman"/>
        </w:rPr>
      </w:pPr>
      <w:r>
        <w:rPr>
          <w:rFonts w:ascii="Times New Roman" w:hAnsi="Times New Roman" w:cs="Times New Roman"/>
        </w:rPr>
        <w:t>If one mechanic understands by “clutch” what another understands by “accelerator</w:t>
      </w:r>
      <w:r w:rsidR="008B0DD9">
        <w:rPr>
          <w:rFonts w:ascii="Times New Roman" w:hAnsi="Times New Roman" w:cs="Times New Roman"/>
        </w:rPr>
        <w:t>,</w:t>
      </w:r>
      <w:r>
        <w:rPr>
          <w:rFonts w:ascii="Times New Roman" w:hAnsi="Times New Roman" w:cs="Times New Roman"/>
        </w:rPr>
        <w:t>”</w:t>
      </w:r>
      <w:r w:rsidRPr="00D570FD">
        <w:rPr>
          <w:rFonts w:ascii="Times New Roman" w:hAnsi="Times New Roman" w:cs="Times New Roman"/>
        </w:rPr>
        <w:t xml:space="preserve"> the result can only be confusion and danger.</w:t>
      </w:r>
      <w:r>
        <w:rPr>
          <w:rFonts w:ascii="Times New Roman" w:hAnsi="Times New Roman" w:cs="Times New Roman"/>
        </w:rPr>
        <w:t xml:space="preserve"> </w:t>
      </w:r>
      <w:r w:rsidRPr="00D570FD">
        <w:rPr>
          <w:rFonts w:ascii="Times New Roman" w:hAnsi="Times New Roman" w:cs="Times New Roman"/>
        </w:rPr>
        <w:t xml:space="preserve">In musical rhetoric, no one is likely to get harmed by mistaking one figure for another, but the subject </w:t>
      </w:r>
      <w:r>
        <w:rPr>
          <w:rFonts w:ascii="Times New Roman" w:hAnsi="Times New Roman" w:cs="Times New Roman"/>
        </w:rPr>
        <w:t>will certainly become confused.</w:t>
      </w:r>
      <w:r>
        <w:rPr>
          <w:rStyle w:val="FootnoteReference"/>
          <w:rFonts w:ascii="Times New Roman" w:hAnsi="Times New Roman" w:cs="Times New Roman"/>
        </w:rPr>
        <w:footnoteReference w:id="119"/>
      </w:r>
    </w:p>
    <w:p w14:paraId="3A094E63" w14:textId="77777777" w:rsidR="00726698" w:rsidRPr="00026400" w:rsidRDefault="00726698" w:rsidP="00726698">
      <w:pPr>
        <w:spacing w:line="480" w:lineRule="auto"/>
        <w:rPr>
          <w:rFonts w:ascii="Times New Roman" w:hAnsi="Times New Roman" w:cs="Times New Roman"/>
        </w:rPr>
      </w:pPr>
    </w:p>
    <w:p w14:paraId="2C0E72AE" w14:textId="4152454B" w:rsidR="00770EB8" w:rsidRDefault="00770EB8" w:rsidP="00770EB8">
      <w:pPr>
        <w:spacing w:line="480" w:lineRule="auto"/>
        <w:rPr>
          <w:rFonts w:ascii="Times New Roman" w:hAnsi="Times New Roman" w:cs="Times New Roman"/>
        </w:rPr>
      </w:pPr>
      <w:r>
        <w:rPr>
          <w:rFonts w:ascii="Times New Roman" w:hAnsi="Times New Roman" w:cs="Times New Roman"/>
        </w:rPr>
        <w:t xml:space="preserve">Certainly, the various contradictory definitions used by different authors render it impossible to distill a unified doctrine from the many texts. </w:t>
      </w:r>
    </w:p>
    <w:p w14:paraId="25A0D4FA" w14:textId="78FAED86" w:rsidR="0043768B" w:rsidRDefault="00726698" w:rsidP="0043768B">
      <w:pPr>
        <w:spacing w:line="480" w:lineRule="auto"/>
        <w:rPr>
          <w:rFonts w:ascii="Times New Roman" w:hAnsi="Times New Roman" w:cs="Times New Roman"/>
        </w:rPr>
      </w:pPr>
      <w:r>
        <w:rPr>
          <w:rFonts w:ascii="Times New Roman" w:hAnsi="Times New Roman" w:cs="Times New Roman"/>
        </w:rPr>
        <w:tab/>
        <w:t xml:space="preserve">To Vickers’ admonitions and concerns, I would like to add one of my own. </w:t>
      </w:r>
      <w:r w:rsidR="00770EB8">
        <w:rPr>
          <w:rFonts w:ascii="Times New Roman" w:hAnsi="Times New Roman" w:cs="Times New Roman"/>
        </w:rPr>
        <w:t xml:space="preserve">Even the most rigorously defined musico-rhetorical figure can be used to achieve a great variety of different affects or functions. </w:t>
      </w:r>
      <w:r>
        <w:rPr>
          <w:rFonts w:ascii="Times New Roman" w:hAnsi="Times New Roman" w:cs="Times New Roman"/>
        </w:rPr>
        <w:t xml:space="preserve">Later in this paper, I will </w:t>
      </w:r>
      <w:r>
        <w:rPr>
          <w:rFonts w:ascii="Times New Roman" w:hAnsi="Times New Roman" w:cs="Times New Roman"/>
        </w:rPr>
        <w:lastRenderedPageBreak/>
        <w:t xml:space="preserve">demonstrate a number of instances in which Bach makes use of certain </w:t>
      </w:r>
      <w:r>
        <w:rPr>
          <w:rFonts w:ascii="Times New Roman" w:hAnsi="Times New Roman" w:cs="Times New Roman"/>
          <w:i/>
        </w:rPr>
        <w:t>figurae</w:t>
      </w:r>
      <w:r>
        <w:rPr>
          <w:rFonts w:ascii="Times New Roman" w:hAnsi="Times New Roman" w:cs="Times New Roman"/>
        </w:rPr>
        <w:t xml:space="preserve"> (i.e. </w:t>
      </w:r>
      <w:r>
        <w:rPr>
          <w:rFonts w:ascii="Times New Roman" w:hAnsi="Times New Roman" w:cs="Times New Roman"/>
          <w:i/>
        </w:rPr>
        <w:t>corta</w:t>
      </w:r>
      <w:r>
        <w:rPr>
          <w:rFonts w:ascii="Times New Roman" w:hAnsi="Times New Roman" w:cs="Times New Roman"/>
        </w:rPr>
        <w:t xml:space="preserve">, and </w:t>
      </w:r>
      <w:r>
        <w:rPr>
          <w:rFonts w:ascii="Times New Roman" w:hAnsi="Times New Roman" w:cs="Times New Roman"/>
          <w:i/>
        </w:rPr>
        <w:t>suspirans</w:t>
      </w:r>
      <w:r>
        <w:rPr>
          <w:rFonts w:ascii="Times New Roman" w:hAnsi="Times New Roman" w:cs="Times New Roman"/>
        </w:rPr>
        <w:t xml:space="preserve">) in starkly different fashions. </w:t>
      </w:r>
      <w:r w:rsidR="0043768B">
        <w:rPr>
          <w:rFonts w:ascii="Times New Roman" w:hAnsi="Times New Roman" w:cs="Times New Roman"/>
        </w:rPr>
        <w:t xml:space="preserve">Furthermore, the definitions of many of these figures focus on some musical parameters while ignoring others. For example, a </w:t>
      </w:r>
      <w:r w:rsidR="0043768B">
        <w:rPr>
          <w:rFonts w:ascii="Times New Roman" w:hAnsi="Times New Roman" w:cs="Times New Roman"/>
          <w:i/>
        </w:rPr>
        <w:t>figura corta</w:t>
      </w:r>
      <w:r w:rsidR="0043768B">
        <w:rPr>
          <w:rFonts w:ascii="Times New Roman" w:hAnsi="Times New Roman" w:cs="Times New Roman"/>
        </w:rPr>
        <w:t xml:space="preserve">, as we shall read in the following analysis of Bach’s Passacaglia in C Minor, can feature smooth, melodically conjunct, stepwise motion, or it can feature angular and disjunct motion. In short, one named figure can be used to achieve a multitude of different effects. </w:t>
      </w:r>
    </w:p>
    <w:p w14:paraId="6C94D8CE" w14:textId="6C789C70" w:rsidR="00726698" w:rsidRDefault="00726698" w:rsidP="005F06FC">
      <w:pPr>
        <w:spacing w:line="480" w:lineRule="auto"/>
        <w:ind w:firstLine="720"/>
        <w:rPr>
          <w:rFonts w:ascii="Times New Roman" w:hAnsi="Times New Roman" w:cs="Times New Roman"/>
        </w:rPr>
      </w:pPr>
      <w:r>
        <w:rPr>
          <w:rFonts w:ascii="Times New Roman" w:hAnsi="Times New Roman" w:cs="Times New Roman"/>
        </w:rPr>
        <w:t xml:space="preserve">Up to this point, we have focused largely on the risks associated with a disproportionate </w:t>
      </w:r>
      <w:r w:rsidR="00216637">
        <w:rPr>
          <w:rFonts w:ascii="Times New Roman" w:hAnsi="Times New Roman" w:cs="Times New Roman"/>
        </w:rPr>
        <w:t>emphasis on</w:t>
      </w:r>
      <w:r>
        <w:rPr>
          <w:rFonts w:ascii="Times New Roman" w:hAnsi="Times New Roman" w:cs="Times New Roman"/>
        </w:rPr>
        <w:t xml:space="preserve"> secondary rhetoric. Having identified a potential pitfall, let us seek to avoid the snare through a reorientation toward primary rhetoric. In doing so, we turn our attention to an article by Daniel Harrison entitled “</w:t>
      </w:r>
      <w:r w:rsidRPr="004B1F12">
        <w:rPr>
          <w:rFonts w:ascii="Times New Roman" w:hAnsi="Times New Roman" w:cs="Times New Roman"/>
        </w:rPr>
        <w:t>Rhetoric and Fugue</w:t>
      </w:r>
      <w:r w:rsidR="008B0DD9">
        <w:rPr>
          <w:rFonts w:ascii="Times New Roman" w:hAnsi="Times New Roman" w:cs="Times New Roman"/>
        </w:rPr>
        <w:t>.</w:t>
      </w:r>
      <w:r>
        <w:rPr>
          <w:rFonts w:ascii="Times New Roman" w:hAnsi="Times New Roman" w:cs="Times New Roman"/>
        </w:rPr>
        <w:t xml:space="preserve">” His quest to recover primary rhetoric is not predicated on the demise of </w:t>
      </w:r>
      <w:r>
        <w:rPr>
          <w:rFonts w:ascii="Times New Roman" w:hAnsi="Times New Roman" w:cs="Times New Roman"/>
          <w:i/>
        </w:rPr>
        <w:t>figurae</w:t>
      </w:r>
      <w:r>
        <w:rPr>
          <w:rFonts w:ascii="Times New Roman" w:hAnsi="Times New Roman" w:cs="Times New Roman"/>
        </w:rPr>
        <w:t xml:space="preserve">, nor does he seek to disavow them entirely. Rather, he endeavors to reframe the application of rhetoric to music in such a way that analysis of </w:t>
      </w:r>
      <w:r w:rsidR="0083453F">
        <w:rPr>
          <w:rFonts w:ascii="Times New Roman" w:hAnsi="Times New Roman" w:cs="Times New Roman"/>
        </w:rPr>
        <w:t>small-scale</w:t>
      </w:r>
      <w:r>
        <w:rPr>
          <w:rFonts w:ascii="Times New Roman" w:hAnsi="Times New Roman" w:cs="Times New Roman"/>
        </w:rPr>
        <w:t xml:space="preserve"> figures would not eclipse the attention given to the overall construction of a work. Harrison notes that German Baroque proponents of </w:t>
      </w:r>
      <w:r>
        <w:rPr>
          <w:rFonts w:ascii="Times New Roman" w:hAnsi="Times New Roman" w:cs="Times New Roman"/>
          <w:i/>
        </w:rPr>
        <w:t>Musica Poëtica</w:t>
      </w:r>
      <w:r>
        <w:rPr>
          <w:rFonts w:ascii="Times New Roman" w:hAnsi="Times New Roman" w:cs="Times New Roman"/>
        </w:rPr>
        <w:t xml:space="preserve">—Burmeister in particular—drifted from the classical predilection for primary rhetoric toward an emphasis of secondary rhetoric. By </w:t>
      </w:r>
      <w:r w:rsidRPr="00456CF9">
        <w:rPr>
          <w:rFonts w:ascii="Times New Roman" w:hAnsi="Times New Roman" w:cs="Times New Roman"/>
        </w:rPr>
        <w:t>the 17th and 18th cent</w:t>
      </w:r>
      <w:r>
        <w:rPr>
          <w:rFonts w:ascii="Times New Roman" w:hAnsi="Times New Roman" w:cs="Times New Roman"/>
        </w:rPr>
        <w:t>uries the teaching of rhetoric</w:t>
      </w:r>
      <w:r w:rsidRPr="00456CF9">
        <w:rPr>
          <w:rFonts w:ascii="Times New Roman" w:hAnsi="Times New Roman" w:cs="Times New Roman"/>
        </w:rPr>
        <w:t xml:space="preserve"> was “skewed toward teaching figures of speech” </w:t>
      </w:r>
      <w:r>
        <w:rPr>
          <w:rFonts w:ascii="Times New Roman" w:hAnsi="Times New Roman" w:cs="Times New Roman"/>
        </w:rPr>
        <w:t>while</w:t>
      </w:r>
      <w:r w:rsidRPr="00456CF9">
        <w:rPr>
          <w:rFonts w:ascii="Times New Roman" w:hAnsi="Times New Roman" w:cs="Times New Roman"/>
        </w:rPr>
        <w:t xml:space="preserve"> “subtler aspects of rhetoric--invention, disposition, delivery, memorization-were either ignored or relegated to dialectic, which was studied after rhetoric.”</w:t>
      </w:r>
      <w:r>
        <w:rPr>
          <w:rStyle w:val="FootnoteReference"/>
          <w:rFonts w:ascii="Times New Roman" w:hAnsi="Times New Roman" w:cs="Times New Roman"/>
        </w:rPr>
        <w:footnoteReference w:id="120"/>
      </w:r>
      <w:r>
        <w:rPr>
          <w:rFonts w:ascii="Times New Roman" w:hAnsi="Times New Roman" w:cs="Times New Roman"/>
        </w:rPr>
        <w:t xml:space="preserve"> Overall, rhetorical analysis of music has followed the same path, giving disproportionate focus to isolated musical gestures. This </w:t>
      </w:r>
      <w:r>
        <w:rPr>
          <w:rFonts w:ascii="Times New Roman" w:hAnsi="Times New Roman" w:cs="Times New Roman"/>
        </w:rPr>
        <w:lastRenderedPageBreak/>
        <w:t>granular understanding of rhetoric was not only advocated by figures such as Burmei</w:t>
      </w:r>
      <w:r w:rsidR="005F06FC">
        <w:rPr>
          <w:rFonts w:ascii="Times New Roman" w:hAnsi="Times New Roman" w:cs="Times New Roman"/>
        </w:rPr>
        <w:t>ster in the seventeenth century</w:t>
      </w:r>
      <w:r>
        <w:rPr>
          <w:rFonts w:ascii="Times New Roman" w:hAnsi="Times New Roman" w:cs="Times New Roman"/>
        </w:rPr>
        <w:t xml:space="preserve"> but is also espoused by a number of modern critics. Harrison’s </w:t>
      </w:r>
      <w:r>
        <w:rPr>
          <w:rFonts w:ascii="Times New Roman" w:hAnsi="Times New Roman" w:cs="Times New Roman"/>
          <w:i/>
        </w:rPr>
        <w:t>Rhetoric and Fugue</w:t>
      </w:r>
      <w:r>
        <w:rPr>
          <w:rFonts w:ascii="Times New Roman" w:hAnsi="Times New Roman" w:cs="Times New Roman"/>
        </w:rPr>
        <w:t xml:space="preserve"> was written in response to an article by Gregory Butler, inversely named </w:t>
      </w:r>
      <w:r>
        <w:rPr>
          <w:rFonts w:ascii="Times New Roman" w:hAnsi="Times New Roman" w:cs="Times New Roman"/>
          <w:i/>
        </w:rPr>
        <w:t>Fugue and Rhetoric</w:t>
      </w:r>
      <w:r>
        <w:rPr>
          <w:rFonts w:ascii="Times New Roman" w:hAnsi="Times New Roman" w:cs="Times New Roman"/>
        </w:rPr>
        <w:t>.</w:t>
      </w:r>
      <w:r>
        <w:rPr>
          <w:rStyle w:val="FootnoteReference"/>
          <w:rFonts w:ascii="Times New Roman" w:hAnsi="Times New Roman" w:cs="Times New Roman"/>
        </w:rPr>
        <w:footnoteReference w:id="121"/>
      </w:r>
      <w:r>
        <w:rPr>
          <w:rFonts w:ascii="Times New Roman" w:hAnsi="Times New Roman" w:cs="Times New Roman"/>
        </w:rPr>
        <w:t xml:space="preserve"> In </w:t>
      </w:r>
      <w:r>
        <w:rPr>
          <w:rFonts w:ascii="Times New Roman" w:hAnsi="Times New Roman" w:cs="Times New Roman"/>
          <w:i/>
        </w:rPr>
        <w:t>Rhetoric and Fugue</w:t>
      </w:r>
      <w:r>
        <w:rPr>
          <w:rFonts w:ascii="Times New Roman" w:hAnsi="Times New Roman" w:cs="Times New Roman"/>
        </w:rPr>
        <w:t>, Harrison indicts Butler’s rhetorical analysis of the fugal genre as “brutally atomized.”</w:t>
      </w:r>
      <w:r>
        <w:rPr>
          <w:rStyle w:val="FootnoteReference"/>
          <w:rFonts w:ascii="Times New Roman" w:hAnsi="Times New Roman" w:cs="Times New Roman"/>
        </w:rPr>
        <w:footnoteReference w:id="122"/>
      </w:r>
      <w:r>
        <w:rPr>
          <w:rFonts w:ascii="Times New Roman" w:hAnsi="Times New Roman" w:cs="Times New Roman"/>
        </w:rPr>
        <w:t xml:space="preserve"> A proper rhetorical analysis of a fugue, he argues, must not focus exclusively on individual parts, but must account for the syntax and form of the fugue as a whole. </w:t>
      </w:r>
    </w:p>
    <w:p w14:paraId="475ADAB5" w14:textId="4392BC56" w:rsidR="00CE47D0" w:rsidRDefault="00726698" w:rsidP="0061461F">
      <w:pPr>
        <w:spacing w:line="480" w:lineRule="auto"/>
        <w:ind w:firstLine="720"/>
        <w:rPr>
          <w:rFonts w:ascii="Times New Roman" w:hAnsi="Times New Roman" w:cs="Times New Roman"/>
        </w:rPr>
      </w:pPr>
      <w:r>
        <w:rPr>
          <w:rFonts w:ascii="Times New Roman" w:hAnsi="Times New Roman" w:cs="Times New Roman"/>
        </w:rPr>
        <w:t>Harrison demonstrates his approach through an analysis of the fugue from</w:t>
      </w:r>
      <w:r w:rsidRPr="002B2C12">
        <w:rPr>
          <w:rFonts w:ascii="Times New Roman" w:hAnsi="Times New Roman" w:cs="Times New Roman"/>
        </w:rPr>
        <w:t xml:space="preserve"> Bach's Toccata, S. 915</w:t>
      </w:r>
      <w:r>
        <w:rPr>
          <w:rFonts w:ascii="Times New Roman" w:hAnsi="Times New Roman" w:cs="Times New Roman"/>
        </w:rPr>
        <w:t xml:space="preserve">. He notes that, by virtue of beginning with an unaccompanied statement of a subject, fugues begin in a very vulnerable manner. The listener may be dubious of the subject upon hearing it, or, moreover, be unconvinced that the composer (or improviser) of the fugue has sufficient technical capacity to execute it successfully. In short, the beginning of a fugue is suspenseful because the opportunities for failure are abundant. If an orator’s task in delivering a speech is to persuade the listener of the soundness of a particular point of view, Harrison argues that a composer’s task in writing a fugue </w:t>
      </w:r>
      <w:r w:rsidRPr="00F643D5">
        <w:rPr>
          <w:rFonts w:ascii="Times New Roman" w:hAnsi="Times New Roman" w:cs="Times New Roman"/>
        </w:rPr>
        <w:t xml:space="preserve">is to </w:t>
      </w:r>
      <w:r>
        <w:rPr>
          <w:rFonts w:ascii="Times New Roman" w:hAnsi="Times New Roman" w:cs="Times New Roman"/>
        </w:rPr>
        <w:t>“</w:t>
      </w:r>
      <w:r w:rsidRPr="00F643D5">
        <w:rPr>
          <w:rFonts w:ascii="Times New Roman" w:hAnsi="Times New Roman" w:cs="Times New Roman"/>
        </w:rPr>
        <w:t>persuade an audience that the musical material can make a convincing and successf</w:t>
      </w:r>
      <w:r>
        <w:rPr>
          <w:rFonts w:ascii="Times New Roman" w:hAnsi="Times New Roman" w:cs="Times New Roman"/>
        </w:rPr>
        <w:t xml:space="preserve">ul composition </w:t>
      </w:r>
      <w:r w:rsidRPr="00F643D5">
        <w:rPr>
          <w:rFonts w:ascii="Times New Roman" w:hAnsi="Times New Roman" w:cs="Times New Roman"/>
        </w:rPr>
        <w:t>and that the composer has sufficient technique, control, and artistry to create an interesting piece of music despite the several obstacles that the fugal form puts in the way</w:t>
      </w:r>
      <w:r>
        <w:rPr>
          <w:rFonts w:ascii="Times New Roman" w:hAnsi="Times New Roman" w:cs="Times New Roman"/>
        </w:rPr>
        <w:t>.”</w:t>
      </w:r>
      <w:r>
        <w:rPr>
          <w:rStyle w:val="FootnoteReference"/>
          <w:rFonts w:ascii="Times New Roman" w:hAnsi="Times New Roman" w:cs="Times New Roman"/>
        </w:rPr>
        <w:footnoteReference w:id="123"/>
      </w:r>
      <w:r>
        <w:rPr>
          <w:rFonts w:ascii="Times New Roman" w:hAnsi="Times New Roman" w:cs="Times New Roman"/>
        </w:rPr>
        <w:t xml:space="preserve"> </w:t>
      </w:r>
    </w:p>
    <w:p w14:paraId="483D3A17" w14:textId="77777777" w:rsidR="00726698" w:rsidRPr="00661B81" w:rsidRDefault="00726698" w:rsidP="00661B81">
      <w:pPr>
        <w:spacing w:line="480" w:lineRule="auto"/>
        <w:jc w:val="center"/>
        <w:rPr>
          <w:rFonts w:ascii="Times New Roman" w:hAnsi="Times New Roman" w:cs="Times New Roman"/>
        </w:rPr>
      </w:pPr>
      <w:r w:rsidRPr="00661B81">
        <w:rPr>
          <w:rFonts w:ascii="Times New Roman" w:hAnsi="Times New Roman" w:cs="Times New Roman"/>
          <w:b/>
        </w:rPr>
        <w:lastRenderedPageBreak/>
        <w:t>Primary Rhetoric and the Passacaglia</w:t>
      </w:r>
    </w:p>
    <w:p w14:paraId="6FEA4D2F"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Although Harrison sought to emphasize the persuasive aspect of rhetoric through the analysis of a fugue, the same principles are applicable to the genre of the passacaglia. Like the fugue, a passacaglia—at least by the definitions of the German Baroque—began with an unadorned statement of a ground bass. The potential for failure can also be perceived at the beginning of a passacaglia for a number of reasons. One challenge lies in the fact that the ground bass must be crafted in such a way that it is not only meritorious as an independent theme, but has the ability to be cast in any voice of a four-voice texture, and further be malleable to a variety of harmonizations. Once the obstacle of well-crafted ground bass has been overcome, there looms the added consideration that the theme must be sustained in an unrelenting fashion for a sustained period of time. In this manner, the margin of error is even greater than in the fugal genre, where intermittent episodes allow opportunities for the subject either to undergo motivic fragmentation or vanish altogether. Furthermore, the genre of the fugue permits extensive modulation, while the passacaglia maintains a single tonal center. </w:t>
      </w:r>
    </w:p>
    <w:p w14:paraId="0A9FF332" w14:textId="6BDC4C6E"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In the same way that the process of creating a passacaglia presents the composer with unique challenges, the process of understanding a passacaglia presents the analyst with some challenges. The majority of instrumental genres in the common practice period—fugues, sonatas, and Baroque dance forms to name a few—are generally analyzed with respect to the departure and return of thematic content and tonal areas. However, this system of analysis would prove to be quite ineffective in the analysis of a passacaglia—a genre that is characterized by the </w:t>
      </w:r>
      <w:r>
        <w:rPr>
          <w:rFonts w:ascii="Times New Roman" w:hAnsi="Times New Roman" w:cs="Times New Roman"/>
        </w:rPr>
        <w:lastRenderedPageBreak/>
        <w:t>unwavering presence of a single theme in a single tonal area. Therefore, analysts seeking a structural understanding of this piece must devise an approach that takes into account other musical parameters. In commenting on the structure of Bach’s great Passacaglia in C minor, BWV 582, Peter Williams observes that “the only unambiguous principle of organization is the simplest: a ‘dynamic of development,’ a shape formed by troughs and peaks</w:t>
      </w:r>
      <w:r w:rsidR="008B0DD9">
        <w:rPr>
          <w:rFonts w:ascii="Times New Roman" w:hAnsi="Times New Roman" w:cs="Times New Roman"/>
        </w:rPr>
        <w:t>, not a ‘symmetrical structure.’</w:t>
      </w:r>
      <w:r>
        <w:rPr>
          <w:rFonts w:ascii="Times New Roman" w:hAnsi="Times New Roman" w:cs="Times New Roman"/>
        </w:rPr>
        <w:t>”</w:t>
      </w:r>
      <w:r>
        <w:rPr>
          <w:rStyle w:val="FootnoteReference"/>
          <w:rFonts w:ascii="Times New Roman" w:hAnsi="Times New Roman" w:cs="Times New Roman"/>
        </w:rPr>
        <w:footnoteReference w:id="124"/>
      </w:r>
      <w:r>
        <w:rPr>
          <w:rFonts w:ascii="Times New Roman" w:hAnsi="Times New Roman" w:cs="Times New Roman"/>
        </w:rPr>
        <w:t xml:space="preserve"> In my own analysis of Bach’s Passacaglia, I will expand on Williams’ proposed “dynamic of development” and consider the ways in which parameters such rhythm and texture govern the overarching form of the work.</w:t>
      </w:r>
    </w:p>
    <w:p w14:paraId="25616E29" w14:textId="77777777" w:rsidR="00242122" w:rsidRDefault="00242122" w:rsidP="00726698">
      <w:pPr>
        <w:spacing w:line="480" w:lineRule="auto"/>
        <w:ind w:firstLine="720"/>
        <w:rPr>
          <w:rFonts w:ascii="Times New Roman" w:hAnsi="Times New Roman" w:cs="Times New Roman"/>
        </w:rPr>
      </w:pPr>
    </w:p>
    <w:p w14:paraId="35418707" w14:textId="77777777" w:rsidR="00726698" w:rsidRPr="00661B81" w:rsidRDefault="00726698" w:rsidP="00661B81">
      <w:pPr>
        <w:spacing w:line="480" w:lineRule="auto"/>
        <w:jc w:val="center"/>
        <w:rPr>
          <w:rFonts w:ascii="Times New Roman" w:hAnsi="Times New Roman" w:cs="Times New Roman"/>
          <w:b/>
        </w:rPr>
      </w:pPr>
      <w:r w:rsidRPr="00661B81">
        <w:rPr>
          <w:rFonts w:ascii="Times New Roman" w:hAnsi="Times New Roman" w:cs="Times New Roman"/>
          <w:b/>
          <w:i/>
        </w:rPr>
        <w:t>Inventio</w:t>
      </w:r>
      <w:r w:rsidRPr="00661B81">
        <w:rPr>
          <w:rFonts w:ascii="Times New Roman" w:hAnsi="Times New Roman" w:cs="Times New Roman"/>
          <w:b/>
        </w:rPr>
        <w:t xml:space="preserve"> and the Ostinato of Bach’s Passacaglia in C Minor</w:t>
      </w:r>
    </w:p>
    <w:p w14:paraId="2DE5E46C" w14:textId="77777777" w:rsidR="00726698" w:rsidRDefault="00726698" w:rsidP="00726698">
      <w:pPr>
        <w:spacing w:line="480" w:lineRule="auto"/>
        <w:rPr>
          <w:rFonts w:ascii="Times New Roman" w:hAnsi="Times New Roman" w:cs="Times New Roman"/>
        </w:rPr>
      </w:pPr>
      <w:r>
        <w:rPr>
          <w:rFonts w:ascii="Times New Roman" w:hAnsi="Times New Roman" w:cs="Times New Roman"/>
        </w:rPr>
        <w:tab/>
        <w:t>It has been stated above that a successful ostinato theme must fulfill a series of seemingly contradictory roles. It must be conducive to functioning both in a supportive, auxiliary role as well as in a prominent, leading role. It must be independently interesting as a melodic unit, yet not so melodically inventive as to be ill-suited to harmonic or textural variation. In short, the composition of an ostinato for a passacaglia requires the composer to grapple with great plethora of contradictions. Trying as this task may be, the ground bass for Bach’s Passacaglia in C Minor represents a successful treatment of these tensions. Let us consider the ways in which the rhythmic, melodic, and harmonic content individually contribute to its success.</w:t>
      </w:r>
    </w:p>
    <w:p w14:paraId="6778C4A5"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One of the most consistent elements of this ostinato can be found in its persistent trochaic rhythm. This approach to rhythm achieves a keen symbiosis </w:t>
      </w:r>
      <w:r>
        <w:rPr>
          <w:rFonts w:ascii="Times New Roman" w:hAnsi="Times New Roman" w:cs="Times New Roman"/>
        </w:rPr>
        <w:lastRenderedPageBreak/>
        <w:t>between motion and stasis. The rhythmic pattern is consistent and seemingly stagnant throughout the whole of the theme, it is wrought with forward momentum insofar as it begins with an anacrusis. By beginning the ostinato on an anacrusis, the composer enables a subtle dovetailing between individual variations throughout the course of the piece. This dovetailing is achieved by continued figuration in the accompanying voices amid a transition between iterations of the ostinato theme.</w:t>
      </w:r>
    </w:p>
    <w:p w14:paraId="1F1CDDBD" w14:textId="18D5FBBB" w:rsidR="00726698" w:rsidRDefault="00721AE4" w:rsidP="00726698">
      <w:pPr>
        <w:spacing w:line="480" w:lineRule="auto"/>
        <w:ind w:firstLine="720"/>
        <w:rPr>
          <w:rFonts w:ascii="Times New Roman" w:hAnsi="Times New Roman" w:cs="Times New Roman"/>
        </w:rPr>
      </w:pPr>
      <w:r>
        <w:rPr>
          <w:rFonts w:ascii="Times New Roman" w:hAnsi="Times New Roman" w:cs="Times New Roman"/>
        </w:rPr>
        <w:t xml:space="preserve">This eight-measure ostinato </w:t>
      </w:r>
      <w:r w:rsidR="00726698">
        <w:rPr>
          <w:rFonts w:ascii="Times New Roman" w:hAnsi="Times New Roman" w:cs="Times New Roman"/>
        </w:rPr>
        <w:t>can be understood as a periodic structure containing two composite four-measure phrases. The fourth full measure of this ostinato marks the halfway point, and this measure begins on the fifth scale degree. Arguably, this can be understood as an implied half-cadence. As such, the theme can be interpreted as an antecedent-consequent pair in which a half cadence is followed by an authentic cadence. In this sense, the ostinato itself is a self-contained, self-sufficient musical idea with a tension followed by a resolution.</w:t>
      </w:r>
    </w:p>
    <w:p w14:paraId="31734F70" w14:textId="77777777" w:rsidR="00726698" w:rsidRPr="00063035" w:rsidRDefault="00726698" w:rsidP="00726698">
      <w:pPr>
        <w:spacing w:line="480" w:lineRule="auto"/>
        <w:rPr>
          <w:rFonts w:ascii="Times New Roman" w:hAnsi="Times New Roman" w:cs="Times New Roman"/>
        </w:rPr>
      </w:pPr>
      <w:r w:rsidRPr="00063035">
        <w:rPr>
          <w:rFonts w:ascii="Times New Roman" w:hAnsi="Times New Roman" w:cs="Times New Roman"/>
          <w:b/>
        </w:rPr>
        <w:t xml:space="preserve">Figure 3.1: </w:t>
      </w:r>
      <w:r w:rsidRPr="00063035">
        <w:rPr>
          <w:rFonts w:ascii="Times New Roman" w:hAnsi="Times New Roman" w:cs="Times New Roman"/>
        </w:rPr>
        <w:t>Harmonic Implications of Ground Bass of Bach’s Passacaglia</w:t>
      </w:r>
    </w:p>
    <w:p w14:paraId="2FBB42DF" w14:textId="77777777" w:rsidR="00726698" w:rsidRPr="001F64A4" w:rsidRDefault="00726698" w:rsidP="00726698">
      <w:pPr>
        <w:spacing w:line="480" w:lineRule="auto"/>
        <w:rPr>
          <w:rFonts w:ascii="Times New Roman" w:hAnsi="Times New Roman" w:cs="Times New Roman"/>
          <w:b/>
        </w:rPr>
      </w:pPr>
      <w:r w:rsidRPr="001F64A4">
        <w:rPr>
          <w:rFonts w:ascii="Times New Roman" w:hAnsi="Times New Roman" w:cs="Times New Roman"/>
          <w:b/>
          <w:noProof/>
        </w:rPr>
        <w:drawing>
          <wp:inline distT="0" distB="0" distL="0" distR="0" wp14:anchorId="6D637669" wp14:editId="4902DA5D">
            <wp:extent cx="4914900" cy="632795"/>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WV582 Subject - Full Score.pdf"/>
                    <pic:cNvPicPr/>
                  </pic:nvPicPr>
                  <pic:blipFill rotWithShape="1">
                    <a:blip r:embed="rId18">
                      <a:extLst>
                        <a:ext uri="{28A0092B-C50C-407E-A947-70E740481C1C}">
                          <a14:useLocalDpi xmlns:a14="http://schemas.microsoft.com/office/drawing/2010/main" val="0"/>
                        </a:ext>
                      </a:extLst>
                    </a:blip>
                    <a:srcRect l="8497" t="16576" r="6377" b="74955"/>
                    <a:stretch/>
                  </pic:blipFill>
                  <pic:spPr bwMode="auto">
                    <a:xfrm>
                      <a:off x="0" y="0"/>
                      <a:ext cx="4925319" cy="634136"/>
                    </a:xfrm>
                    <a:prstGeom prst="rect">
                      <a:avLst/>
                    </a:prstGeom>
                    <a:ln>
                      <a:noFill/>
                    </a:ln>
                    <a:extLst>
                      <a:ext uri="{53640926-AAD7-44d8-BBD7-CCE9431645EC}">
                        <a14:shadowObscured xmlns:a14="http://schemas.microsoft.com/office/drawing/2010/main"/>
                      </a:ext>
                    </a:extLst>
                  </pic:spPr>
                </pic:pic>
              </a:graphicData>
            </a:graphic>
          </wp:inline>
        </w:drawing>
      </w:r>
    </w:p>
    <w:p w14:paraId="3E012DEB" w14:textId="591D44DB"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In addition to the architectural shape supplied by the harmonic implications of the theme, there is a similar contrast supplied through the melodic contour and tessitura. The tonic-to-dominant harmonic motion of this ostinato is achieved through melodic ascent. </w:t>
      </w:r>
      <w:r w:rsidR="008B0DD9">
        <w:rPr>
          <w:rFonts w:ascii="Times New Roman" w:hAnsi="Times New Roman" w:cs="Times New Roman"/>
        </w:rPr>
        <w:t>One might further argue that mm</w:t>
      </w:r>
      <w:r>
        <w:rPr>
          <w:rFonts w:ascii="Times New Roman" w:hAnsi="Times New Roman" w:cs="Times New Roman"/>
        </w:rPr>
        <w:t xml:space="preserve">. 1-4 form an embellished and prolonged 5-6-5 melodic upper neighbor relationship. This </w:t>
      </w:r>
      <w:r>
        <w:rPr>
          <w:rFonts w:ascii="Times New Roman" w:hAnsi="Times New Roman" w:cs="Times New Roman"/>
        </w:rPr>
        <w:lastRenderedPageBreak/>
        <w:t>interpretation is supported by the fact that, following the ascent of the fifth in the beginning two notes, the melodic contour is largely conjunct.</w:t>
      </w:r>
    </w:p>
    <w:p w14:paraId="4E4B6018" w14:textId="77777777" w:rsidR="00726698" w:rsidRPr="00063035" w:rsidRDefault="00726698" w:rsidP="00726698">
      <w:pPr>
        <w:spacing w:line="480" w:lineRule="auto"/>
        <w:rPr>
          <w:rFonts w:ascii="Times New Roman" w:hAnsi="Times New Roman" w:cs="Times New Roman"/>
          <w:b/>
        </w:rPr>
      </w:pPr>
      <w:r w:rsidRPr="00063035">
        <w:rPr>
          <w:rFonts w:ascii="Times New Roman" w:hAnsi="Times New Roman" w:cs="Times New Roman"/>
          <w:b/>
        </w:rPr>
        <w:t xml:space="preserve">Figure 3.2: </w:t>
      </w:r>
      <w:r w:rsidRPr="00063035">
        <w:rPr>
          <w:rFonts w:ascii="Times New Roman" w:hAnsi="Times New Roman" w:cs="Times New Roman"/>
        </w:rPr>
        <w:t>Melodic Analysis of Ostinato</w:t>
      </w:r>
    </w:p>
    <w:p w14:paraId="3CB25CC0" w14:textId="77777777" w:rsidR="00726698" w:rsidRDefault="00726698" w:rsidP="00726698">
      <w:pPr>
        <w:spacing w:line="480" w:lineRule="auto"/>
        <w:rPr>
          <w:rFonts w:ascii="Times New Roman" w:hAnsi="Times New Roman" w:cs="Times New Roman"/>
        </w:rPr>
      </w:pPr>
      <w:r>
        <w:rPr>
          <w:rFonts w:ascii="Times New Roman" w:hAnsi="Times New Roman" w:cs="Times New Roman"/>
          <w:noProof/>
        </w:rPr>
        <w:drawing>
          <wp:inline distT="0" distB="0" distL="0" distR="0" wp14:anchorId="1060BFD8" wp14:editId="2875F9F5">
            <wp:extent cx="5029200" cy="92376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WV582 Melodic Analysis.bmp"/>
                    <pic:cNvPicPr/>
                  </pic:nvPicPr>
                  <pic:blipFill>
                    <a:blip r:embed="rId19">
                      <a:extLst>
                        <a:ext uri="{28A0092B-C50C-407E-A947-70E740481C1C}">
                          <a14:useLocalDpi xmlns:a14="http://schemas.microsoft.com/office/drawing/2010/main" val="0"/>
                        </a:ext>
                      </a:extLst>
                    </a:blip>
                    <a:stretch>
                      <a:fillRect/>
                    </a:stretch>
                  </pic:blipFill>
                  <pic:spPr>
                    <a:xfrm>
                      <a:off x="0" y="0"/>
                      <a:ext cx="5029200" cy="923766"/>
                    </a:xfrm>
                    <a:prstGeom prst="rect">
                      <a:avLst/>
                    </a:prstGeom>
                  </pic:spPr>
                </pic:pic>
              </a:graphicData>
            </a:graphic>
          </wp:inline>
        </w:drawing>
      </w:r>
    </w:p>
    <w:p w14:paraId="219CF809" w14:textId="5BE0880B" w:rsidR="00726698" w:rsidRDefault="00726698" w:rsidP="00726698">
      <w:pPr>
        <w:spacing w:line="480" w:lineRule="auto"/>
        <w:rPr>
          <w:rFonts w:ascii="Times New Roman" w:hAnsi="Times New Roman" w:cs="Times New Roman"/>
        </w:rPr>
      </w:pPr>
      <w:r>
        <w:rPr>
          <w:rFonts w:ascii="Times New Roman" w:hAnsi="Times New Roman" w:cs="Times New Roman"/>
        </w:rPr>
        <w:t>If the first four measures can be understood as a melodically conjunct means of ascending fro</w:t>
      </w:r>
      <w:r w:rsidR="004A223C">
        <w:rPr>
          <w:rFonts w:ascii="Times New Roman" w:hAnsi="Times New Roman" w:cs="Times New Roman"/>
        </w:rPr>
        <w:t>m the tonic to the dominant, the</w:t>
      </w:r>
      <w:r>
        <w:rPr>
          <w:rFonts w:ascii="Times New Roman" w:hAnsi="Times New Roman" w:cs="Times New Roman"/>
        </w:rPr>
        <w:t xml:space="preserve">n the succeeding four measures (which represent a melodically </w:t>
      </w:r>
      <w:r>
        <w:rPr>
          <w:rFonts w:ascii="Times New Roman" w:hAnsi="Times New Roman" w:cs="Times New Roman"/>
          <w:i/>
        </w:rPr>
        <w:t>disjunct</w:t>
      </w:r>
      <w:r>
        <w:rPr>
          <w:rFonts w:ascii="Times New Roman" w:hAnsi="Times New Roman" w:cs="Times New Roman"/>
        </w:rPr>
        <w:t xml:space="preserve"> means of </w:t>
      </w:r>
      <w:r>
        <w:rPr>
          <w:rFonts w:ascii="Times New Roman" w:hAnsi="Times New Roman" w:cs="Times New Roman"/>
          <w:i/>
        </w:rPr>
        <w:t>descending</w:t>
      </w:r>
      <w:r>
        <w:rPr>
          <w:rFonts w:ascii="Times New Roman" w:hAnsi="Times New Roman" w:cs="Times New Roman"/>
        </w:rPr>
        <w:t xml:space="preserve"> from dominant to tonic) can be understood as a diametric opposite. The idea of construction underlying the second phrase is quite simply an unfolding of the tonic triad embellished by incomplete lower neighbor tones. Although this melodic gesture is founded upon the tonic triad, it is amenable to a variety of harmonic treatments. </w:t>
      </w:r>
    </w:p>
    <w:p w14:paraId="1DE43349" w14:textId="6D9BF7C4" w:rsidR="00726698" w:rsidRDefault="00726698" w:rsidP="00726698">
      <w:pPr>
        <w:spacing w:line="480" w:lineRule="auto"/>
        <w:rPr>
          <w:rFonts w:ascii="Times New Roman" w:hAnsi="Times New Roman" w:cs="Times New Roman"/>
        </w:rPr>
      </w:pPr>
      <w:r>
        <w:rPr>
          <w:rFonts w:ascii="Times New Roman" w:hAnsi="Times New Roman" w:cs="Times New Roman"/>
        </w:rPr>
        <w:tab/>
        <w:t xml:space="preserve">While a fervent biographer might be tempted to regard Bach’s deftly crafted ostinato as the product of </w:t>
      </w:r>
      <w:r w:rsidR="007815C6">
        <w:rPr>
          <w:rFonts w:ascii="Times New Roman" w:hAnsi="Times New Roman" w:cs="Times New Roman"/>
        </w:rPr>
        <w:t>improvisatory ingenuity</w:t>
      </w:r>
      <w:r>
        <w:rPr>
          <w:rFonts w:ascii="Times New Roman" w:hAnsi="Times New Roman" w:cs="Times New Roman"/>
        </w:rPr>
        <w:t xml:space="preserve">, the intentionality with which it was designed dispels such a romantic notion. Bach was certainly a superb improviser, gifted with exceptional spontaneous genius. However, most accounts of his </w:t>
      </w:r>
      <w:r w:rsidR="007815C6">
        <w:rPr>
          <w:rFonts w:ascii="Times New Roman" w:hAnsi="Times New Roman" w:cs="Times New Roman"/>
        </w:rPr>
        <w:t>remarkable aptitude for improvisation</w:t>
      </w:r>
      <w:r>
        <w:rPr>
          <w:rFonts w:ascii="Times New Roman" w:hAnsi="Times New Roman" w:cs="Times New Roman"/>
        </w:rPr>
        <w:t xml:space="preserve"> speak not of his ability to devise a theme, but rather of his ability to exploit the potential of a pre-composed theme to its optimal capacity. In order for Bach to build craft a large-scale piece, it was necessary that suc</w:t>
      </w:r>
      <w:r w:rsidR="007815C6">
        <w:rPr>
          <w:rFonts w:ascii="Times New Roman" w:hAnsi="Times New Roman" w:cs="Times New Roman"/>
        </w:rPr>
        <w:t>h an edifice be undergirded by</w:t>
      </w:r>
      <w:r>
        <w:rPr>
          <w:rFonts w:ascii="Times New Roman" w:hAnsi="Times New Roman" w:cs="Times New Roman"/>
        </w:rPr>
        <w:t xml:space="preserve"> the foundation of a stalwart theme. </w:t>
      </w:r>
    </w:p>
    <w:p w14:paraId="56902BF8" w14:textId="4086D605"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lastRenderedPageBreak/>
        <w:t xml:space="preserve">The importance of a well-crafted theme was a hallmark of musical rhetoric in the Bach’s time. German Baroque disciples of the </w:t>
      </w:r>
      <w:r>
        <w:rPr>
          <w:rFonts w:ascii="Times New Roman" w:hAnsi="Times New Roman" w:cs="Times New Roman"/>
          <w:i/>
        </w:rPr>
        <w:t>musica poetica</w:t>
      </w:r>
      <w:r>
        <w:rPr>
          <w:rFonts w:ascii="Times New Roman" w:hAnsi="Times New Roman" w:cs="Times New Roman"/>
        </w:rPr>
        <w:t xml:space="preserve"> movement were steeped in the creative process laid out in Cicero’s </w:t>
      </w:r>
      <w:r>
        <w:rPr>
          <w:rFonts w:ascii="Times New Roman" w:hAnsi="Times New Roman" w:cs="Times New Roman"/>
          <w:i/>
        </w:rPr>
        <w:t>De Inventione</w:t>
      </w:r>
      <w:r>
        <w:rPr>
          <w:rFonts w:ascii="Times New Roman" w:hAnsi="Times New Roman" w:cs="Times New Roman"/>
        </w:rPr>
        <w:t>.</w:t>
      </w:r>
      <w:r>
        <w:rPr>
          <w:rStyle w:val="FootnoteReference"/>
          <w:rFonts w:ascii="Times New Roman" w:hAnsi="Times New Roman" w:cs="Times New Roman"/>
        </w:rPr>
        <w:footnoteReference w:id="125"/>
      </w:r>
      <w:r>
        <w:rPr>
          <w:rFonts w:ascii="Times New Roman" w:hAnsi="Times New Roman" w:cs="Times New Roman"/>
        </w:rPr>
        <w:t xml:space="preserve"> And though Bach himself was by no means </w:t>
      </w:r>
      <w:r w:rsidR="007815C6">
        <w:rPr>
          <w:rFonts w:ascii="Times New Roman" w:hAnsi="Times New Roman" w:cs="Times New Roman"/>
        </w:rPr>
        <w:t>a scholar of rhetoric</w:t>
      </w:r>
      <w:r>
        <w:rPr>
          <w:rFonts w:ascii="Times New Roman" w:hAnsi="Times New Roman" w:cs="Times New Roman"/>
        </w:rPr>
        <w:t xml:space="preserve">, his musical formation at the Lüneberg Lateinschule certainly exposed him to the musico-rhetorical doctrine of the </w:t>
      </w:r>
      <w:r>
        <w:rPr>
          <w:rFonts w:ascii="Times New Roman" w:hAnsi="Times New Roman" w:cs="Times New Roman"/>
          <w:i/>
        </w:rPr>
        <w:t xml:space="preserve">musica poetica </w:t>
      </w:r>
      <w:r>
        <w:rPr>
          <w:rFonts w:ascii="Times New Roman" w:hAnsi="Times New Roman" w:cs="Times New Roman"/>
        </w:rPr>
        <w:t>movement.</w:t>
      </w:r>
      <w:r>
        <w:rPr>
          <w:rStyle w:val="FootnoteReference"/>
          <w:rFonts w:ascii="Times New Roman" w:hAnsi="Times New Roman" w:cs="Times New Roman"/>
        </w:rPr>
        <w:footnoteReference w:id="126"/>
      </w:r>
      <w:r>
        <w:rPr>
          <w:rFonts w:ascii="Times New Roman" w:hAnsi="Times New Roman" w:cs="Times New Roman"/>
        </w:rPr>
        <w:t xml:space="preserve"> Christoph Berhard—one of </w:t>
      </w:r>
      <w:r>
        <w:rPr>
          <w:rFonts w:ascii="Times New Roman" w:hAnsi="Times New Roman" w:cs="Times New Roman"/>
          <w:i/>
        </w:rPr>
        <w:t>musica poetica’s</w:t>
      </w:r>
      <w:r>
        <w:rPr>
          <w:rFonts w:ascii="Times New Roman" w:hAnsi="Times New Roman" w:cs="Times New Roman"/>
        </w:rPr>
        <w:t xml:space="preserve"> pivotal figures—adapted Cicero’s five-step procedure for preparing an oration and applied it to musical composition. In adapting this model, Berhard distilled it to the three-phase process, consisting of </w:t>
      </w:r>
      <w:r>
        <w:rPr>
          <w:rFonts w:ascii="Times New Roman" w:hAnsi="Times New Roman" w:cs="Times New Roman"/>
          <w:i/>
        </w:rPr>
        <w:t xml:space="preserve">inventio, elaboratio, </w:t>
      </w:r>
      <w:r>
        <w:rPr>
          <w:rFonts w:ascii="Times New Roman" w:hAnsi="Times New Roman" w:cs="Times New Roman"/>
        </w:rPr>
        <w:t xml:space="preserve">and </w:t>
      </w:r>
      <w:r w:rsidRPr="005C3389">
        <w:rPr>
          <w:rFonts w:ascii="Times New Roman" w:hAnsi="Times New Roman" w:cs="Times New Roman"/>
          <w:i/>
        </w:rPr>
        <w:t>executio</w:t>
      </w:r>
      <w:r>
        <w:rPr>
          <w:rFonts w:ascii="Times New Roman" w:hAnsi="Times New Roman" w:cs="Times New Roman"/>
        </w:rPr>
        <w:t xml:space="preserve">. The first of such phases, </w:t>
      </w:r>
      <w:r>
        <w:rPr>
          <w:rFonts w:ascii="Times New Roman" w:hAnsi="Times New Roman" w:cs="Times New Roman"/>
          <w:i/>
        </w:rPr>
        <w:t xml:space="preserve">inventio </w:t>
      </w:r>
      <w:r w:rsidR="007815C6">
        <w:rPr>
          <w:rFonts w:ascii="Times New Roman" w:hAnsi="Times New Roman" w:cs="Times New Roman"/>
        </w:rPr>
        <w:t>(</w:t>
      </w:r>
      <w:r>
        <w:rPr>
          <w:rFonts w:ascii="Times New Roman" w:hAnsi="Times New Roman" w:cs="Times New Roman"/>
        </w:rPr>
        <w:t xml:space="preserve">invention), had to do with the creation of a theme or subject. However, successful </w:t>
      </w:r>
      <w:r>
        <w:rPr>
          <w:rFonts w:ascii="Times New Roman" w:hAnsi="Times New Roman" w:cs="Times New Roman"/>
          <w:i/>
        </w:rPr>
        <w:t xml:space="preserve">inventio </w:t>
      </w:r>
      <w:r>
        <w:rPr>
          <w:rFonts w:ascii="Times New Roman" w:hAnsi="Times New Roman" w:cs="Times New Roman"/>
        </w:rPr>
        <w:t xml:space="preserve">had to anticipate the demands of the next phase, </w:t>
      </w:r>
      <w:r>
        <w:rPr>
          <w:rFonts w:ascii="Times New Roman" w:hAnsi="Times New Roman" w:cs="Times New Roman"/>
          <w:i/>
        </w:rPr>
        <w:t>elaboratio.</w:t>
      </w:r>
      <w:r>
        <w:rPr>
          <w:rFonts w:ascii="Times New Roman" w:hAnsi="Times New Roman" w:cs="Times New Roman"/>
        </w:rPr>
        <w:t xml:space="preserve"> In order for an exciting elaboration to occur, the theme itself must be properly disposed to such elaboration. Finally, </w:t>
      </w:r>
      <w:r>
        <w:rPr>
          <w:rFonts w:ascii="Times New Roman" w:hAnsi="Times New Roman" w:cs="Times New Roman"/>
          <w:i/>
        </w:rPr>
        <w:t xml:space="preserve">executio </w:t>
      </w:r>
      <w:r>
        <w:rPr>
          <w:rFonts w:ascii="Times New Roman" w:hAnsi="Times New Roman" w:cs="Times New Roman"/>
        </w:rPr>
        <w:t xml:space="preserve">(or execution) refers to the performance and ornamentation of the finished product. </w:t>
      </w:r>
    </w:p>
    <w:p w14:paraId="73F3A8A0" w14:textId="71A757DE"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The important matter in considering the model that Berhard adapted from Cicero has to do with the relationship between </w:t>
      </w:r>
      <w:r>
        <w:rPr>
          <w:rFonts w:ascii="Times New Roman" w:hAnsi="Times New Roman" w:cs="Times New Roman"/>
          <w:i/>
        </w:rPr>
        <w:t xml:space="preserve">inventio </w:t>
      </w:r>
      <w:r>
        <w:rPr>
          <w:rFonts w:ascii="Times New Roman" w:hAnsi="Times New Roman" w:cs="Times New Roman"/>
        </w:rPr>
        <w:t xml:space="preserve">and </w:t>
      </w:r>
      <w:r>
        <w:rPr>
          <w:rFonts w:ascii="Times New Roman" w:hAnsi="Times New Roman" w:cs="Times New Roman"/>
          <w:i/>
        </w:rPr>
        <w:t>elaboratio.</w:t>
      </w:r>
      <w:r>
        <w:rPr>
          <w:rFonts w:ascii="Times New Roman" w:hAnsi="Times New Roman" w:cs="Times New Roman"/>
        </w:rPr>
        <w:t xml:space="preserve"> The process of </w:t>
      </w:r>
      <w:r>
        <w:rPr>
          <w:rFonts w:ascii="Times New Roman" w:hAnsi="Times New Roman" w:cs="Times New Roman"/>
          <w:i/>
        </w:rPr>
        <w:t xml:space="preserve">inventio </w:t>
      </w:r>
      <w:r>
        <w:rPr>
          <w:rFonts w:ascii="Times New Roman" w:hAnsi="Times New Roman" w:cs="Times New Roman"/>
        </w:rPr>
        <w:t xml:space="preserve">not only requires a composer to create a subject that is convincing on its own intrinsic merits, but also to create one that is also amenable to pleasing </w:t>
      </w:r>
      <w:r>
        <w:rPr>
          <w:rFonts w:ascii="Times New Roman" w:hAnsi="Times New Roman" w:cs="Times New Roman"/>
          <w:i/>
        </w:rPr>
        <w:t>elaboratio</w:t>
      </w:r>
      <w:r>
        <w:rPr>
          <w:rFonts w:ascii="Times New Roman" w:hAnsi="Times New Roman" w:cs="Times New Roman"/>
        </w:rPr>
        <w:t xml:space="preserve">. As such, the process of </w:t>
      </w:r>
      <w:r>
        <w:rPr>
          <w:rFonts w:ascii="Times New Roman" w:hAnsi="Times New Roman" w:cs="Times New Roman"/>
          <w:i/>
        </w:rPr>
        <w:t xml:space="preserve">inventio </w:t>
      </w:r>
      <w:r>
        <w:rPr>
          <w:rFonts w:ascii="Times New Roman" w:hAnsi="Times New Roman" w:cs="Times New Roman"/>
        </w:rPr>
        <w:t>is one of ardent planning and foresight. To quote Laurence Dreyfus, “i</w:t>
      </w:r>
      <w:r w:rsidRPr="00B86EFA">
        <w:rPr>
          <w:rFonts w:ascii="Times New Roman" w:hAnsi="Times New Roman" w:cs="Times New Roman"/>
        </w:rPr>
        <w:t>nvention</w:t>
      </w:r>
      <w:r>
        <w:rPr>
          <w:rFonts w:ascii="Times New Roman" w:hAnsi="Times New Roman" w:cs="Times New Roman"/>
        </w:rPr>
        <w:t xml:space="preserve"> is work, </w:t>
      </w:r>
      <w:r w:rsidRPr="00B86EFA">
        <w:rPr>
          <w:rFonts w:ascii="Times New Roman" w:hAnsi="Times New Roman" w:cs="Times New Roman"/>
        </w:rPr>
        <w:t>elaboration</w:t>
      </w:r>
      <w:r>
        <w:rPr>
          <w:rFonts w:ascii="Times New Roman" w:hAnsi="Times New Roman" w:cs="Times New Roman"/>
        </w:rPr>
        <w:t xml:space="preserve"> is play. While invention requires foresight, planning, consistency, savvy, and seriousness of purpose, elaboration is content with elegance, an associative logic, and an eye </w:t>
      </w:r>
      <w:r>
        <w:rPr>
          <w:rFonts w:ascii="Times New Roman" w:hAnsi="Times New Roman" w:cs="Times New Roman"/>
        </w:rPr>
        <w:lastRenderedPageBreak/>
        <w:t>for similarities.”</w:t>
      </w:r>
      <w:r>
        <w:rPr>
          <w:rStyle w:val="FootnoteReference"/>
          <w:rFonts w:ascii="Times New Roman" w:hAnsi="Times New Roman" w:cs="Times New Roman"/>
        </w:rPr>
        <w:footnoteReference w:id="127"/>
      </w:r>
      <w:r>
        <w:rPr>
          <w:rFonts w:ascii="Times New Roman" w:hAnsi="Times New Roman" w:cs="Times New Roman"/>
        </w:rPr>
        <w:t xml:space="preserve"> Our prior analysis of the rhythmic, melodic, and harmonic construction of the subject of Bach’s Passacaglia in C Minor reflects a great deal of intentionality in the process of </w:t>
      </w:r>
      <w:r>
        <w:rPr>
          <w:rFonts w:ascii="Times New Roman" w:hAnsi="Times New Roman" w:cs="Times New Roman"/>
          <w:i/>
        </w:rPr>
        <w:t>inventio</w:t>
      </w:r>
      <w:r>
        <w:rPr>
          <w:rFonts w:ascii="Times New Roman" w:hAnsi="Times New Roman" w:cs="Times New Roman"/>
        </w:rPr>
        <w:t>. The periodic structure, the subtle contrasts between the antecedent and consequent phrase, and the relentless trochaic rhythmic r</w:t>
      </w:r>
      <w:r w:rsidR="00B90954">
        <w:rPr>
          <w:rFonts w:ascii="Times New Roman" w:hAnsi="Times New Roman" w:cs="Times New Roman"/>
        </w:rPr>
        <w:t>ender the ostinato subject well-</w:t>
      </w:r>
      <w:r>
        <w:rPr>
          <w:rFonts w:ascii="Times New Roman" w:hAnsi="Times New Roman" w:cs="Times New Roman"/>
        </w:rPr>
        <w:t xml:space="preserve">disposed for Bach’s spontaneous genius to show forth in the process of </w:t>
      </w:r>
      <w:r>
        <w:rPr>
          <w:rFonts w:ascii="Times New Roman" w:hAnsi="Times New Roman" w:cs="Times New Roman"/>
          <w:i/>
        </w:rPr>
        <w:t>elaboratio</w:t>
      </w:r>
      <w:r>
        <w:rPr>
          <w:rFonts w:ascii="Times New Roman" w:hAnsi="Times New Roman" w:cs="Times New Roman"/>
        </w:rPr>
        <w:t>.</w:t>
      </w:r>
    </w:p>
    <w:p w14:paraId="0BC52678" w14:textId="77777777" w:rsidR="00242122" w:rsidRDefault="00242122" w:rsidP="00726698">
      <w:pPr>
        <w:spacing w:line="480" w:lineRule="auto"/>
        <w:ind w:firstLine="720"/>
        <w:rPr>
          <w:rFonts w:ascii="Times New Roman" w:hAnsi="Times New Roman" w:cs="Times New Roman"/>
        </w:rPr>
      </w:pPr>
    </w:p>
    <w:p w14:paraId="6598F2AA" w14:textId="77777777" w:rsidR="00726698" w:rsidRPr="00661B81" w:rsidRDefault="00726698" w:rsidP="00661B81">
      <w:pPr>
        <w:spacing w:line="480" w:lineRule="auto"/>
        <w:jc w:val="center"/>
        <w:rPr>
          <w:rFonts w:ascii="Times New Roman" w:hAnsi="Times New Roman" w:cs="Times New Roman"/>
        </w:rPr>
      </w:pPr>
      <w:r w:rsidRPr="00661B81">
        <w:rPr>
          <w:rFonts w:ascii="Times New Roman" w:hAnsi="Times New Roman" w:cs="Times New Roman"/>
          <w:b/>
          <w:i/>
        </w:rPr>
        <w:t xml:space="preserve">Elaboratio: </w:t>
      </w:r>
      <w:r w:rsidRPr="00661B81">
        <w:rPr>
          <w:rFonts w:ascii="Times New Roman" w:hAnsi="Times New Roman" w:cs="Times New Roman"/>
          <w:b/>
        </w:rPr>
        <w:t>Understanding the Dynamic of Development in the Variations</w:t>
      </w:r>
    </w:p>
    <w:p w14:paraId="37A25D5E"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Having examined the intrinsic merits of the ground bass theme, let us turn our attention to the ways in which the theme was elaborated upon in the ensuing variations. In doing so, I will consider the interpretations of a few select analysts, and I will propose a reading of my own that is specifically oriented toward primary rhetoric as it pertains to the architecture of the Passacaglia. In order to do this, I will propose a formal scheme that divides this work into six composite sections. I will then show how each of these six sections correspond to the Quintilian’s structural scheme of an oration. I will give consideration to the small musico-rhetorical </w:t>
      </w:r>
      <w:r>
        <w:rPr>
          <w:rFonts w:ascii="Times New Roman" w:hAnsi="Times New Roman" w:cs="Times New Roman"/>
          <w:i/>
        </w:rPr>
        <w:t>figurae</w:t>
      </w:r>
      <w:r>
        <w:rPr>
          <w:rFonts w:ascii="Times New Roman" w:hAnsi="Times New Roman" w:cs="Times New Roman"/>
        </w:rPr>
        <w:t xml:space="preserve"> within each variation. However, these considerations of secondary rhetoric will be analyzed not as an end in themselves, but as a means of grasping an understanding of primary rhetoric in which the composite parts are understood in relation to the whole. </w:t>
      </w:r>
    </w:p>
    <w:p w14:paraId="6AE4B16B" w14:textId="665D40B2"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One of the primary ways in which Bach achieved a formal dynamic of development in the context of the </w:t>
      </w:r>
      <w:r w:rsidRPr="003A4317">
        <w:rPr>
          <w:rFonts w:ascii="Times New Roman" w:hAnsi="Times New Roman" w:cs="Times New Roman"/>
        </w:rPr>
        <w:t>Passacaglia in C minor</w:t>
      </w:r>
      <w:r>
        <w:rPr>
          <w:rFonts w:ascii="Times New Roman" w:hAnsi="Times New Roman" w:cs="Times New Roman"/>
        </w:rPr>
        <w:t xml:space="preserve"> was through his treatment of rhythm. Though continuous variations forms allow the composer a good deal of artistic li</w:t>
      </w:r>
      <w:r w:rsidR="00F469ED">
        <w:rPr>
          <w:rFonts w:ascii="Times New Roman" w:hAnsi="Times New Roman" w:cs="Times New Roman"/>
        </w:rPr>
        <w:t xml:space="preserve">cense, there are two </w:t>
      </w:r>
      <w:r>
        <w:rPr>
          <w:rFonts w:ascii="Times New Roman" w:hAnsi="Times New Roman" w:cs="Times New Roman"/>
        </w:rPr>
        <w:t xml:space="preserve">defining criteria: a single unwavering </w:t>
      </w:r>
      <w:r>
        <w:rPr>
          <w:rFonts w:ascii="Times New Roman" w:hAnsi="Times New Roman" w:cs="Times New Roman"/>
        </w:rPr>
        <w:lastRenderedPageBreak/>
        <w:t xml:space="preserve">theme, and repetitions of the theme that feature some sort of variation. Bach’s treatment of rhythm in this work supports both of the aforementioned criteria. Michael Radulescu noted that the </w:t>
      </w:r>
      <w:r w:rsidR="00F469ED">
        <w:rPr>
          <w:rFonts w:ascii="Times New Roman" w:hAnsi="Times New Roman" w:cs="Times New Roman"/>
        </w:rPr>
        <w:t>inexorable</w:t>
      </w:r>
      <w:r>
        <w:rPr>
          <w:rFonts w:ascii="Times New Roman" w:hAnsi="Times New Roman" w:cs="Times New Roman"/>
        </w:rPr>
        <w:t xml:space="preserve"> stability of the theme in the piece as a whole is mirrored by the </w:t>
      </w:r>
      <w:r w:rsidR="00F469ED">
        <w:rPr>
          <w:rFonts w:ascii="Times New Roman" w:hAnsi="Times New Roman" w:cs="Times New Roman"/>
        </w:rPr>
        <w:t>steady</w:t>
      </w:r>
      <w:r>
        <w:rPr>
          <w:rFonts w:ascii="Times New Roman" w:hAnsi="Times New Roman" w:cs="Times New Roman"/>
        </w:rPr>
        <w:t xml:space="preserve"> trochaic rhythm of the theme itself.</w:t>
      </w:r>
      <w:r>
        <w:rPr>
          <w:rStyle w:val="FootnoteReference"/>
          <w:rFonts w:ascii="Times New Roman" w:hAnsi="Times New Roman" w:cs="Times New Roman"/>
        </w:rPr>
        <w:footnoteReference w:id="128"/>
      </w:r>
      <w:r>
        <w:rPr>
          <w:rFonts w:ascii="Times New Roman" w:hAnsi="Times New Roman" w:cs="Times New Roman"/>
        </w:rPr>
        <w:t xml:space="preserve"> Bach’s strategic modulation of rhythm throughout the course of the </w:t>
      </w:r>
      <w:r w:rsidRPr="003A4317">
        <w:rPr>
          <w:rFonts w:ascii="Times New Roman" w:hAnsi="Times New Roman" w:cs="Times New Roman"/>
        </w:rPr>
        <w:t>Passacaglia supports</w:t>
      </w:r>
      <w:r>
        <w:rPr>
          <w:rFonts w:ascii="Times New Roman" w:hAnsi="Times New Roman" w:cs="Times New Roman"/>
        </w:rPr>
        <w:t xml:space="preserve"> the formal demand for variation. In particular, the gradual increase in rhythmic activity throughout the first six variations of the piece establishes a clear sense of directionality at the outset. </w:t>
      </w:r>
    </w:p>
    <w:p w14:paraId="627740A4" w14:textId="4FF37C39"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In a 1989 article entitled,</w:t>
      </w:r>
      <w:r w:rsidRPr="0030462C">
        <w:rPr>
          <w:rFonts w:ascii="Times New Roman" w:hAnsi="Times New Roman" w:cs="Times New Roman"/>
        </w:rPr>
        <w:t xml:space="preserve"> “The variation princi</w:t>
      </w:r>
      <w:r>
        <w:rPr>
          <w:rFonts w:ascii="Times New Roman" w:hAnsi="Times New Roman" w:cs="Times New Roman"/>
        </w:rPr>
        <w:t>ple in J.S. Bach’</w:t>
      </w:r>
      <w:r w:rsidRPr="0030462C">
        <w:rPr>
          <w:rFonts w:ascii="Times New Roman" w:hAnsi="Times New Roman" w:cs="Times New Roman"/>
        </w:rPr>
        <w:t>s</w:t>
      </w:r>
      <w:r>
        <w:rPr>
          <w:rFonts w:ascii="Times New Roman" w:hAnsi="Times New Roman" w:cs="Times New Roman"/>
        </w:rPr>
        <w:t xml:space="preserve"> Passacaglia in C minor BWV 582,</w:t>
      </w:r>
      <w:r w:rsidRPr="0030462C">
        <w:rPr>
          <w:rFonts w:ascii="Times New Roman" w:hAnsi="Times New Roman" w:cs="Times New Roman"/>
        </w:rPr>
        <w:t>”</w:t>
      </w:r>
      <w:r>
        <w:rPr>
          <w:rFonts w:ascii="Times New Roman" w:hAnsi="Times New Roman" w:cs="Times New Roman"/>
        </w:rPr>
        <w:t xml:space="preserve"> Yoshitake Kobayashi endeavored to understand the architecture of this passacaglia through the parameter of rhythm alone. In this article, Kobayashi </w:t>
      </w:r>
      <w:r w:rsidR="00F469ED">
        <w:rPr>
          <w:rFonts w:ascii="Times New Roman" w:hAnsi="Times New Roman" w:cs="Times New Roman"/>
        </w:rPr>
        <w:t>credited</w:t>
      </w:r>
      <w:r>
        <w:rPr>
          <w:rFonts w:ascii="Times New Roman" w:hAnsi="Times New Roman" w:cs="Times New Roman"/>
        </w:rPr>
        <w:t xml:space="preserve"> Christoph Wolff with the </w:t>
      </w:r>
      <w:r w:rsidRPr="0029322F">
        <w:rPr>
          <w:rFonts w:ascii="Times New Roman" w:hAnsi="Times New Roman" w:cs="Times New Roman"/>
        </w:rPr>
        <w:t>“discovery and convincing</w:t>
      </w:r>
      <w:r>
        <w:rPr>
          <w:rFonts w:ascii="Times New Roman" w:hAnsi="Times New Roman" w:cs="Times New Roman"/>
        </w:rPr>
        <w:t xml:space="preserve"> </w:t>
      </w:r>
      <w:r w:rsidRPr="0029322F">
        <w:rPr>
          <w:rFonts w:ascii="Times New Roman" w:hAnsi="Times New Roman" w:cs="Times New Roman"/>
        </w:rPr>
        <w:t>explication of the ord</w:t>
      </w:r>
      <w:r>
        <w:rPr>
          <w:rFonts w:ascii="Times New Roman" w:hAnsi="Times New Roman" w:cs="Times New Roman"/>
        </w:rPr>
        <w:t>ering principles in Bach’s music</w:t>
      </w:r>
      <w:r w:rsidRPr="0029322F">
        <w:rPr>
          <w:rFonts w:ascii="Times New Roman" w:hAnsi="Times New Roman" w:cs="Times New Roman"/>
        </w:rPr>
        <w:t>”</w:t>
      </w:r>
      <w:r>
        <w:rPr>
          <w:rFonts w:ascii="Times New Roman" w:hAnsi="Times New Roman" w:cs="Times New Roman"/>
        </w:rPr>
        <w:t xml:space="preserve"> as well as an analysis of the “</w:t>
      </w:r>
      <w:r w:rsidRPr="0029322F">
        <w:rPr>
          <w:rFonts w:ascii="Times New Roman" w:hAnsi="Times New Roman" w:cs="Times New Roman"/>
        </w:rPr>
        <w:t>architectonic</w:t>
      </w:r>
      <w:r>
        <w:rPr>
          <w:rFonts w:ascii="Times New Roman" w:hAnsi="Times New Roman" w:cs="Times New Roman"/>
        </w:rPr>
        <w:t xml:space="preserve"> </w:t>
      </w:r>
      <w:r w:rsidRPr="0029322F">
        <w:rPr>
          <w:rFonts w:ascii="Times New Roman" w:hAnsi="Times New Roman" w:cs="Times New Roman"/>
        </w:rPr>
        <w:t>construction of Bach’s Passacaglia for organ.”</w:t>
      </w:r>
      <w:r>
        <w:rPr>
          <w:rStyle w:val="FootnoteReference"/>
          <w:rFonts w:ascii="Times New Roman" w:hAnsi="Times New Roman" w:cs="Times New Roman"/>
        </w:rPr>
        <w:footnoteReference w:id="129"/>
      </w:r>
      <w:r>
        <w:rPr>
          <w:rFonts w:ascii="Times New Roman" w:hAnsi="Times New Roman" w:cs="Times New Roman"/>
        </w:rPr>
        <w:t xml:space="preserve"> However, Kobayashi noted the extreme complexity of Wolff’s analysis on the grounds that it dealt with thematic placement in the texture, variation of the theme, textural density, contrapuntal treatment of the theme, and “motivic working-out in rhythmic/melodic and harmonic dimensions.”</w:t>
      </w:r>
      <w:r>
        <w:rPr>
          <w:rStyle w:val="FootnoteReference"/>
          <w:rFonts w:ascii="Times New Roman" w:hAnsi="Times New Roman" w:cs="Times New Roman"/>
        </w:rPr>
        <w:footnoteReference w:id="130"/>
      </w:r>
      <w:r>
        <w:rPr>
          <w:rFonts w:ascii="Times New Roman" w:hAnsi="Times New Roman" w:cs="Times New Roman"/>
        </w:rPr>
        <w:t xml:space="preserve"> Despite Kobayashi’s approval of Wolff’s method, he proposed a simpler interpretive approach to the Passacaglia by means of a “single overarching constructive </w:t>
      </w:r>
      <w:r>
        <w:rPr>
          <w:rFonts w:ascii="Times New Roman" w:hAnsi="Times New Roman" w:cs="Times New Roman"/>
        </w:rPr>
        <w:lastRenderedPageBreak/>
        <w:t>principle” rather than a multi-faceted system such as Wolff’s. Kobayashi identified rhythm as the governing principle that might afford a unified reading of the piece. He posits that momentum in the piece is built primarily through an increase of rhythmic intensity and successive attack activity.</w:t>
      </w:r>
      <w:r>
        <w:rPr>
          <w:rStyle w:val="FootnoteReference"/>
          <w:rFonts w:ascii="Times New Roman" w:hAnsi="Times New Roman" w:cs="Times New Roman"/>
        </w:rPr>
        <w:footnoteReference w:id="131"/>
      </w:r>
      <w:r>
        <w:rPr>
          <w:rFonts w:ascii="Times New Roman" w:hAnsi="Times New Roman" w:cs="Times New Roman"/>
        </w:rPr>
        <w:t xml:space="preserve"> </w:t>
      </w:r>
    </w:p>
    <w:p w14:paraId="13F7CDA4" w14:textId="186D62F3"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Though Kobayashi’s desire to find a simpler alternative to Wolff’s overly-complex analysis is well-founded, some problems arise when one seeks to analyze the form of this work on the grounds of rhythm alone. </w:t>
      </w:r>
      <w:r w:rsidR="00A26985">
        <w:rPr>
          <w:rFonts w:ascii="Times New Roman" w:hAnsi="Times New Roman" w:cs="Times New Roman"/>
        </w:rPr>
        <w:t xml:space="preserve">Though an increase in rhythmic intensity gives directionality at the beginning of the piece, the sixteenth-note level of subdivision is at such an early point in the piece occurs too early in the piece to be regarded as a climax. Further, there are many instances where other musical parameters have a far more pronounced effect than rhythm. For example, while variations 2 and 3 are rhythmically identical, directionality is created through a shift in contour and a subtle reharmonization. </w:t>
      </w:r>
      <w:r>
        <w:rPr>
          <w:rFonts w:ascii="Times New Roman" w:hAnsi="Times New Roman" w:cs="Times New Roman"/>
        </w:rPr>
        <w:t xml:space="preserve">Similarly, variations 4 and 5 both are both comprised of dactylic rhythm, but variation is achieved through a widening of intervals and a change in texture. Although rhythm is a highly prominent parameter in determining the form of this work, it is an exaggeration to isolate rhythm as a sole governing principle. </w:t>
      </w:r>
    </w:p>
    <w:p w14:paraId="2498BBEF" w14:textId="63C57FB5"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Texture</w:t>
      </w:r>
      <w:r w:rsidR="00C57AFF">
        <w:rPr>
          <w:rFonts w:ascii="Times New Roman" w:hAnsi="Times New Roman" w:cs="Times New Roman"/>
        </w:rPr>
        <w:t xml:space="preserve"> is of arguably equal importance</w:t>
      </w:r>
      <w:r>
        <w:rPr>
          <w:rFonts w:ascii="Times New Roman" w:hAnsi="Times New Roman" w:cs="Times New Roman"/>
        </w:rPr>
        <w:t xml:space="preserve"> in determining the form of this work. Radulescu’s analysis, entitled “On the Form of Johann Sebastian Bach’s Passacaglia in C Minor,” focuses heavily on texture and demonstrates ways in which fluid movement from one texture to another creates a sense of shape. Radulescu’s division of the passacaglia into local subgroups based on texture is particularly useful in articulating the large form of work. The idea of understanding the work as a whole in relationship to its individual parts is crucial to any formal analysis that seeks to employ primary rhetoric. Because the passacaglia as a genre is continuous and monothematic by definition, there are no standard divisions into smaller composite parts as would be found in a sonata or rondo form. Therefore, part of the task of the analyst is to determine appropriate subgroupings within the work as a whole. Though there are multiple interpretive possibilities regarding the division of the </w:t>
      </w:r>
      <w:r w:rsidRPr="003A4317">
        <w:rPr>
          <w:rFonts w:ascii="Times New Roman" w:hAnsi="Times New Roman" w:cs="Times New Roman"/>
        </w:rPr>
        <w:t>Passacaglia</w:t>
      </w:r>
      <w:r>
        <w:rPr>
          <w:rFonts w:ascii="Times New Roman" w:hAnsi="Times New Roman" w:cs="Times New Roman"/>
        </w:rPr>
        <w:t xml:space="preserve"> into composite parts, I would like to take Radulescu’s proposed scheme of division as the basis for my own analysis. </w:t>
      </w:r>
    </w:p>
    <w:p w14:paraId="366D8AFA" w14:textId="77777777" w:rsidR="00CE64D9" w:rsidRDefault="00CE64D9" w:rsidP="00B91C9F">
      <w:pPr>
        <w:spacing w:line="480" w:lineRule="auto"/>
        <w:rPr>
          <w:rFonts w:ascii="Times New Roman" w:hAnsi="Times New Roman" w:cs="Times New Roman"/>
        </w:rPr>
      </w:pPr>
    </w:p>
    <w:p w14:paraId="126E91E0" w14:textId="77777777" w:rsidR="00726698" w:rsidRPr="007821EF" w:rsidRDefault="00726698" w:rsidP="00726698">
      <w:pPr>
        <w:spacing w:line="480" w:lineRule="auto"/>
        <w:rPr>
          <w:rFonts w:ascii="Times New Roman" w:hAnsi="Times New Roman" w:cs="Times New Roman"/>
          <w:b/>
        </w:rPr>
      </w:pPr>
      <w:r w:rsidRPr="007821EF">
        <w:rPr>
          <w:rFonts w:ascii="Times New Roman" w:hAnsi="Times New Roman" w:cs="Times New Roman"/>
          <w:b/>
        </w:rPr>
        <w:t xml:space="preserve">Figure 3.3: </w:t>
      </w:r>
      <w:r w:rsidRPr="007821EF">
        <w:rPr>
          <w:rFonts w:ascii="Times New Roman" w:hAnsi="Times New Roman" w:cs="Times New Roman"/>
        </w:rPr>
        <w:t>A Formal Overview of the Passacaglia</w:t>
      </w:r>
    </w:p>
    <w:tbl>
      <w:tblPr>
        <w:tblStyle w:val="TableGrid"/>
        <w:tblW w:w="8028" w:type="dxa"/>
        <w:tblLayout w:type="fixed"/>
        <w:tblLook w:val="04A0" w:firstRow="1" w:lastRow="0" w:firstColumn="1" w:lastColumn="0" w:noHBand="0" w:noVBand="1"/>
      </w:tblPr>
      <w:tblGrid>
        <w:gridCol w:w="1278"/>
        <w:gridCol w:w="32"/>
        <w:gridCol w:w="1588"/>
        <w:gridCol w:w="1350"/>
        <w:gridCol w:w="1710"/>
        <w:gridCol w:w="2070"/>
      </w:tblGrid>
      <w:tr w:rsidR="00B91C9F" w14:paraId="225E19F0" w14:textId="77777777" w:rsidTr="00B91C9F">
        <w:tc>
          <w:tcPr>
            <w:tcW w:w="1310" w:type="dxa"/>
            <w:gridSpan w:val="2"/>
            <w:tcBorders>
              <w:top w:val="single" w:sz="18" w:space="0" w:color="auto"/>
              <w:left w:val="single" w:sz="18" w:space="0" w:color="auto"/>
              <w:bottom w:val="single" w:sz="18" w:space="0" w:color="auto"/>
            </w:tcBorders>
            <w:vAlign w:val="center"/>
          </w:tcPr>
          <w:p w14:paraId="36DEEDE1" w14:textId="7625C893" w:rsidR="00726698" w:rsidRPr="003E39AE" w:rsidRDefault="00726698" w:rsidP="00CE47D0">
            <w:pPr>
              <w:spacing w:before="120" w:after="120"/>
              <w:jc w:val="center"/>
              <w:rPr>
                <w:rFonts w:ascii="Times New Roman" w:hAnsi="Times New Roman" w:cs="Times New Roman"/>
                <w:b/>
                <w:bCs/>
                <w:smallCaps/>
                <w:sz w:val="22"/>
                <w:szCs w:val="22"/>
              </w:rPr>
            </w:pPr>
            <w:r w:rsidRPr="003E39AE">
              <w:rPr>
                <w:rFonts w:ascii="Times New Roman" w:hAnsi="Times New Roman" w:cs="Times New Roman"/>
                <w:b/>
                <w:bCs/>
                <w:smallCaps/>
                <w:sz w:val="22"/>
                <w:szCs w:val="22"/>
              </w:rPr>
              <w:t>Function</w:t>
            </w:r>
          </w:p>
        </w:tc>
        <w:tc>
          <w:tcPr>
            <w:tcW w:w="1588" w:type="dxa"/>
            <w:tcBorders>
              <w:top w:val="single" w:sz="18" w:space="0" w:color="auto"/>
              <w:bottom w:val="single" w:sz="18" w:space="0" w:color="auto"/>
            </w:tcBorders>
            <w:vAlign w:val="center"/>
          </w:tcPr>
          <w:p w14:paraId="2158B0B9" w14:textId="763DDA59" w:rsidR="00726698" w:rsidRPr="003E39AE" w:rsidRDefault="00726698" w:rsidP="00B91C9F">
            <w:pPr>
              <w:spacing w:before="120" w:after="120"/>
              <w:jc w:val="center"/>
              <w:rPr>
                <w:rFonts w:ascii="Times New Roman" w:hAnsi="Times New Roman" w:cs="Times New Roman"/>
                <w:b/>
                <w:bCs/>
                <w:smallCaps/>
                <w:sz w:val="22"/>
                <w:szCs w:val="22"/>
              </w:rPr>
            </w:pPr>
            <w:r w:rsidRPr="003E39AE">
              <w:rPr>
                <w:rFonts w:ascii="Times New Roman" w:hAnsi="Times New Roman" w:cs="Times New Roman"/>
                <w:b/>
                <w:bCs/>
                <w:smallCaps/>
                <w:sz w:val="22"/>
                <w:szCs w:val="22"/>
              </w:rPr>
              <w:t>Groupings</w:t>
            </w:r>
          </w:p>
        </w:tc>
        <w:tc>
          <w:tcPr>
            <w:tcW w:w="1350" w:type="dxa"/>
            <w:tcBorders>
              <w:top w:val="single" w:sz="18" w:space="0" w:color="auto"/>
              <w:bottom w:val="single" w:sz="18" w:space="0" w:color="auto"/>
            </w:tcBorders>
            <w:vAlign w:val="center"/>
          </w:tcPr>
          <w:p w14:paraId="628076D5" w14:textId="1EC8C476" w:rsidR="00726698" w:rsidRPr="003E39AE" w:rsidRDefault="00B91C9F" w:rsidP="00B91C9F">
            <w:pPr>
              <w:spacing w:before="120" w:after="120"/>
              <w:jc w:val="center"/>
              <w:rPr>
                <w:rFonts w:ascii="Times New Roman" w:hAnsi="Times New Roman" w:cs="Times New Roman"/>
                <w:b/>
                <w:bCs/>
                <w:smallCaps/>
                <w:sz w:val="22"/>
                <w:szCs w:val="22"/>
              </w:rPr>
            </w:pPr>
            <w:r>
              <w:rPr>
                <w:rFonts w:ascii="Times New Roman" w:hAnsi="Times New Roman" w:cs="Times New Roman"/>
                <w:b/>
                <w:bCs/>
                <w:smallCaps/>
                <w:sz w:val="22"/>
                <w:szCs w:val="22"/>
              </w:rPr>
              <w:t>#</w:t>
            </w:r>
          </w:p>
        </w:tc>
        <w:tc>
          <w:tcPr>
            <w:tcW w:w="1710" w:type="dxa"/>
            <w:tcBorders>
              <w:top w:val="single" w:sz="18" w:space="0" w:color="auto"/>
              <w:bottom w:val="single" w:sz="18" w:space="0" w:color="auto"/>
            </w:tcBorders>
            <w:vAlign w:val="center"/>
          </w:tcPr>
          <w:p w14:paraId="755BAA1C" w14:textId="1725A794" w:rsidR="00726698" w:rsidRPr="003E39AE" w:rsidRDefault="00726698" w:rsidP="00CE47D0">
            <w:pPr>
              <w:ind w:left="-267" w:firstLine="267"/>
              <w:jc w:val="center"/>
              <w:rPr>
                <w:rFonts w:ascii="Times New Roman" w:hAnsi="Times New Roman" w:cs="Times New Roman"/>
                <w:b/>
                <w:bCs/>
                <w:smallCaps/>
                <w:sz w:val="22"/>
                <w:szCs w:val="22"/>
              </w:rPr>
            </w:pPr>
            <w:r w:rsidRPr="003E39AE">
              <w:rPr>
                <w:rFonts w:ascii="Times New Roman" w:hAnsi="Times New Roman" w:cs="Times New Roman"/>
                <w:b/>
                <w:bCs/>
                <w:smallCaps/>
                <w:sz w:val="22"/>
                <w:szCs w:val="22"/>
              </w:rPr>
              <w:t>Figures</w:t>
            </w:r>
            <w:r w:rsidRPr="003E39AE">
              <w:rPr>
                <w:rStyle w:val="FootnoteReference"/>
                <w:rFonts w:ascii="Times New Roman" w:hAnsi="Times New Roman" w:cs="Times New Roman"/>
                <w:b/>
                <w:bCs/>
                <w:smallCaps/>
                <w:sz w:val="22"/>
                <w:szCs w:val="22"/>
              </w:rPr>
              <w:footnoteReference w:id="132"/>
            </w:r>
          </w:p>
        </w:tc>
        <w:tc>
          <w:tcPr>
            <w:tcW w:w="2070" w:type="dxa"/>
            <w:tcBorders>
              <w:top w:val="single" w:sz="18" w:space="0" w:color="auto"/>
              <w:bottom w:val="single" w:sz="18" w:space="0" w:color="auto"/>
              <w:right w:val="single" w:sz="18" w:space="0" w:color="auto"/>
            </w:tcBorders>
            <w:vAlign w:val="center"/>
          </w:tcPr>
          <w:p w14:paraId="5899E11E"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b/>
                <w:bCs/>
                <w:smallCaps/>
                <w:sz w:val="22"/>
                <w:szCs w:val="22"/>
              </w:rPr>
              <w:t>Salient Features of Individual Variations</w:t>
            </w:r>
          </w:p>
        </w:tc>
      </w:tr>
      <w:tr w:rsidR="00726698" w14:paraId="72062966" w14:textId="77777777" w:rsidTr="00B91C9F">
        <w:tc>
          <w:tcPr>
            <w:tcW w:w="1278" w:type="dxa"/>
            <w:vMerge w:val="restart"/>
            <w:tcBorders>
              <w:top w:val="single" w:sz="18" w:space="0" w:color="auto"/>
            </w:tcBorders>
            <w:vAlign w:val="center"/>
          </w:tcPr>
          <w:p w14:paraId="0F15BE18" w14:textId="77777777" w:rsidR="00726698" w:rsidRPr="003E39AE" w:rsidRDefault="00726698" w:rsidP="00CE47D0">
            <w:pPr>
              <w:jc w:val="center"/>
              <w:rPr>
                <w:rFonts w:ascii="Times New Roman" w:hAnsi="Times New Roman" w:cs="Times New Roman"/>
                <w:b/>
                <w:i/>
                <w:sz w:val="22"/>
                <w:szCs w:val="22"/>
              </w:rPr>
            </w:pPr>
            <w:r w:rsidRPr="003E39AE">
              <w:rPr>
                <w:rFonts w:ascii="Times New Roman" w:hAnsi="Times New Roman" w:cs="Times New Roman"/>
                <w:b/>
                <w:i/>
                <w:sz w:val="22"/>
                <w:szCs w:val="22"/>
              </w:rPr>
              <w:t>Exordium</w:t>
            </w:r>
          </w:p>
        </w:tc>
        <w:tc>
          <w:tcPr>
            <w:tcW w:w="1620" w:type="dxa"/>
            <w:gridSpan w:val="2"/>
            <w:vMerge w:val="restart"/>
            <w:tcBorders>
              <w:top w:val="single" w:sz="18" w:space="0" w:color="auto"/>
            </w:tcBorders>
            <w:vAlign w:val="center"/>
          </w:tcPr>
          <w:p w14:paraId="502A5125" w14:textId="77777777" w:rsidR="00726698" w:rsidRPr="003E39AE" w:rsidRDefault="00726698" w:rsidP="00CE47D0">
            <w:pPr>
              <w:jc w:val="center"/>
              <w:rPr>
                <w:rFonts w:ascii="Times New Roman" w:hAnsi="Times New Roman" w:cs="Times New Roman"/>
                <w:b/>
                <w:sz w:val="22"/>
                <w:szCs w:val="22"/>
              </w:rPr>
            </w:pPr>
            <w:r w:rsidRPr="003E39AE">
              <w:rPr>
                <w:rFonts w:ascii="Times New Roman" w:hAnsi="Times New Roman" w:cs="Times New Roman"/>
                <w:b/>
                <w:sz w:val="22"/>
                <w:szCs w:val="22"/>
              </w:rPr>
              <w:t>Group 1</w:t>
            </w:r>
          </w:p>
          <w:p w14:paraId="0277DBA7"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(Increase in density, rhythmic intensity, and polyphony; decrease in harmonic tension)</w:t>
            </w:r>
          </w:p>
        </w:tc>
        <w:tc>
          <w:tcPr>
            <w:tcW w:w="1350" w:type="dxa"/>
            <w:tcBorders>
              <w:top w:val="single" w:sz="18" w:space="0" w:color="auto"/>
            </w:tcBorders>
            <w:vAlign w:val="center"/>
          </w:tcPr>
          <w:p w14:paraId="4B3235A9"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1</w:t>
            </w:r>
          </w:p>
          <w:p w14:paraId="604183BD"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1-8)</w:t>
            </w:r>
          </w:p>
        </w:tc>
        <w:tc>
          <w:tcPr>
            <w:tcW w:w="1710" w:type="dxa"/>
            <w:tcBorders>
              <w:top w:val="single" w:sz="18" w:space="0" w:color="auto"/>
            </w:tcBorders>
            <w:vAlign w:val="center"/>
          </w:tcPr>
          <w:p w14:paraId="4C67D75B" w14:textId="77777777" w:rsidR="00726698" w:rsidRPr="003E39AE" w:rsidRDefault="00726698" w:rsidP="00CE47D0">
            <w:pPr>
              <w:jc w:val="center"/>
              <w:rPr>
                <w:rFonts w:ascii="Times New Roman" w:hAnsi="Times New Roman" w:cs="Times New Roman"/>
                <w:i/>
                <w:sz w:val="22"/>
                <w:szCs w:val="22"/>
              </w:rPr>
            </w:pPr>
            <w:r w:rsidRPr="003E39AE">
              <w:rPr>
                <w:rFonts w:ascii="Times New Roman" w:hAnsi="Times New Roman" w:cs="Times New Roman"/>
                <w:i/>
                <w:sz w:val="22"/>
                <w:szCs w:val="22"/>
              </w:rPr>
              <w:t>Unisono</w:t>
            </w:r>
          </w:p>
        </w:tc>
        <w:tc>
          <w:tcPr>
            <w:tcW w:w="2070" w:type="dxa"/>
            <w:tcBorders>
              <w:top w:val="single" w:sz="18" w:space="0" w:color="auto"/>
            </w:tcBorders>
            <w:vAlign w:val="center"/>
          </w:tcPr>
          <w:p w14:paraId="46BD94E7"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Monophonic statement of theme</w:t>
            </w:r>
          </w:p>
        </w:tc>
      </w:tr>
      <w:tr w:rsidR="00726698" w14:paraId="0CEA8E70" w14:textId="77777777" w:rsidTr="00B91C9F">
        <w:tc>
          <w:tcPr>
            <w:tcW w:w="1278" w:type="dxa"/>
            <w:vMerge/>
            <w:vAlign w:val="center"/>
          </w:tcPr>
          <w:p w14:paraId="716F12D5" w14:textId="77777777" w:rsidR="00726698" w:rsidRPr="003E39AE" w:rsidRDefault="00726698" w:rsidP="00CE47D0">
            <w:pPr>
              <w:jc w:val="center"/>
              <w:rPr>
                <w:rFonts w:ascii="Times New Roman" w:hAnsi="Times New Roman" w:cs="Times New Roman"/>
                <w:sz w:val="22"/>
                <w:szCs w:val="22"/>
              </w:rPr>
            </w:pPr>
          </w:p>
        </w:tc>
        <w:tc>
          <w:tcPr>
            <w:tcW w:w="1620" w:type="dxa"/>
            <w:gridSpan w:val="2"/>
            <w:vMerge/>
            <w:vAlign w:val="center"/>
          </w:tcPr>
          <w:p w14:paraId="4D325B0E" w14:textId="77777777" w:rsidR="00726698" w:rsidRPr="003E39AE" w:rsidRDefault="00726698" w:rsidP="00CE47D0">
            <w:pPr>
              <w:jc w:val="center"/>
              <w:rPr>
                <w:rFonts w:ascii="Times New Roman" w:hAnsi="Times New Roman" w:cs="Times New Roman"/>
                <w:sz w:val="22"/>
                <w:szCs w:val="22"/>
              </w:rPr>
            </w:pPr>
          </w:p>
        </w:tc>
        <w:tc>
          <w:tcPr>
            <w:tcW w:w="1350" w:type="dxa"/>
            <w:vAlign w:val="center"/>
          </w:tcPr>
          <w:p w14:paraId="1FDC14A9"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2</w:t>
            </w:r>
          </w:p>
          <w:p w14:paraId="59115270"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9-16)</w:t>
            </w:r>
          </w:p>
        </w:tc>
        <w:tc>
          <w:tcPr>
            <w:tcW w:w="1710" w:type="dxa"/>
            <w:vAlign w:val="center"/>
          </w:tcPr>
          <w:p w14:paraId="089471A0" w14:textId="77777777" w:rsidR="00726698" w:rsidRPr="003E39AE" w:rsidRDefault="00726698" w:rsidP="00CE47D0">
            <w:pPr>
              <w:jc w:val="center"/>
              <w:rPr>
                <w:rFonts w:ascii="Times New Roman" w:hAnsi="Times New Roman" w:cs="Times New Roman"/>
                <w:i/>
                <w:sz w:val="22"/>
                <w:szCs w:val="22"/>
              </w:rPr>
            </w:pPr>
            <w:r w:rsidRPr="003E39AE">
              <w:rPr>
                <w:rFonts w:ascii="Times New Roman" w:hAnsi="Times New Roman" w:cs="Times New Roman"/>
                <w:i/>
                <w:sz w:val="22"/>
                <w:szCs w:val="22"/>
              </w:rPr>
              <w:t>Dubitatio</w:t>
            </w:r>
          </w:p>
        </w:tc>
        <w:tc>
          <w:tcPr>
            <w:tcW w:w="2070" w:type="dxa"/>
            <w:vAlign w:val="center"/>
          </w:tcPr>
          <w:p w14:paraId="41D7BFEC" w14:textId="77777777" w:rsidR="00726698" w:rsidRPr="003E39AE" w:rsidRDefault="00726698" w:rsidP="00CE47D0">
            <w:pPr>
              <w:jc w:val="center"/>
              <w:rPr>
                <w:rFonts w:ascii="Times New Roman" w:hAnsi="Times New Roman" w:cs="Times New Roman"/>
                <w:sz w:val="22"/>
                <w:szCs w:val="22"/>
              </w:rPr>
            </w:pPr>
          </w:p>
        </w:tc>
      </w:tr>
      <w:tr w:rsidR="00726698" w14:paraId="1F5397A1" w14:textId="77777777" w:rsidTr="00B91C9F">
        <w:tc>
          <w:tcPr>
            <w:tcW w:w="1278" w:type="dxa"/>
            <w:vMerge/>
            <w:vAlign w:val="center"/>
          </w:tcPr>
          <w:p w14:paraId="1D672007" w14:textId="77777777" w:rsidR="00726698" w:rsidRPr="003E39AE" w:rsidRDefault="00726698" w:rsidP="00CE47D0">
            <w:pPr>
              <w:jc w:val="center"/>
              <w:rPr>
                <w:rFonts w:ascii="Times New Roman" w:hAnsi="Times New Roman" w:cs="Times New Roman"/>
                <w:sz w:val="22"/>
                <w:szCs w:val="22"/>
              </w:rPr>
            </w:pPr>
          </w:p>
        </w:tc>
        <w:tc>
          <w:tcPr>
            <w:tcW w:w="1620" w:type="dxa"/>
            <w:gridSpan w:val="2"/>
            <w:vMerge/>
            <w:vAlign w:val="center"/>
          </w:tcPr>
          <w:p w14:paraId="18446F02" w14:textId="77777777" w:rsidR="00726698" w:rsidRPr="003E39AE" w:rsidRDefault="00726698" w:rsidP="00CE47D0">
            <w:pPr>
              <w:jc w:val="center"/>
              <w:rPr>
                <w:rFonts w:ascii="Times New Roman" w:hAnsi="Times New Roman" w:cs="Times New Roman"/>
                <w:sz w:val="22"/>
                <w:szCs w:val="22"/>
              </w:rPr>
            </w:pPr>
          </w:p>
        </w:tc>
        <w:tc>
          <w:tcPr>
            <w:tcW w:w="1350" w:type="dxa"/>
            <w:vAlign w:val="center"/>
          </w:tcPr>
          <w:p w14:paraId="146357A0"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3</w:t>
            </w:r>
          </w:p>
          <w:p w14:paraId="42255BEF"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17-24)</w:t>
            </w:r>
          </w:p>
        </w:tc>
        <w:tc>
          <w:tcPr>
            <w:tcW w:w="1710" w:type="dxa"/>
            <w:vAlign w:val="center"/>
          </w:tcPr>
          <w:p w14:paraId="2E44AC41" w14:textId="77777777" w:rsidR="00726698" w:rsidRPr="003E39AE" w:rsidRDefault="00726698" w:rsidP="00CE47D0">
            <w:pPr>
              <w:jc w:val="center"/>
              <w:rPr>
                <w:rFonts w:ascii="Times New Roman" w:hAnsi="Times New Roman" w:cs="Times New Roman"/>
                <w:i/>
                <w:sz w:val="22"/>
                <w:szCs w:val="22"/>
              </w:rPr>
            </w:pPr>
            <w:r w:rsidRPr="003E39AE">
              <w:rPr>
                <w:rFonts w:ascii="Times New Roman" w:hAnsi="Times New Roman" w:cs="Times New Roman"/>
                <w:i/>
                <w:sz w:val="22"/>
                <w:szCs w:val="22"/>
              </w:rPr>
              <w:t>Dubitatio</w:t>
            </w:r>
          </w:p>
          <w:p w14:paraId="1B90F795"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(Reharmonized)</w:t>
            </w:r>
          </w:p>
        </w:tc>
        <w:tc>
          <w:tcPr>
            <w:tcW w:w="2070" w:type="dxa"/>
            <w:vAlign w:val="center"/>
          </w:tcPr>
          <w:p w14:paraId="2376CAEC" w14:textId="77777777" w:rsidR="00726698" w:rsidRPr="003E39AE" w:rsidRDefault="00726698" w:rsidP="00CE47D0">
            <w:pPr>
              <w:jc w:val="center"/>
              <w:rPr>
                <w:rFonts w:ascii="Times New Roman" w:hAnsi="Times New Roman" w:cs="Times New Roman"/>
                <w:sz w:val="22"/>
                <w:szCs w:val="22"/>
              </w:rPr>
            </w:pPr>
          </w:p>
        </w:tc>
      </w:tr>
      <w:tr w:rsidR="00726698" w14:paraId="62DE0B21" w14:textId="77777777" w:rsidTr="00B91C9F">
        <w:tc>
          <w:tcPr>
            <w:tcW w:w="1278" w:type="dxa"/>
            <w:vMerge/>
            <w:vAlign w:val="center"/>
          </w:tcPr>
          <w:p w14:paraId="64ECB16F" w14:textId="77777777" w:rsidR="00726698" w:rsidRPr="003E39AE" w:rsidRDefault="00726698" w:rsidP="00CE47D0">
            <w:pPr>
              <w:jc w:val="center"/>
              <w:rPr>
                <w:rFonts w:ascii="Times New Roman" w:hAnsi="Times New Roman" w:cs="Times New Roman"/>
                <w:sz w:val="22"/>
                <w:szCs w:val="22"/>
              </w:rPr>
            </w:pPr>
          </w:p>
        </w:tc>
        <w:tc>
          <w:tcPr>
            <w:tcW w:w="1620" w:type="dxa"/>
            <w:gridSpan w:val="2"/>
            <w:vMerge/>
            <w:vAlign w:val="center"/>
          </w:tcPr>
          <w:p w14:paraId="675FE722" w14:textId="77777777" w:rsidR="00726698" w:rsidRPr="003E39AE" w:rsidRDefault="00726698" w:rsidP="00CE47D0">
            <w:pPr>
              <w:jc w:val="center"/>
              <w:rPr>
                <w:rFonts w:ascii="Times New Roman" w:hAnsi="Times New Roman" w:cs="Times New Roman"/>
                <w:sz w:val="22"/>
                <w:szCs w:val="22"/>
              </w:rPr>
            </w:pPr>
          </w:p>
        </w:tc>
        <w:tc>
          <w:tcPr>
            <w:tcW w:w="1350" w:type="dxa"/>
            <w:vAlign w:val="center"/>
          </w:tcPr>
          <w:p w14:paraId="6532EE33"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4</w:t>
            </w:r>
          </w:p>
          <w:p w14:paraId="6DE8F51D"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25-32)</w:t>
            </w:r>
          </w:p>
        </w:tc>
        <w:tc>
          <w:tcPr>
            <w:tcW w:w="1710" w:type="dxa"/>
            <w:vAlign w:val="center"/>
          </w:tcPr>
          <w:p w14:paraId="1D104A88" w14:textId="77777777" w:rsidR="00726698" w:rsidRPr="003E39AE" w:rsidRDefault="00726698" w:rsidP="00CE47D0">
            <w:pPr>
              <w:jc w:val="center"/>
              <w:rPr>
                <w:rFonts w:ascii="Times New Roman" w:hAnsi="Times New Roman" w:cs="Times New Roman"/>
                <w:i/>
                <w:sz w:val="22"/>
                <w:szCs w:val="22"/>
              </w:rPr>
            </w:pPr>
            <w:r w:rsidRPr="003E39AE">
              <w:rPr>
                <w:rFonts w:ascii="Times New Roman" w:hAnsi="Times New Roman" w:cs="Times New Roman"/>
                <w:i/>
                <w:sz w:val="22"/>
                <w:szCs w:val="22"/>
              </w:rPr>
              <w:t>Figura Suspirans</w:t>
            </w:r>
          </w:p>
          <w:p w14:paraId="1507F397"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(8th note)</w:t>
            </w:r>
          </w:p>
        </w:tc>
        <w:tc>
          <w:tcPr>
            <w:tcW w:w="2070" w:type="dxa"/>
            <w:vAlign w:val="center"/>
          </w:tcPr>
          <w:p w14:paraId="6D189376" w14:textId="77777777" w:rsidR="00726698" w:rsidRPr="003E39AE" w:rsidRDefault="00726698" w:rsidP="00CE47D0">
            <w:pPr>
              <w:jc w:val="center"/>
              <w:rPr>
                <w:rFonts w:ascii="Times New Roman" w:hAnsi="Times New Roman" w:cs="Times New Roman"/>
                <w:sz w:val="22"/>
                <w:szCs w:val="22"/>
              </w:rPr>
            </w:pPr>
          </w:p>
        </w:tc>
      </w:tr>
      <w:tr w:rsidR="00726698" w14:paraId="3EAC742F" w14:textId="77777777" w:rsidTr="00B91C9F">
        <w:tc>
          <w:tcPr>
            <w:tcW w:w="1278" w:type="dxa"/>
            <w:vMerge/>
            <w:vAlign w:val="center"/>
          </w:tcPr>
          <w:p w14:paraId="7B5DD52A" w14:textId="77777777" w:rsidR="00726698" w:rsidRPr="003E39AE" w:rsidRDefault="00726698" w:rsidP="00CE47D0">
            <w:pPr>
              <w:jc w:val="center"/>
              <w:rPr>
                <w:rFonts w:ascii="Times New Roman" w:hAnsi="Times New Roman" w:cs="Times New Roman"/>
                <w:sz w:val="22"/>
                <w:szCs w:val="22"/>
              </w:rPr>
            </w:pPr>
          </w:p>
        </w:tc>
        <w:tc>
          <w:tcPr>
            <w:tcW w:w="1620" w:type="dxa"/>
            <w:gridSpan w:val="2"/>
            <w:vMerge/>
            <w:vAlign w:val="center"/>
          </w:tcPr>
          <w:p w14:paraId="59C7A6D7" w14:textId="77777777" w:rsidR="00726698" w:rsidRPr="003E39AE" w:rsidRDefault="00726698" w:rsidP="00CE47D0">
            <w:pPr>
              <w:jc w:val="center"/>
              <w:rPr>
                <w:rFonts w:ascii="Times New Roman" w:hAnsi="Times New Roman" w:cs="Times New Roman"/>
                <w:sz w:val="22"/>
                <w:szCs w:val="22"/>
              </w:rPr>
            </w:pPr>
          </w:p>
        </w:tc>
        <w:tc>
          <w:tcPr>
            <w:tcW w:w="1350" w:type="dxa"/>
            <w:vAlign w:val="center"/>
          </w:tcPr>
          <w:p w14:paraId="5B58663D"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5</w:t>
            </w:r>
          </w:p>
          <w:p w14:paraId="69570DB8"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33-40)</w:t>
            </w:r>
          </w:p>
        </w:tc>
        <w:tc>
          <w:tcPr>
            <w:tcW w:w="1710" w:type="dxa"/>
            <w:vAlign w:val="center"/>
          </w:tcPr>
          <w:p w14:paraId="4BB64AB2" w14:textId="77777777" w:rsidR="00726698" w:rsidRPr="003E39AE" w:rsidRDefault="00726698" w:rsidP="00CE47D0">
            <w:pPr>
              <w:jc w:val="center"/>
              <w:rPr>
                <w:rFonts w:ascii="Times New Roman" w:hAnsi="Times New Roman" w:cs="Times New Roman"/>
                <w:i/>
                <w:sz w:val="22"/>
                <w:szCs w:val="22"/>
              </w:rPr>
            </w:pPr>
            <w:r w:rsidRPr="003E39AE">
              <w:rPr>
                <w:rFonts w:ascii="Times New Roman" w:hAnsi="Times New Roman" w:cs="Times New Roman"/>
                <w:i/>
                <w:sz w:val="22"/>
                <w:szCs w:val="22"/>
              </w:rPr>
              <w:t>Figura Corta</w:t>
            </w:r>
          </w:p>
          <w:p w14:paraId="2B5C7C5C"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(Stepwise)</w:t>
            </w:r>
          </w:p>
        </w:tc>
        <w:tc>
          <w:tcPr>
            <w:tcW w:w="2070" w:type="dxa"/>
            <w:vAlign w:val="center"/>
          </w:tcPr>
          <w:p w14:paraId="161BAC44" w14:textId="77777777" w:rsidR="00726698" w:rsidRPr="003E39AE" w:rsidRDefault="00726698" w:rsidP="00CE47D0">
            <w:pPr>
              <w:jc w:val="center"/>
              <w:rPr>
                <w:rFonts w:ascii="Times New Roman" w:hAnsi="Times New Roman" w:cs="Times New Roman"/>
                <w:sz w:val="22"/>
                <w:szCs w:val="22"/>
              </w:rPr>
            </w:pPr>
          </w:p>
        </w:tc>
      </w:tr>
      <w:tr w:rsidR="00726698" w14:paraId="17A96887" w14:textId="77777777" w:rsidTr="00B91C9F">
        <w:tc>
          <w:tcPr>
            <w:tcW w:w="1278" w:type="dxa"/>
            <w:vMerge/>
            <w:vAlign w:val="center"/>
          </w:tcPr>
          <w:p w14:paraId="78F213DA" w14:textId="77777777" w:rsidR="00726698" w:rsidRPr="003E39AE" w:rsidRDefault="00726698" w:rsidP="00CE47D0">
            <w:pPr>
              <w:jc w:val="center"/>
              <w:rPr>
                <w:rFonts w:ascii="Times New Roman" w:hAnsi="Times New Roman" w:cs="Times New Roman"/>
                <w:sz w:val="22"/>
                <w:szCs w:val="22"/>
              </w:rPr>
            </w:pPr>
          </w:p>
        </w:tc>
        <w:tc>
          <w:tcPr>
            <w:tcW w:w="1620" w:type="dxa"/>
            <w:gridSpan w:val="2"/>
            <w:vMerge/>
            <w:vAlign w:val="center"/>
          </w:tcPr>
          <w:p w14:paraId="79F077CB" w14:textId="77777777" w:rsidR="00726698" w:rsidRPr="003E39AE" w:rsidRDefault="00726698" w:rsidP="00CE47D0">
            <w:pPr>
              <w:jc w:val="center"/>
              <w:rPr>
                <w:rFonts w:ascii="Times New Roman" w:hAnsi="Times New Roman" w:cs="Times New Roman"/>
                <w:sz w:val="22"/>
                <w:szCs w:val="22"/>
              </w:rPr>
            </w:pPr>
          </w:p>
        </w:tc>
        <w:tc>
          <w:tcPr>
            <w:tcW w:w="1350" w:type="dxa"/>
            <w:vAlign w:val="center"/>
          </w:tcPr>
          <w:p w14:paraId="1930B2A4"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6</w:t>
            </w:r>
          </w:p>
          <w:p w14:paraId="7C41F5D9"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41-48)</w:t>
            </w:r>
          </w:p>
        </w:tc>
        <w:tc>
          <w:tcPr>
            <w:tcW w:w="1710" w:type="dxa"/>
            <w:vAlign w:val="center"/>
          </w:tcPr>
          <w:p w14:paraId="09816F7C" w14:textId="77777777" w:rsidR="00726698" w:rsidRPr="003E39AE" w:rsidRDefault="00726698" w:rsidP="00CE47D0">
            <w:pPr>
              <w:jc w:val="center"/>
              <w:rPr>
                <w:rFonts w:ascii="Times New Roman" w:hAnsi="Times New Roman" w:cs="Times New Roman"/>
                <w:i/>
                <w:sz w:val="22"/>
                <w:szCs w:val="22"/>
              </w:rPr>
            </w:pPr>
            <w:r w:rsidRPr="003E39AE">
              <w:rPr>
                <w:rFonts w:ascii="Times New Roman" w:hAnsi="Times New Roman" w:cs="Times New Roman"/>
                <w:i/>
                <w:sz w:val="22"/>
                <w:szCs w:val="22"/>
              </w:rPr>
              <w:t>Figura Corta</w:t>
            </w:r>
          </w:p>
          <w:p w14:paraId="459EA005"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(Leaping)</w:t>
            </w:r>
          </w:p>
        </w:tc>
        <w:tc>
          <w:tcPr>
            <w:tcW w:w="2070" w:type="dxa"/>
            <w:vAlign w:val="center"/>
          </w:tcPr>
          <w:p w14:paraId="716DAD97" w14:textId="77777777" w:rsidR="00726698" w:rsidRPr="003E39AE" w:rsidRDefault="00726698" w:rsidP="00CE47D0">
            <w:pPr>
              <w:jc w:val="center"/>
              <w:rPr>
                <w:rFonts w:ascii="Times New Roman" w:hAnsi="Times New Roman" w:cs="Times New Roman"/>
                <w:sz w:val="22"/>
                <w:szCs w:val="22"/>
              </w:rPr>
            </w:pPr>
          </w:p>
        </w:tc>
      </w:tr>
      <w:tr w:rsidR="00726698" w14:paraId="01A38ED8" w14:textId="77777777" w:rsidTr="00B91C9F">
        <w:tc>
          <w:tcPr>
            <w:tcW w:w="1278" w:type="dxa"/>
            <w:vMerge w:val="restart"/>
            <w:vAlign w:val="center"/>
          </w:tcPr>
          <w:p w14:paraId="591BC175" w14:textId="77777777" w:rsidR="00726698" w:rsidRPr="003E39AE" w:rsidRDefault="00726698" w:rsidP="00CE47D0">
            <w:pPr>
              <w:jc w:val="center"/>
              <w:rPr>
                <w:rFonts w:ascii="Times New Roman" w:hAnsi="Times New Roman" w:cs="Times New Roman"/>
                <w:b/>
                <w:i/>
                <w:sz w:val="22"/>
                <w:szCs w:val="22"/>
              </w:rPr>
            </w:pPr>
            <w:r w:rsidRPr="003E39AE">
              <w:rPr>
                <w:rFonts w:ascii="Times New Roman" w:hAnsi="Times New Roman" w:cs="Times New Roman"/>
                <w:b/>
                <w:i/>
                <w:sz w:val="22"/>
                <w:szCs w:val="22"/>
              </w:rPr>
              <w:t>Narratio</w:t>
            </w:r>
          </w:p>
        </w:tc>
        <w:tc>
          <w:tcPr>
            <w:tcW w:w="1620" w:type="dxa"/>
            <w:gridSpan w:val="2"/>
            <w:vMerge w:val="restart"/>
            <w:vAlign w:val="center"/>
          </w:tcPr>
          <w:p w14:paraId="18D98B1C" w14:textId="77777777" w:rsidR="00726698" w:rsidRPr="003E39AE" w:rsidRDefault="00726698" w:rsidP="00CE47D0">
            <w:pPr>
              <w:jc w:val="center"/>
              <w:rPr>
                <w:rFonts w:ascii="Times New Roman" w:hAnsi="Times New Roman" w:cs="Times New Roman"/>
                <w:b/>
                <w:sz w:val="22"/>
                <w:szCs w:val="22"/>
              </w:rPr>
            </w:pPr>
            <w:r w:rsidRPr="003E39AE">
              <w:rPr>
                <w:rFonts w:ascii="Times New Roman" w:hAnsi="Times New Roman" w:cs="Times New Roman"/>
                <w:b/>
                <w:sz w:val="22"/>
                <w:szCs w:val="22"/>
              </w:rPr>
              <w:t>Group 2</w:t>
            </w:r>
          </w:p>
          <w:p w14:paraId="6CBA7056"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(Shift from figuration to polyphony)</w:t>
            </w:r>
          </w:p>
        </w:tc>
        <w:tc>
          <w:tcPr>
            <w:tcW w:w="1350" w:type="dxa"/>
            <w:vAlign w:val="center"/>
          </w:tcPr>
          <w:p w14:paraId="477471CD"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7</w:t>
            </w:r>
          </w:p>
          <w:p w14:paraId="593EA84D"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49-56)</w:t>
            </w:r>
          </w:p>
        </w:tc>
        <w:tc>
          <w:tcPr>
            <w:tcW w:w="1710" w:type="dxa"/>
            <w:vAlign w:val="center"/>
          </w:tcPr>
          <w:p w14:paraId="53CB8237" w14:textId="77777777" w:rsidR="00726698" w:rsidRPr="003E39AE" w:rsidRDefault="00726698" w:rsidP="00CE47D0">
            <w:pPr>
              <w:spacing w:before="120" w:after="120"/>
              <w:jc w:val="center"/>
              <w:rPr>
                <w:rFonts w:ascii="Times New Roman" w:hAnsi="Times New Roman" w:cs="Times New Roman"/>
                <w:i/>
                <w:sz w:val="22"/>
                <w:szCs w:val="22"/>
              </w:rPr>
            </w:pPr>
            <w:r w:rsidRPr="003E39AE">
              <w:rPr>
                <w:rFonts w:ascii="Times New Roman" w:hAnsi="Times New Roman" w:cs="Times New Roman"/>
                <w:i/>
                <w:sz w:val="22"/>
                <w:szCs w:val="22"/>
              </w:rPr>
              <w:t>Figura Suspirans</w:t>
            </w:r>
          </w:p>
          <w:p w14:paraId="414F5591" w14:textId="77777777" w:rsidR="00726698" w:rsidRPr="003E39AE" w:rsidRDefault="00726698" w:rsidP="00CE47D0">
            <w:pPr>
              <w:spacing w:before="120" w:after="120"/>
              <w:jc w:val="center"/>
              <w:rPr>
                <w:rFonts w:ascii="Times New Roman" w:hAnsi="Times New Roman" w:cs="Times New Roman"/>
                <w:sz w:val="22"/>
                <w:szCs w:val="22"/>
              </w:rPr>
            </w:pPr>
            <w:r w:rsidRPr="003E39AE">
              <w:rPr>
                <w:rFonts w:ascii="Times New Roman" w:hAnsi="Times New Roman" w:cs="Times New Roman"/>
                <w:sz w:val="22"/>
                <w:szCs w:val="22"/>
              </w:rPr>
              <w:t>(16</w:t>
            </w:r>
            <w:r w:rsidRPr="003E39AE">
              <w:rPr>
                <w:rFonts w:ascii="Times New Roman" w:hAnsi="Times New Roman" w:cs="Times New Roman"/>
                <w:sz w:val="22"/>
                <w:szCs w:val="22"/>
                <w:vertAlign w:val="superscript"/>
              </w:rPr>
              <w:t>th</w:t>
            </w:r>
            <w:r w:rsidRPr="003E39AE">
              <w:rPr>
                <w:rFonts w:ascii="Times New Roman" w:hAnsi="Times New Roman" w:cs="Times New Roman"/>
                <w:sz w:val="22"/>
                <w:szCs w:val="22"/>
              </w:rPr>
              <w:t xml:space="preserve"> note)</w:t>
            </w:r>
          </w:p>
          <w:p w14:paraId="1B92707F" w14:textId="77777777" w:rsidR="00726698" w:rsidRPr="003E39AE" w:rsidRDefault="00726698" w:rsidP="00CE47D0">
            <w:pPr>
              <w:spacing w:before="120" w:after="120"/>
              <w:jc w:val="center"/>
              <w:rPr>
                <w:rFonts w:ascii="Times New Roman" w:hAnsi="Times New Roman" w:cs="Times New Roman"/>
                <w:sz w:val="22"/>
                <w:szCs w:val="22"/>
              </w:rPr>
            </w:pPr>
            <w:r w:rsidRPr="003E39AE">
              <w:rPr>
                <w:rFonts w:ascii="Times New Roman" w:hAnsi="Times New Roman" w:cs="Times New Roman"/>
                <w:sz w:val="22"/>
                <w:szCs w:val="22"/>
              </w:rPr>
              <w:t>(Ascending)</w:t>
            </w:r>
          </w:p>
        </w:tc>
        <w:tc>
          <w:tcPr>
            <w:tcW w:w="2070" w:type="dxa"/>
            <w:vAlign w:val="center"/>
          </w:tcPr>
          <w:p w14:paraId="5BF2834A" w14:textId="77777777" w:rsidR="00726698" w:rsidRPr="003E39AE" w:rsidRDefault="00726698" w:rsidP="00CE47D0">
            <w:pPr>
              <w:spacing w:before="120" w:after="120"/>
              <w:jc w:val="center"/>
              <w:rPr>
                <w:rFonts w:ascii="Times New Roman" w:hAnsi="Times New Roman" w:cs="Times New Roman"/>
                <w:sz w:val="22"/>
                <w:szCs w:val="22"/>
              </w:rPr>
            </w:pPr>
            <w:r w:rsidRPr="003E39AE">
              <w:rPr>
                <w:rFonts w:ascii="Times New Roman" w:hAnsi="Times New Roman" w:cs="Times New Roman"/>
                <w:sz w:val="22"/>
                <w:szCs w:val="22"/>
              </w:rPr>
              <w:t>Complete saturation of sixteenth note subdivision</w:t>
            </w:r>
          </w:p>
        </w:tc>
      </w:tr>
      <w:tr w:rsidR="00726698" w14:paraId="1EB5BE29" w14:textId="77777777" w:rsidTr="00B91C9F">
        <w:tc>
          <w:tcPr>
            <w:tcW w:w="1278" w:type="dxa"/>
            <w:vMerge/>
            <w:vAlign w:val="center"/>
          </w:tcPr>
          <w:p w14:paraId="7AABA997" w14:textId="77777777" w:rsidR="00726698" w:rsidRPr="003E39AE" w:rsidRDefault="00726698" w:rsidP="00CE47D0">
            <w:pPr>
              <w:jc w:val="center"/>
              <w:rPr>
                <w:rFonts w:ascii="Times New Roman" w:hAnsi="Times New Roman" w:cs="Times New Roman"/>
                <w:sz w:val="22"/>
                <w:szCs w:val="22"/>
              </w:rPr>
            </w:pPr>
          </w:p>
        </w:tc>
        <w:tc>
          <w:tcPr>
            <w:tcW w:w="1620" w:type="dxa"/>
            <w:gridSpan w:val="2"/>
            <w:vMerge/>
            <w:vAlign w:val="center"/>
          </w:tcPr>
          <w:p w14:paraId="2695FDBE" w14:textId="77777777" w:rsidR="00726698" w:rsidRPr="003E39AE" w:rsidRDefault="00726698" w:rsidP="00CE47D0">
            <w:pPr>
              <w:jc w:val="center"/>
              <w:rPr>
                <w:rFonts w:ascii="Times New Roman" w:hAnsi="Times New Roman" w:cs="Times New Roman"/>
                <w:sz w:val="22"/>
                <w:szCs w:val="22"/>
              </w:rPr>
            </w:pPr>
          </w:p>
        </w:tc>
        <w:tc>
          <w:tcPr>
            <w:tcW w:w="1350" w:type="dxa"/>
            <w:vAlign w:val="center"/>
          </w:tcPr>
          <w:p w14:paraId="63343903"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8</w:t>
            </w:r>
          </w:p>
          <w:p w14:paraId="657C23DF"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57-64)</w:t>
            </w:r>
          </w:p>
        </w:tc>
        <w:tc>
          <w:tcPr>
            <w:tcW w:w="1710" w:type="dxa"/>
            <w:vAlign w:val="center"/>
          </w:tcPr>
          <w:p w14:paraId="6678FE8C" w14:textId="77777777" w:rsidR="00726698" w:rsidRPr="003E39AE" w:rsidRDefault="00726698" w:rsidP="00CE47D0">
            <w:pPr>
              <w:spacing w:before="120" w:after="120"/>
              <w:jc w:val="center"/>
              <w:rPr>
                <w:rFonts w:ascii="Times New Roman" w:hAnsi="Times New Roman" w:cs="Times New Roman"/>
                <w:i/>
                <w:sz w:val="22"/>
                <w:szCs w:val="22"/>
              </w:rPr>
            </w:pPr>
            <w:r w:rsidRPr="003E39AE">
              <w:rPr>
                <w:rFonts w:ascii="Times New Roman" w:hAnsi="Times New Roman" w:cs="Times New Roman"/>
                <w:i/>
                <w:sz w:val="22"/>
                <w:szCs w:val="22"/>
              </w:rPr>
              <w:t>Figura Suspirans</w:t>
            </w:r>
          </w:p>
          <w:p w14:paraId="4ACA2736"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(Descending)</w:t>
            </w:r>
          </w:p>
        </w:tc>
        <w:tc>
          <w:tcPr>
            <w:tcW w:w="2070" w:type="dxa"/>
            <w:vAlign w:val="center"/>
          </w:tcPr>
          <w:p w14:paraId="484F211A" w14:textId="77777777" w:rsidR="00726698" w:rsidRPr="003E39AE" w:rsidRDefault="00726698" w:rsidP="00CE47D0">
            <w:pPr>
              <w:jc w:val="center"/>
              <w:rPr>
                <w:rFonts w:ascii="Times New Roman" w:hAnsi="Times New Roman" w:cs="Times New Roman"/>
                <w:sz w:val="22"/>
                <w:szCs w:val="22"/>
              </w:rPr>
            </w:pPr>
          </w:p>
        </w:tc>
      </w:tr>
      <w:tr w:rsidR="00726698" w14:paraId="30EDA12C" w14:textId="77777777" w:rsidTr="00B91C9F">
        <w:tc>
          <w:tcPr>
            <w:tcW w:w="1278" w:type="dxa"/>
            <w:vMerge/>
            <w:vAlign w:val="center"/>
          </w:tcPr>
          <w:p w14:paraId="3D4CEAF5" w14:textId="77777777" w:rsidR="00726698" w:rsidRPr="003E39AE" w:rsidRDefault="00726698" w:rsidP="00CE47D0">
            <w:pPr>
              <w:jc w:val="center"/>
              <w:rPr>
                <w:rFonts w:ascii="Times New Roman" w:hAnsi="Times New Roman" w:cs="Times New Roman"/>
                <w:sz w:val="22"/>
                <w:szCs w:val="22"/>
              </w:rPr>
            </w:pPr>
          </w:p>
        </w:tc>
        <w:tc>
          <w:tcPr>
            <w:tcW w:w="1620" w:type="dxa"/>
            <w:gridSpan w:val="2"/>
            <w:vMerge/>
            <w:vAlign w:val="center"/>
          </w:tcPr>
          <w:p w14:paraId="4ADE9E75" w14:textId="77777777" w:rsidR="00726698" w:rsidRPr="003E39AE" w:rsidRDefault="00726698" w:rsidP="00CE47D0">
            <w:pPr>
              <w:jc w:val="center"/>
              <w:rPr>
                <w:rFonts w:ascii="Times New Roman" w:hAnsi="Times New Roman" w:cs="Times New Roman"/>
                <w:sz w:val="22"/>
                <w:szCs w:val="22"/>
              </w:rPr>
            </w:pPr>
          </w:p>
        </w:tc>
        <w:tc>
          <w:tcPr>
            <w:tcW w:w="1350" w:type="dxa"/>
            <w:vAlign w:val="center"/>
          </w:tcPr>
          <w:p w14:paraId="5971C618"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9</w:t>
            </w:r>
          </w:p>
          <w:p w14:paraId="7CC96D84"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65-72)</w:t>
            </w:r>
          </w:p>
        </w:tc>
        <w:tc>
          <w:tcPr>
            <w:tcW w:w="1710" w:type="dxa"/>
            <w:vAlign w:val="center"/>
          </w:tcPr>
          <w:p w14:paraId="567B693F" w14:textId="77777777" w:rsidR="00726698" w:rsidRPr="003E39AE" w:rsidRDefault="00726698" w:rsidP="00CE47D0">
            <w:pPr>
              <w:spacing w:before="120" w:after="120"/>
              <w:jc w:val="center"/>
              <w:rPr>
                <w:rFonts w:ascii="Times New Roman" w:hAnsi="Times New Roman" w:cs="Times New Roman"/>
                <w:i/>
                <w:sz w:val="22"/>
                <w:szCs w:val="22"/>
              </w:rPr>
            </w:pPr>
            <w:r w:rsidRPr="003E39AE">
              <w:rPr>
                <w:rFonts w:ascii="Times New Roman" w:hAnsi="Times New Roman" w:cs="Times New Roman"/>
                <w:i/>
                <w:sz w:val="22"/>
                <w:szCs w:val="22"/>
              </w:rPr>
              <w:t>Figura Suspirans</w:t>
            </w:r>
          </w:p>
          <w:p w14:paraId="57817F4F" w14:textId="77777777" w:rsidR="00726698" w:rsidRPr="003E39AE" w:rsidRDefault="00726698" w:rsidP="00CE47D0">
            <w:pPr>
              <w:spacing w:before="120" w:after="120"/>
              <w:jc w:val="center"/>
              <w:rPr>
                <w:rFonts w:ascii="Times New Roman" w:hAnsi="Times New Roman" w:cs="Times New Roman"/>
                <w:sz w:val="22"/>
                <w:szCs w:val="22"/>
              </w:rPr>
            </w:pPr>
            <w:r w:rsidRPr="003E39AE">
              <w:rPr>
                <w:rFonts w:ascii="Times New Roman" w:hAnsi="Times New Roman" w:cs="Times New Roman"/>
                <w:sz w:val="22"/>
                <w:szCs w:val="22"/>
              </w:rPr>
              <w:t>(Contrary Motion)</w:t>
            </w:r>
          </w:p>
        </w:tc>
        <w:tc>
          <w:tcPr>
            <w:tcW w:w="2070" w:type="dxa"/>
            <w:vAlign w:val="center"/>
          </w:tcPr>
          <w:p w14:paraId="1DFDE958" w14:textId="77777777" w:rsidR="00726698" w:rsidRPr="003E39AE" w:rsidRDefault="00726698" w:rsidP="00CE47D0">
            <w:pPr>
              <w:spacing w:before="120" w:after="120"/>
              <w:jc w:val="center"/>
              <w:rPr>
                <w:rFonts w:ascii="Times New Roman" w:hAnsi="Times New Roman" w:cs="Times New Roman"/>
                <w:sz w:val="22"/>
                <w:szCs w:val="22"/>
              </w:rPr>
            </w:pPr>
          </w:p>
        </w:tc>
      </w:tr>
      <w:tr w:rsidR="00726698" w14:paraId="473C4D9B" w14:textId="77777777" w:rsidTr="00B91C9F">
        <w:tc>
          <w:tcPr>
            <w:tcW w:w="1278" w:type="dxa"/>
            <w:vMerge/>
            <w:vAlign w:val="center"/>
          </w:tcPr>
          <w:p w14:paraId="274CE469" w14:textId="77777777" w:rsidR="00726698" w:rsidRPr="003E39AE" w:rsidRDefault="00726698" w:rsidP="00CE47D0">
            <w:pPr>
              <w:jc w:val="center"/>
              <w:rPr>
                <w:rFonts w:ascii="Times New Roman" w:hAnsi="Times New Roman" w:cs="Times New Roman"/>
                <w:sz w:val="22"/>
                <w:szCs w:val="22"/>
              </w:rPr>
            </w:pPr>
          </w:p>
        </w:tc>
        <w:tc>
          <w:tcPr>
            <w:tcW w:w="1620" w:type="dxa"/>
            <w:gridSpan w:val="2"/>
            <w:vMerge/>
            <w:vAlign w:val="center"/>
          </w:tcPr>
          <w:p w14:paraId="4BE3584D" w14:textId="77777777" w:rsidR="00726698" w:rsidRPr="003E39AE" w:rsidRDefault="00726698" w:rsidP="00CE47D0">
            <w:pPr>
              <w:jc w:val="center"/>
              <w:rPr>
                <w:rFonts w:ascii="Times New Roman" w:hAnsi="Times New Roman" w:cs="Times New Roman"/>
                <w:sz w:val="22"/>
                <w:szCs w:val="22"/>
              </w:rPr>
            </w:pPr>
          </w:p>
        </w:tc>
        <w:tc>
          <w:tcPr>
            <w:tcW w:w="1350" w:type="dxa"/>
            <w:vAlign w:val="center"/>
          </w:tcPr>
          <w:p w14:paraId="6BBF58BD"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10</w:t>
            </w:r>
          </w:p>
          <w:p w14:paraId="26BC318A"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73-80)</w:t>
            </w:r>
          </w:p>
        </w:tc>
        <w:tc>
          <w:tcPr>
            <w:tcW w:w="1710" w:type="dxa"/>
            <w:vAlign w:val="center"/>
          </w:tcPr>
          <w:p w14:paraId="1CC53DBF" w14:textId="77777777" w:rsidR="00726698" w:rsidRPr="003E39AE" w:rsidRDefault="00726698" w:rsidP="00CE47D0">
            <w:pPr>
              <w:spacing w:before="120" w:after="120"/>
              <w:jc w:val="center"/>
              <w:rPr>
                <w:rFonts w:ascii="Times New Roman" w:hAnsi="Times New Roman" w:cs="Times New Roman"/>
                <w:i/>
                <w:sz w:val="22"/>
                <w:szCs w:val="22"/>
              </w:rPr>
            </w:pPr>
            <w:r w:rsidRPr="003E39AE">
              <w:rPr>
                <w:rFonts w:ascii="Times New Roman" w:hAnsi="Times New Roman" w:cs="Times New Roman"/>
                <w:i/>
                <w:sz w:val="22"/>
                <w:szCs w:val="22"/>
              </w:rPr>
              <w:t>Figura Suspirans</w:t>
            </w:r>
          </w:p>
          <w:p w14:paraId="55DE8E38" w14:textId="77777777" w:rsidR="00726698" w:rsidRPr="003E39AE" w:rsidRDefault="00726698" w:rsidP="00CE47D0">
            <w:pPr>
              <w:spacing w:before="120" w:after="120"/>
              <w:jc w:val="center"/>
              <w:rPr>
                <w:rFonts w:ascii="Times New Roman" w:hAnsi="Times New Roman" w:cs="Times New Roman"/>
                <w:sz w:val="22"/>
                <w:szCs w:val="22"/>
              </w:rPr>
            </w:pPr>
            <w:r w:rsidRPr="003E39AE">
              <w:rPr>
                <w:rFonts w:ascii="Times New Roman" w:hAnsi="Times New Roman" w:cs="Times New Roman"/>
                <w:sz w:val="22"/>
                <w:szCs w:val="22"/>
              </w:rPr>
              <w:t>(</w:t>
            </w:r>
            <w:r>
              <w:rPr>
                <w:rFonts w:ascii="Times New Roman" w:hAnsi="Times New Roman" w:cs="Times New Roman"/>
                <w:sz w:val="22"/>
                <w:szCs w:val="22"/>
              </w:rPr>
              <w:t>Melodically Disjunct</w:t>
            </w:r>
            <w:r w:rsidRPr="003E39AE">
              <w:rPr>
                <w:rFonts w:ascii="Times New Roman" w:hAnsi="Times New Roman" w:cs="Times New Roman"/>
                <w:sz w:val="22"/>
                <w:szCs w:val="22"/>
              </w:rPr>
              <w:t>)</w:t>
            </w:r>
          </w:p>
        </w:tc>
        <w:tc>
          <w:tcPr>
            <w:tcW w:w="2070" w:type="dxa"/>
            <w:vAlign w:val="center"/>
          </w:tcPr>
          <w:p w14:paraId="5602DF45" w14:textId="77777777" w:rsidR="00726698" w:rsidRPr="003E39AE" w:rsidRDefault="00726698" w:rsidP="00CE47D0">
            <w:pPr>
              <w:spacing w:before="120" w:after="120"/>
              <w:jc w:val="center"/>
              <w:rPr>
                <w:rFonts w:ascii="Times New Roman" w:hAnsi="Times New Roman" w:cs="Times New Roman"/>
                <w:sz w:val="22"/>
                <w:szCs w:val="22"/>
              </w:rPr>
            </w:pPr>
          </w:p>
        </w:tc>
      </w:tr>
      <w:tr w:rsidR="00726698" w14:paraId="692BCDD7" w14:textId="77777777" w:rsidTr="00B91C9F">
        <w:tc>
          <w:tcPr>
            <w:tcW w:w="1278" w:type="dxa"/>
            <w:vMerge w:val="restart"/>
            <w:vAlign w:val="center"/>
          </w:tcPr>
          <w:p w14:paraId="6F7A1097" w14:textId="60017737" w:rsidR="00B91C9F" w:rsidRPr="003E39AE" w:rsidRDefault="00726698" w:rsidP="00B91C9F">
            <w:pPr>
              <w:jc w:val="center"/>
              <w:rPr>
                <w:rFonts w:ascii="Times New Roman" w:hAnsi="Times New Roman" w:cs="Times New Roman"/>
                <w:b/>
                <w:i/>
                <w:sz w:val="22"/>
                <w:szCs w:val="22"/>
              </w:rPr>
            </w:pPr>
            <w:r w:rsidRPr="003E39AE">
              <w:rPr>
                <w:rFonts w:ascii="Times New Roman" w:hAnsi="Times New Roman" w:cs="Times New Roman"/>
                <w:b/>
                <w:i/>
                <w:sz w:val="22"/>
                <w:szCs w:val="22"/>
              </w:rPr>
              <w:t>Probatio</w:t>
            </w:r>
          </w:p>
          <w:p w14:paraId="38DB7687" w14:textId="0A50785A" w:rsidR="00726698" w:rsidRPr="003E39AE" w:rsidRDefault="00726698" w:rsidP="00CE47D0">
            <w:pPr>
              <w:jc w:val="center"/>
              <w:rPr>
                <w:rFonts w:ascii="Times New Roman" w:hAnsi="Times New Roman" w:cs="Times New Roman"/>
                <w:b/>
                <w:i/>
                <w:sz w:val="22"/>
                <w:szCs w:val="22"/>
              </w:rPr>
            </w:pPr>
          </w:p>
        </w:tc>
        <w:tc>
          <w:tcPr>
            <w:tcW w:w="1620" w:type="dxa"/>
            <w:gridSpan w:val="2"/>
            <w:vMerge w:val="restart"/>
            <w:vAlign w:val="center"/>
          </w:tcPr>
          <w:p w14:paraId="565EF4AE" w14:textId="77777777" w:rsidR="00726698" w:rsidRPr="003E39AE" w:rsidRDefault="00726698" w:rsidP="00CE47D0">
            <w:pPr>
              <w:jc w:val="center"/>
              <w:rPr>
                <w:rFonts w:ascii="Times New Roman" w:hAnsi="Times New Roman" w:cs="Times New Roman"/>
                <w:b/>
                <w:sz w:val="22"/>
                <w:szCs w:val="22"/>
              </w:rPr>
            </w:pPr>
            <w:r w:rsidRPr="003E39AE">
              <w:rPr>
                <w:rFonts w:ascii="Times New Roman" w:hAnsi="Times New Roman" w:cs="Times New Roman"/>
                <w:b/>
                <w:sz w:val="22"/>
                <w:szCs w:val="22"/>
              </w:rPr>
              <w:t>Group 3</w:t>
            </w:r>
          </w:p>
          <w:p w14:paraId="13DD96AC"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(Shift from homophony to polyphony)</w:t>
            </w:r>
          </w:p>
        </w:tc>
        <w:tc>
          <w:tcPr>
            <w:tcW w:w="1350" w:type="dxa"/>
            <w:vAlign w:val="center"/>
          </w:tcPr>
          <w:p w14:paraId="36EA07B2"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11</w:t>
            </w:r>
          </w:p>
          <w:p w14:paraId="4B360EE1"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81-88)</w:t>
            </w:r>
          </w:p>
        </w:tc>
        <w:tc>
          <w:tcPr>
            <w:tcW w:w="1710" w:type="dxa"/>
            <w:vAlign w:val="center"/>
          </w:tcPr>
          <w:p w14:paraId="73E5B80F" w14:textId="77777777" w:rsidR="00726698" w:rsidRDefault="00726698" w:rsidP="00CE47D0">
            <w:pPr>
              <w:spacing w:before="120" w:after="120"/>
              <w:jc w:val="center"/>
              <w:rPr>
                <w:rFonts w:ascii="Times New Roman" w:hAnsi="Times New Roman" w:cs="Times New Roman"/>
                <w:sz w:val="22"/>
                <w:szCs w:val="22"/>
              </w:rPr>
            </w:pPr>
            <w:r>
              <w:rPr>
                <w:rFonts w:ascii="Times New Roman" w:hAnsi="Times New Roman" w:cs="Times New Roman"/>
                <w:i/>
                <w:sz w:val="22"/>
                <w:szCs w:val="22"/>
              </w:rPr>
              <w:t>Transitus</w:t>
            </w:r>
          </w:p>
          <w:p w14:paraId="4ED30DFC" w14:textId="77777777" w:rsidR="00726698" w:rsidRPr="001D1278" w:rsidRDefault="00726698" w:rsidP="00CE47D0">
            <w:pPr>
              <w:spacing w:before="120" w:after="120"/>
              <w:jc w:val="center"/>
              <w:rPr>
                <w:rFonts w:ascii="Times New Roman" w:hAnsi="Times New Roman" w:cs="Times New Roman"/>
                <w:sz w:val="22"/>
                <w:szCs w:val="22"/>
              </w:rPr>
            </w:pPr>
            <w:r>
              <w:rPr>
                <w:rFonts w:ascii="Times New Roman" w:hAnsi="Times New Roman" w:cs="Times New Roman"/>
                <w:sz w:val="22"/>
                <w:szCs w:val="22"/>
              </w:rPr>
              <w:t>(In soprano)</w:t>
            </w:r>
          </w:p>
        </w:tc>
        <w:tc>
          <w:tcPr>
            <w:tcW w:w="2070" w:type="dxa"/>
            <w:vAlign w:val="center"/>
          </w:tcPr>
          <w:p w14:paraId="11CC642D" w14:textId="77777777" w:rsidR="00726698" w:rsidRPr="003E39AE" w:rsidRDefault="00726698" w:rsidP="00CE47D0">
            <w:pPr>
              <w:spacing w:before="120" w:after="120"/>
              <w:jc w:val="center"/>
              <w:rPr>
                <w:rFonts w:ascii="Times New Roman" w:hAnsi="Times New Roman" w:cs="Times New Roman"/>
                <w:sz w:val="22"/>
                <w:szCs w:val="22"/>
              </w:rPr>
            </w:pPr>
            <w:r w:rsidRPr="003E39AE">
              <w:rPr>
                <w:rFonts w:ascii="Times New Roman" w:hAnsi="Times New Roman" w:cs="Times New Roman"/>
                <w:sz w:val="22"/>
                <w:szCs w:val="22"/>
              </w:rPr>
              <w:t>The ground bass theme functions as accompaniment.</w:t>
            </w:r>
          </w:p>
        </w:tc>
      </w:tr>
      <w:tr w:rsidR="00726698" w14:paraId="03AB427F" w14:textId="77777777" w:rsidTr="00B91C9F">
        <w:tc>
          <w:tcPr>
            <w:tcW w:w="1278" w:type="dxa"/>
            <w:vMerge/>
            <w:vAlign w:val="center"/>
          </w:tcPr>
          <w:p w14:paraId="5084937C" w14:textId="77777777" w:rsidR="00726698" w:rsidRPr="003E39AE" w:rsidRDefault="00726698" w:rsidP="00CE47D0">
            <w:pPr>
              <w:jc w:val="center"/>
              <w:rPr>
                <w:rFonts w:ascii="Times New Roman" w:hAnsi="Times New Roman" w:cs="Times New Roman"/>
                <w:sz w:val="22"/>
                <w:szCs w:val="22"/>
              </w:rPr>
            </w:pPr>
          </w:p>
        </w:tc>
        <w:tc>
          <w:tcPr>
            <w:tcW w:w="1620" w:type="dxa"/>
            <w:gridSpan w:val="2"/>
            <w:vMerge/>
            <w:vAlign w:val="center"/>
          </w:tcPr>
          <w:p w14:paraId="091AE8D9" w14:textId="77777777" w:rsidR="00726698" w:rsidRPr="003E39AE" w:rsidRDefault="00726698" w:rsidP="00CE47D0">
            <w:pPr>
              <w:jc w:val="center"/>
              <w:rPr>
                <w:rFonts w:ascii="Times New Roman" w:hAnsi="Times New Roman" w:cs="Times New Roman"/>
                <w:sz w:val="22"/>
                <w:szCs w:val="22"/>
              </w:rPr>
            </w:pPr>
          </w:p>
        </w:tc>
        <w:tc>
          <w:tcPr>
            <w:tcW w:w="1350" w:type="dxa"/>
            <w:vAlign w:val="center"/>
          </w:tcPr>
          <w:p w14:paraId="6863766A"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12</w:t>
            </w:r>
          </w:p>
          <w:p w14:paraId="4AC2B971"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89-96)</w:t>
            </w:r>
          </w:p>
        </w:tc>
        <w:tc>
          <w:tcPr>
            <w:tcW w:w="1710" w:type="dxa"/>
            <w:vAlign w:val="center"/>
          </w:tcPr>
          <w:p w14:paraId="2B510456" w14:textId="77777777" w:rsidR="00726698" w:rsidRDefault="00726698" w:rsidP="00CE47D0">
            <w:pPr>
              <w:spacing w:before="120" w:after="120"/>
              <w:jc w:val="center"/>
              <w:rPr>
                <w:rFonts w:ascii="Times New Roman" w:hAnsi="Times New Roman" w:cs="Times New Roman"/>
                <w:i/>
                <w:sz w:val="22"/>
                <w:szCs w:val="22"/>
              </w:rPr>
            </w:pPr>
            <w:r>
              <w:rPr>
                <w:rFonts w:ascii="Times New Roman" w:hAnsi="Times New Roman" w:cs="Times New Roman"/>
                <w:i/>
                <w:sz w:val="22"/>
                <w:szCs w:val="22"/>
              </w:rPr>
              <w:t>Transitus</w:t>
            </w:r>
          </w:p>
          <w:p w14:paraId="5E201A60" w14:textId="77777777" w:rsidR="00726698" w:rsidRPr="001D1278" w:rsidRDefault="00726698" w:rsidP="00CE47D0">
            <w:pPr>
              <w:spacing w:before="120" w:after="120"/>
              <w:jc w:val="center"/>
              <w:rPr>
                <w:rFonts w:ascii="Times New Roman" w:hAnsi="Times New Roman" w:cs="Times New Roman"/>
                <w:sz w:val="22"/>
                <w:szCs w:val="22"/>
              </w:rPr>
            </w:pPr>
            <w:r>
              <w:rPr>
                <w:rFonts w:ascii="Times New Roman" w:hAnsi="Times New Roman" w:cs="Times New Roman"/>
                <w:sz w:val="22"/>
                <w:szCs w:val="22"/>
              </w:rPr>
              <w:t>(In alto)</w:t>
            </w:r>
          </w:p>
        </w:tc>
        <w:tc>
          <w:tcPr>
            <w:tcW w:w="2070" w:type="dxa"/>
            <w:vAlign w:val="center"/>
          </w:tcPr>
          <w:p w14:paraId="10A0CB7D" w14:textId="77777777" w:rsidR="00726698" w:rsidRPr="003E39AE" w:rsidRDefault="00726698" w:rsidP="00CE47D0">
            <w:pPr>
              <w:spacing w:before="120" w:after="120"/>
              <w:jc w:val="center"/>
              <w:rPr>
                <w:rFonts w:ascii="Times New Roman" w:hAnsi="Times New Roman" w:cs="Times New Roman"/>
                <w:sz w:val="22"/>
                <w:szCs w:val="22"/>
              </w:rPr>
            </w:pPr>
            <w:r w:rsidRPr="003E39AE">
              <w:rPr>
                <w:rFonts w:ascii="Times New Roman" w:hAnsi="Times New Roman" w:cs="Times New Roman"/>
                <w:sz w:val="22"/>
                <w:szCs w:val="22"/>
              </w:rPr>
              <w:t>The ground bass theme is placed in the soprano.</w:t>
            </w:r>
          </w:p>
        </w:tc>
      </w:tr>
      <w:tr w:rsidR="00726698" w14:paraId="687ABFE1" w14:textId="77777777" w:rsidTr="00B91C9F">
        <w:tc>
          <w:tcPr>
            <w:tcW w:w="1278" w:type="dxa"/>
            <w:vMerge/>
            <w:vAlign w:val="center"/>
          </w:tcPr>
          <w:p w14:paraId="5C22AB92" w14:textId="77777777" w:rsidR="00726698" w:rsidRPr="003E39AE" w:rsidRDefault="00726698" w:rsidP="00CE47D0">
            <w:pPr>
              <w:jc w:val="center"/>
              <w:rPr>
                <w:rFonts w:ascii="Times New Roman" w:hAnsi="Times New Roman" w:cs="Times New Roman"/>
                <w:sz w:val="22"/>
                <w:szCs w:val="22"/>
              </w:rPr>
            </w:pPr>
          </w:p>
        </w:tc>
        <w:tc>
          <w:tcPr>
            <w:tcW w:w="1620" w:type="dxa"/>
            <w:gridSpan w:val="2"/>
            <w:vMerge/>
            <w:vAlign w:val="center"/>
          </w:tcPr>
          <w:p w14:paraId="391CEB0A" w14:textId="77777777" w:rsidR="00726698" w:rsidRPr="003E39AE" w:rsidRDefault="00726698" w:rsidP="00CE47D0">
            <w:pPr>
              <w:jc w:val="center"/>
              <w:rPr>
                <w:rFonts w:ascii="Times New Roman" w:hAnsi="Times New Roman" w:cs="Times New Roman"/>
                <w:sz w:val="22"/>
                <w:szCs w:val="22"/>
              </w:rPr>
            </w:pPr>
          </w:p>
        </w:tc>
        <w:tc>
          <w:tcPr>
            <w:tcW w:w="1350" w:type="dxa"/>
            <w:vAlign w:val="center"/>
          </w:tcPr>
          <w:p w14:paraId="2571A0CC"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13</w:t>
            </w:r>
          </w:p>
          <w:p w14:paraId="13327480"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97-104)</w:t>
            </w:r>
          </w:p>
        </w:tc>
        <w:tc>
          <w:tcPr>
            <w:tcW w:w="1710" w:type="dxa"/>
            <w:vAlign w:val="center"/>
          </w:tcPr>
          <w:p w14:paraId="11AC036E" w14:textId="77777777" w:rsidR="00726698" w:rsidRPr="001D1278" w:rsidRDefault="00726698" w:rsidP="00CE47D0">
            <w:pPr>
              <w:spacing w:before="120" w:after="120"/>
              <w:jc w:val="center"/>
              <w:rPr>
                <w:rFonts w:ascii="Times New Roman" w:hAnsi="Times New Roman" w:cs="Times New Roman"/>
                <w:i/>
                <w:sz w:val="22"/>
                <w:szCs w:val="22"/>
              </w:rPr>
            </w:pPr>
            <w:r>
              <w:rPr>
                <w:rFonts w:ascii="Times New Roman" w:hAnsi="Times New Roman" w:cs="Times New Roman"/>
                <w:i/>
                <w:sz w:val="22"/>
                <w:szCs w:val="22"/>
              </w:rPr>
              <w:t>Superjectio</w:t>
            </w:r>
          </w:p>
        </w:tc>
        <w:tc>
          <w:tcPr>
            <w:tcW w:w="2070" w:type="dxa"/>
            <w:vAlign w:val="center"/>
          </w:tcPr>
          <w:p w14:paraId="0F0C5DE4" w14:textId="77777777" w:rsidR="00726698" w:rsidRPr="003E39AE" w:rsidRDefault="00726698" w:rsidP="00CE47D0">
            <w:pPr>
              <w:spacing w:before="120" w:after="120"/>
              <w:jc w:val="center"/>
              <w:rPr>
                <w:rFonts w:ascii="Times New Roman" w:hAnsi="Times New Roman" w:cs="Times New Roman"/>
                <w:sz w:val="22"/>
                <w:szCs w:val="22"/>
              </w:rPr>
            </w:pPr>
            <w:r w:rsidRPr="003E39AE">
              <w:rPr>
                <w:rFonts w:ascii="Times New Roman" w:hAnsi="Times New Roman" w:cs="Times New Roman"/>
                <w:sz w:val="22"/>
                <w:szCs w:val="22"/>
              </w:rPr>
              <w:t>Golden section of the first 21 variations.</w:t>
            </w:r>
          </w:p>
        </w:tc>
      </w:tr>
      <w:tr w:rsidR="00726698" w14:paraId="76CE4A1C" w14:textId="77777777" w:rsidTr="00B91C9F">
        <w:tc>
          <w:tcPr>
            <w:tcW w:w="1278" w:type="dxa"/>
            <w:vMerge w:val="restart"/>
            <w:vAlign w:val="center"/>
          </w:tcPr>
          <w:p w14:paraId="48200297" w14:textId="77777777" w:rsidR="00726698" w:rsidRPr="003E39AE" w:rsidRDefault="00726698" w:rsidP="00CE47D0">
            <w:pPr>
              <w:jc w:val="center"/>
              <w:rPr>
                <w:rFonts w:ascii="Times New Roman" w:hAnsi="Times New Roman" w:cs="Times New Roman"/>
                <w:b/>
                <w:i/>
                <w:sz w:val="22"/>
                <w:szCs w:val="22"/>
              </w:rPr>
            </w:pPr>
            <w:r w:rsidRPr="003E39AE">
              <w:rPr>
                <w:rFonts w:ascii="Times New Roman" w:hAnsi="Times New Roman" w:cs="Times New Roman"/>
                <w:b/>
                <w:i/>
                <w:sz w:val="22"/>
                <w:szCs w:val="22"/>
              </w:rPr>
              <w:t>Disputatio</w:t>
            </w:r>
          </w:p>
        </w:tc>
        <w:tc>
          <w:tcPr>
            <w:tcW w:w="1620" w:type="dxa"/>
            <w:gridSpan w:val="2"/>
            <w:vMerge w:val="restart"/>
            <w:vAlign w:val="center"/>
          </w:tcPr>
          <w:p w14:paraId="0F102B42" w14:textId="77777777" w:rsidR="00726698" w:rsidRPr="003E39AE" w:rsidRDefault="00726698" w:rsidP="00CE47D0">
            <w:pPr>
              <w:jc w:val="center"/>
              <w:rPr>
                <w:rFonts w:ascii="Times New Roman" w:hAnsi="Times New Roman" w:cs="Times New Roman"/>
                <w:b/>
                <w:sz w:val="22"/>
                <w:szCs w:val="22"/>
              </w:rPr>
            </w:pPr>
            <w:r w:rsidRPr="003E39AE">
              <w:rPr>
                <w:rFonts w:ascii="Times New Roman" w:hAnsi="Times New Roman" w:cs="Times New Roman"/>
                <w:b/>
                <w:sz w:val="22"/>
                <w:szCs w:val="22"/>
              </w:rPr>
              <w:t>Group 4</w:t>
            </w:r>
          </w:p>
          <w:p w14:paraId="7A5832A1"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(Shift from polyphony to unison)</w:t>
            </w:r>
          </w:p>
        </w:tc>
        <w:tc>
          <w:tcPr>
            <w:tcW w:w="1350" w:type="dxa"/>
            <w:vAlign w:val="center"/>
          </w:tcPr>
          <w:p w14:paraId="249B3869"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14</w:t>
            </w:r>
          </w:p>
          <w:p w14:paraId="71CFD99A"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105-112)</w:t>
            </w:r>
          </w:p>
        </w:tc>
        <w:tc>
          <w:tcPr>
            <w:tcW w:w="1710" w:type="dxa"/>
            <w:vAlign w:val="center"/>
          </w:tcPr>
          <w:p w14:paraId="4DDBD165" w14:textId="77777777" w:rsidR="00726698" w:rsidRPr="001D1278" w:rsidRDefault="00726698" w:rsidP="00CE47D0">
            <w:pPr>
              <w:spacing w:before="120" w:after="120"/>
              <w:jc w:val="center"/>
              <w:rPr>
                <w:rFonts w:ascii="Times New Roman" w:hAnsi="Times New Roman" w:cs="Times New Roman"/>
                <w:i/>
                <w:sz w:val="22"/>
                <w:szCs w:val="22"/>
              </w:rPr>
            </w:pPr>
            <w:r>
              <w:rPr>
                <w:rFonts w:ascii="Times New Roman" w:hAnsi="Times New Roman" w:cs="Times New Roman"/>
                <w:i/>
                <w:sz w:val="22"/>
                <w:szCs w:val="22"/>
              </w:rPr>
              <w:t>Circulo Mezzo</w:t>
            </w:r>
          </w:p>
        </w:tc>
        <w:tc>
          <w:tcPr>
            <w:tcW w:w="2070" w:type="dxa"/>
            <w:vAlign w:val="center"/>
          </w:tcPr>
          <w:p w14:paraId="04FCF1A0" w14:textId="77777777" w:rsidR="00726698" w:rsidRPr="003E39AE" w:rsidRDefault="00726698" w:rsidP="00CE47D0">
            <w:pPr>
              <w:spacing w:before="120" w:after="120"/>
              <w:jc w:val="center"/>
              <w:rPr>
                <w:rFonts w:ascii="Times New Roman" w:hAnsi="Times New Roman" w:cs="Times New Roman"/>
                <w:sz w:val="22"/>
                <w:szCs w:val="22"/>
              </w:rPr>
            </w:pPr>
            <w:r w:rsidRPr="003E39AE">
              <w:rPr>
                <w:rFonts w:ascii="Times New Roman" w:hAnsi="Times New Roman" w:cs="Times New Roman"/>
                <w:sz w:val="22"/>
                <w:szCs w:val="22"/>
              </w:rPr>
              <w:t>Theme is obscured by placement in the alto voice.</w:t>
            </w:r>
          </w:p>
        </w:tc>
      </w:tr>
      <w:tr w:rsidR="00726698" w14:paraId="1C4CE1CB" w14:textId="77777777" w:rsidTr="00B91C9F">
        <w:tc>
          <w:tcPr>
            <w:tcW w:w="1278" w:type="dxa"/>
            <w:vMerge/>
            <w:vAlign w:val="center"/>
          </w:tcPr>
          <w:p w14:paraId="62FDFCD8" w14:textId="77777777" w:rsidR="00726698" w:rsidRPr="003E39AE" w:rsidRDefault="00726698" w:rsidP="00CE47D0">
            <w:pPr>
              <w:jc w:val="center"/>
              <w:rPr>
                <w:rFonts w:ascii="Times New Roman" w:hAnsi="Times New Roman" w:cs="Times New Roman"/>
                <w:sz w:val="22"/>
                <w:szCs w:val="22"/>
              </w:rPr>
            </w:pPr>
          </w:p>
        </w:tc>
        <w:tc>
          <w:tcPr>
            <w:tcW w:w="1620" w:type="dxa"/>
            <w:gridSpan w:val="2"/>
            <w:vMerge/>
            <w:vAlign w:val="center"/>
          </w:tcPr>
          <w:p w14:paraId="44D9E13B" w14:textId="77777777" w:rsidR="00726698" w:rsidRPr="003E39AE" w:rsidRDefault="00726698" w:rsidP="00CE47D0">
            <w:pPr>
              <w:jc w:val="center"/>
              <w:rPr>
                <w:rFonts w:ascii="Times New Roman" w:hAnsi="Times New Roman" w:cs="Times New Roman"/>
                <w:sz w:val="22"/>
                <w:szCs w:val="22"/>
              </w:rPr>
            </w:pPr>
          </w:p>
        </w:tc>
        <w:tc>
          <w:tcPr>
            <w:tcW w:w="1350" w:type="dxa"/>
            <w:vAlign w:val="center"/>
          </w:tcPr>
          <w:p w14:paraId="75A26A73"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15</w:t>
            </w:r>
          </w:p>
          <w:p w14:paraId="72DAABB2"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113-120)</w:t>
            </w:r>
          </w:p>
        </w:tc>
        <w:tc>
          <w:tcPr>
            <w:tcW w:w="1710" w:type="dxa"/>
            <w:vAlign w:val="center"/>
          </w:tcPr>
          <w:p w14:paraId="49F9B77C" w14:textId="77777777" w:rsidR="00726698" w:rsidRPr="003E39AE" w:rsidRDefault="00726698" w:rsidP="00CE47D0">
            <w:pPr>
              <w:spacing w:before="120" w:after="120"/>
              <w:jc w:val="center"/>
              <w:rPr>
                <w:rFonts w:ascii="Times New Roman" w:hAnsi="Times New Roman" w:cs="Times New Roman"/>
                <w:sz w:val="22"/>
                <w:szCs w:val="22"/>
              </w:rPr>
            </w:pPr>
          </w:p>
        </w:tc>
        <w:tc>
          <w:tcPr>
            <w:tcW w:w="2070" w:type="dxa"/>
            <w:vAlign w:val="center"/>
          </w:tcPr>
          <w:p w14:paraId="0C00F893" w14:textId="77777777" w:rsidR="00726698" w:rsidRPr="003E39AE" w:rsidRDefault="00726698" w:rsidP="00CE47D0">
            <w:pPr>
              <w:spacing w:before="120" w:after="120"/>
              <w:jc w:val="center"/>
              <w:rPr>
                <w:rFonts w:ascii="Times New Roman" w:hAnsi="Times New Roman" w:cs="Times New Roman"/>
                <w:sz w:val="22"/>
                <w:szCs w:val="22"/>
              </w:rPr>
            </w:pPr>
            <w:r w:rsidRPr="003E39AE">
              <w:rPr>
                <w:rFonts w:ascii="Times New Roman" w:hAnsi="Times New Roman" w:cs="Times New Roman"/>
                <w:sz w:val="22"/>
                <w:szCs w:val="22"/>
              </w:rPr>
              <w:t xml:space="preserve">The theme is further obscured by </w:t>
            </w:r>
            <w:r w:rsidRPr="003E39AE">
              <w:rPr>
                <w:rFonts w:ascii="Times New Roman" w:hAnsi="Times New Roman" w:cs="Times New Roman"/>
                <w:i/>
                <w:sz w:val="22"/>
                <w:szCs w:val="22"/>
              </w:rPr>
              <w:t xml:space="preserve">stile brise </w:t>
            </w:r>
            <w:r w:rsidRPr="003E39AE">
              <w:rPr>
                <w:rFonts w:ascii="Times New Roman" w:hAnsi="Times New Roman" w:cs="Times New Roman"/>
                <w:sz w:val="22"/>
                <w:szCs w:val="22"/>
              </w:rPr>
              <w:t>fragmentation.</w:t>
            </w:r>
          </w:p>
        </w:tc>
      </w:tr>
      <w:tr w:rsidR="00726698" w14:paraId="34005490" w14:textId="77777777" w:rsidTr="00B91C9F">
        <w:tc>
          <w:tcPr>
            <w:tcW w:w="1278" w:type="dxa"/>
            <w:vMerge/>
            <w:vAlign w:val="center"/>
          </w:tcPr>
          <w:p w14:paraId="4C7ED9AD" w14:textId="77777777" w:rsidR="00726698" w:rsidRPr="003E39AE" w:rsidRDefault="00726698" w:rsidP="00CE47D0">
            <w:pPr>
              <w:jc w:val="center"/>
              <w:rPr>
                <w:rFonts w:ascii="Times New Roman" w:hAnsi="Times New Roman" w:cs="Times New Roman"/>
                <w:sz w:val="22"/>
                <w:szCs w:val="22"/>
              </w:rPr>
            </w:pPr>
          </w:p>
        </w:tc>
        <w:tc>
          <w:tcPr>
            <w:tcW w:w="1620" w:type="dxa"/>
            <w:gridSpan w:val="2"/>
            <w:vMerge/>
            <w:vAlign w:val="center"/>
          </w:tcPr>
          <w:p w14:paraId="39718CC7" w14:textId="77777777" w:rsidR="00726698" w:rsidRPr="003E39AE" w:rsidRDefault="00726698" w:rsidP="00CE47D0">
            <w:pPr>
              <w:jc w:val="center"/>
              <w:rPr>
                <w:rFonts w:ascii="Times New Roman" w:hAnsi="Times New Roman" w:cs="Times New Roman"/>
                <w:sz w:val="22"/>
                <w:szCs w:val="22"/>
              </w:rPr>
            </w:pPr>
          </w:p>
        </w:tc>
        <w:tc>
          <w:tcPr>
            <w:tcW w:w="1350" w:type="dxa"/>
            <w:vAlign w:val="center"/>
          </w:tcPr>
          <w:p w14:paraId="54327A58"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16</w:t>
            </w:r>
          </w:p>
          <w:p w14:paraId="2F8C69D2"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121-128)</w:t>
            </w:r>
          </w:p>
        </w:tc>
        <w:tc>
          <w:tcPr>
            <w:tcW w:w="1710" w:type="dxa"/>
            <w:vAlign w:val="center"/>
          </w:tcPr>
          <w:p w14:paraId="38C46DB0" w14:textId="77777777" w:rsidR="00726698" w:rsidRPr="0099595A" w:rsidRDefault="00726698" w:rsidP="00CE47D0">
            <w:pPr>
              <w:jc w:val="center"/>
              <w:rPr>
                <w:rFonts w:ascii="Times New Roman" w:hAnsi="Times New Roman" w:cs="Times New Roman"/>
                <w:sz w:val="22"/>
                <w:szCs w:val="22"/>
              </w:rPr>
            </w:pPr>
            <w:r>
              <w:rPr>
                <w:rFonts w:ascii="Times New Roman" w:hAnsi="Times New Roman" w:cs="Times New Roman"/>
                <w:i/>
                <w:sz w:val="22"/>
                <w:szCs w:val="22"/>
              </w:rPr>
              <w:t>Unisono</w:t>
            </w:r>
          </w:p>
        </w:tc>
        <w:tc>
          <w:tcPr>
            <w:tcW w:w="2070" w:type="dxa"/>
            <w:vAlign w:val="center"/>
          </w:tcPr>
          <w:p w14:paraId="62B0CEF4"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Reduction to a monophonic texture.</w:t>
            </w:r>
          </w:p>
        </w:tc>
      </w:tr>
      <w:tr w:rsidR="00726698" w14:paraId="062B7F62" w14:textId="77777777" w:rsidTr="00B91C9F">
        <w:tc>
          <w:tcPr>
            <w:tcW w:w="1278" w:type="dxa"/>
            <w:vMerge w:val="restart"/>
            <w:vAlign w:val="center"/>
          </w:tcPr>
          <w:p w14:paraId="0BB8DDB3" w14:textId="77777777" w:rsidR="00726698" w:rsidRPr="003E39AE" w:rsidRDefault="00726698" w:rsidP="00CE47D0">
            <w:pPr>
              <w:jc w:val="center"/>
              <w:rPr>
                <w:rFonts w:ascii="Times New Roman" w:hAnsi="Times New Roman" w:cs="Times New Roman"/>
                <w:b/>
                <w:sz w:val="22"/>
                <w:szCs w:val="22"/>
              </w:rPr>
            </w:pPr>
            <w:r w:rsidRPr="003E39AE">
              <w:rPr>
                <w:rFonts w:ascii="Times New Roman" w:hAnsi="Times New Roman" w:cs="Times New Roman"/>
                <w:b/>
                <w:i/>
                <w:sz w:val="22"/>
                <w:szCs w:val="22"/>
              </w:rPr>
              <w:t>Conclusio</w:t>
            </w:r>
          </w:p>
        </w:tc>
        <w:tc>
          <w:tcPr>
            <w:tcW w:w="1620" w:type="dxa"/>
            <w:gridSpan w:val="2"/>
            <w:vMerge w:val="restart"/>
            <w:vAlign w:val="center"/>
          </w:tcPr>
          <w:p w14:paraId="4E1DD725" w14:textId="77777777" w:rsidR="00726698" w:rsidRPr="003E39AE" w:rsidRDefault="00726698" w:rsidP="00CE47D0">
            <w:pPr>
              <w:jc w:val="center"/>
              <w:rPr>
                <w:rFonts w:ascii="Times New Roman" w:hAnsi="Times New Roman" w:cs="Times New Roman"/>
                <w:b/>
                <w:sz w:val="22"/>
                <w:szCs w:val="22"/>
              </w:rPr>
            </w:pPr>
            <w:r w:rsidRPr="003E39AE">
              <w:rPr>
                <w:rFonts w:ascii="Times New Roman" w:hAnsi="Times New Roman" w:cs="Times New Roman"/>
                <w:b/>
                <w:sz w:val="22"/>
                <w:szCs w:val="22"/>
              </w:rPr>
              <w:t>Group 5</w:t>
            </w:r>
          </w:p>
          <w:p w14:paraId="69D38C57"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(Shift from [homophony + figuration] to [polyphony + figuration])</w:t>
            </w:r>
          </w:p>
        </w:tc>
        <w:tc>
          <w:tcPr>
            <w:tcW w:w="1350" w:type="dxa"/>
            <w:vAlign w:val="center"/>
          </w:tcPr>
          <w:p w14:paraId="73BBE701"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17</w:t>
            </w:r>
          </w:p>
          <w:p w14:paraId="0A9A05CE"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129-136)</w:t>
            </w:r>
          </w:p>
        </w:tc>
        <w:tc>
          <w:tcPr>
            <w:tcW w:w="1710" w:type="dxa"/>
            <w:vAlign w:val="center"/>
          </w:tcPr>
          <w:p w14:paraId="51DD6DCD" w14:textId="77777777" w:rsidR="00726698" w:rsidRPr="0099595A" w:rsidRDefault="00726698" w:rsidP="00CE47D0">
            <w:pPr>
              <w:spacing w:before="120" w:after="120"/>
              <w:jc w:val="center"/>
              <w:rPr>
                <w:rFonts w:ascii="Times New Roman" w:hAnsi="Times New Roman" w:cs="Times New Roman"/>
                <w:i/>
                <w:sz w:val="22"/>
                <w:szCs w:val="22"/>
              </w:rPr>
            </w:pPr>
            <w:r>
              <w:rPr>
                <w:rFonts w:ascii="Times New Roman" w:hAnsi="Times New Roman" w:cs="Times New Roman"/>
                <w:i/>
                <w:sz w:val="22"/>
                <w:szCs w:val="22"/>
              </w:rPr>
              <w:t>Congeries</w:t>
            </w:r>
          </w:p>
        </w:tc>
        <w:tc>
          <w:tcPr>
            <w:tcW w:w="2070" w:type="dxa"/>
            <w:vAlign w:val="center"/>
          </w:tcPr>
          <w:p w14:paraId="36CA33A1" w14:textId="77777777" w:rsidR="00726698" w:rsidRPr="003E39AE" w:rsidRDefault="00726698" w:rsidP="00CE47D0">
            <w:pPr>
              <w:spacing w:before="120" w:after="120"/>
              <w:jc w:val="center"/>
              <w:rPr>
                <w:rFonts w:ascii="Times New Roman" w:hAnsi="Times New Roman" w:cs="Times New Roman"/>
                <w:sz w:val="22"/>
                <w:szCs w:val="22"/>
              </w:rPr>
            </w:pPr>
            <w:r w:rsidRPr="003E39AE">
              <w:rPr>
                <w:rFonts w:ascii="Times New Roman" w:hAnsi="Times New Roman" w:cs="Times New Roman"/>
                <w:sz w:val="22"/>
                <w:szCs w:val="22"/>
              </w:rPr>
              <w:t>The theme returns to the bass voice, in the original trochaic rhythm.</w:t>
            </w:r>
          </w:p>
        </w:tc>
      </w:tr>
      <w:tr w:rsidR="00726698" w14:paraId="2D4AA383" w14:textId="77777777" w:rsidTr="00B91C9F">
        <w:tc>
          <w:tcPr>
            <w:tcW w:w="1278" w:type="dxa"/>
            <w:vMerge/>
            <w:vAlign w:val="center"/>
          </w:tcPr>
          <w:p w14:paraId="4DC2888D" w14:textId="77777777" w:rsidR="00726698" w:rsidRPr="003E39AE" w:rsidRDefault="00726698" w:rsidP="00CE47D0">
            <w:pPr>
              <w:jc w:val="center"/>
              <w:rPr>
                <w:rFonts w:ascii="Times New Roman" w:hAnsi="Times New Roman" w:cs="Times New Roman"/>
                <w:sz w:val="22"/>
                <w:szCs w:val="22"/>
              </w:rPr>
            </w:pPr>
          </w:p>
        </w:tc>
        <w:tc>
          <w:tcPr>
            <w:tcW w:w="1620" w:type="dxa"/>
            <w:gridSpan w:val="2"/>
            <w:vMerge/>
            <w:vAlign w:val="center"/>
          </w:tcPr>
          <w:p w14:paraId="3AFD5AAC" w14:textId="77777777" w:rsidR="00726698" w:rsidRPr="003E39AE" w:rsidRDefault="00726698" w:rsidP="00CE47D0">
            <w:pPr>
              <w:jc w:val="center"/>
              <w:rPr>
                <w:rFonts w:ascii="Times New Roman" w:hAnsi="Times New Roman" w:cs="Times New Roman"/>
                <w:sz w:val="22"/>
                <w:szCs w:val="22"/>
              </w:rPr>
            </w:pPr>
          </w:p>
        </w:tc>
        <w:tc>
          <w:tcPr>
            <w:tcW w:w="1350" w:type="dxa"/>
            <w:vAlign w:val="center"/>
          </w:tcPr>
          <w:p w14:paraId="248C3CF9"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18</w:t>
            </w:r>
          </w:p>
          <w:p w14:paraId="330BD0AF"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137-144)</w:t>
            </w:r>
          </w:p>
        </w:tc>
        <w:tc>
          <w:tcPr>
            <w:tcW w:w="1710" w:type="dxa"/>
            <w:vAlign w:val="center"/>
          </w:tcPr>
          <w:p w14:paraId="67519433" w14:textId="77777777" w:rsidR="00726698" w:rsidRDefault="00726698" w:rsidP="00CE47D0">
            <w:pPr>
              <w:spacing w:before="120" w:after="120"/>
              <w:jc w:val="center"/>
              <w:rPr>
                <w:rFonts w:ascii="Times New Roman" w:hAnsi="Times New Roman" w:cs="Times New Roman"/>
                <w:sz w:val="22"/>
                <w:szCs w:val="22"/>
              </w:rPr>
            </w:pPr>
            <w:r>
              <w:rPr>
                <w:rFonts w:ascii="Times New Roman" w:hAnsi="Times New Roman" w:cs="Times New Roman"/>
                <w:i/>
                <w:sz w:val="22"/>
                <w:szCs w:val="22"/>
              </w:rPr>
              <w:t>Transitus</w:t>
            </w:r>
          </w:p>
          <w:p w14:paraId="3FAF656F" w14:textId="77777777" w:rsidR="00726698" w:rsidRPr="0099595A" w:rsidRDefault="00726698" w:rsidP="00CE47D0">
            <w:pPr>
              <w:spacing w:before="120" w:after="120"/>
              <w:jc w:val="center"/>
              <w:rPr>
                <w:rFonts w:ascii="Times New Roman" w:hAnsi="Times New Roman" w:cs="Times New Roman"/>
                <w:sz w:val="22"/>
                <w:szCs w:val="22"/>
              </w:rPr>
            </w:pPr>
            <w:r>
              <w:rPr>
                <w:rFonts w:ascii="Times New Roman" w:hAnsi="Times New Roman" w:cs="Times New Roman"/>
                <w:sz w:val="22"/>
                <w:szCs w:val="22"/>
              </w:rPr>
              <w:t>(16</w:t>
            </w:r>
            <w:r w:rsidRPr="0099595A">
              <w:rPr>
                <w:rFonts w:ascii="Times New Roman" w:hAnsi="Times New Roman" w:cs="Times New Roman"/>
                <w:sz w:val="22"/>
                <w:szCs w:val="22"/>
                <w:vertAlign w:val="superscript"/>
              </w:rPr>
              <w:t>th</w:t>
            </w:r>
            <w:r>
              <w:rPr>
                <w:rFonts w:ascii="Times New Roman" w:hAnsi="Times New Roman" w:cs="Times New Roman"/>
                <w:sz w:val="22"/>
                <w:szCs w:val="22"/>
              </w:rPr>
              <w:t xml:space="preserve"> note triplets)</w:t>
            </w:r>
          </w:p>
        </w:tc>
        <w:tc>
          <w:tcPr>
            <w:tcW w:w="2070" w:type="dxa"/>
            <w:vAlign w:val="center"/>
          </w:tcPr>
          <w:p w14:paraId="46D3254C" w14:textId="77777777" w:rsidR="00726698" w:rsidRPr="003E39AE" w:rsidRDefault="00726698" w:rsidP="00CE47D0">
            <w:pPr>
              <w:spacing w:before="120" w:after="120"/>
              <w:jc w:val="center"/>
              <w:rPr>
                <w:rFonts w:ascii="Times New Roman" w:hAnsi="Times New Roman" w:cs="Times New Roman"/>
                <w:sz w:val="22"/>
                <w:szCs w:val="22"/>
              </w:rPr>
            </w:pPr>
            <w:r w:rsidRPr="003E39AE">
              <w:rPr>
                <w:rFonts w:ascii="Times New Roman" w:hAnsi="Times New Roman" w:cs="Times New Roman"/>
                <w:sz w:val="22"/>
                <w:szCs w:val="22"/>
              </w:rPr>
              <w:t>The perpetual sixteenth-note sextuplets render this the rhythmic climax of the piece.</w:t>
            </w:r>
          </w:p>
        </w:tc>
      </w:tr>
      <w:tr w:rsidR="00726698" w14:paraId="1B337445" w14:textId="77777777" w:rsidTr="00B91C9F">
        <w:tc>
          <w:tcPr>
            <w:tcW w:w="1278" w:type="dxa"/>
            <w:vMerge/>
            <w:vAlign w:val="center"/>
          </w:tcPr>
          <w:p w14:paraId="236F9655" w14:textId="77777777" w:rsidR="00726698" w:rsidRPr="003E39AE" w:rsidRDefault="00726698" w:rsidP="00CE47D0">
            <w:pPr>
              <w:jc w:val="center"/>
              <w:rPr>
                <w:rFonts w:ascii="Times New Roman" w:hAnsi="Times New Roman" w:cs="Times New Roman"/>
                <w:sz w:val="22"/>
                <w:szCs w:val="22"/>
              </w:rPr>
            </w:pPr>
          </w:p>
        </w:tc>
        <w:tc>
          <w:tcPr>
            <w:tcW w:w="1620" w:type="dxa"/>
            <w:gridSpan w:val="2"/>
            <w:vMerge w:val="restart"/>
            <w:vAlign w:val="center"/>
          </w:tcPr>
          <w:p w14:paraId="0AE70822" w14:textId="77777777" w:rsidR="00726698" w:rsidRPr="003E39AE" w:rsidRDefault="00726698" w:rsidP="00CE47D0">
            <w:pPr>
              <w:jc w:val="center"/>
              <w:rPr>
                <w:rFonts w:ascii="Times New Roman" w:hAnsi="Times New Roman" w:cs="Times New Roman"/>
                <w:b/>
                <w:sz w:val="22"/>
                <w:szCs w:val="22"/>
              </w:rPr>
            </w:pPr>
            <w:r w:rsidRPr="003E39AE">
              <w:rPr>
                <w:rFonts w:ascii="Times New Roman" w:hAnsi="Times New Roman" w:cs="Times New Roman"/>
                <w:b/>
                <w:sz w:val="22"/>
                <w:szCs w:val="22"/>
              </w:rPr>
              <w:t>Group 6</w:t>
            </w:r>
          </w:p>
          <w:p w14:paraId="5C2FBE3E"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(Shift from homophony to [homophony + polyphony + figuration])</w:t>
            </w:r>
          </w:p>
        </w:tc>
        <w:tc>
          <w:tcPr>
            <w:tcW w:w="1350" w:type="dxa"/>
            <w:vAlign w:val="center"/>
          </w:tcPr>
          <w:p w14:paraId="2EA22BB6"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19</w:t>
            </w:r>
          </w:p>
          <w:p w14:paraId="1E73C122"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145-152)</w:t>
            </w:r>
          </w:p>
        </w:tc>
        <w:tc>
          <w:tcPr>
            <w:tcW w:w="1710" w:type="dxa"/>
            <w:vAlign w:val="center"/>
          </w:tcPr>
          <w:p w14:paraId="59C4EAED" w14:textId="77777777" w:rsidR="00726698" w:rsidRPr="003E39AE" w:rsidRDefault="00726698" w:rsidP="00CE47D0">
            <w:pPr>
              <w:jc w:val="center"/>
              <w:rPr>
                <w:rFonts w:ascii="Times New Roman" w:hAnsi="Times New Roman" w:cs="Times New Roman"/>
                <w:sz w:val="22"/>
                <w:szCs w:val="22"/>
              </w:rPr>
            </w:pPr>
          </w:p>
        </w:tc>
        <w:tc>
          <w:tcPr>
            <w:tcW w:w="2070" w:type="dxa"/>
            <w:vAlign w:val="center"/>
          </w:tcPr>
          <w:p w14:paraId="72755B10" w14:textId="77777777" w:rsidR="00726698" w:rsidRPr="003E39AE" w:rsidRDefault="00726698" w:rsidP="00CE47D0">
            <w:pPr>
              <w:jc w:val="center"/>
              <w:rPr>
                <w:rFonts w:ascii="Times New Roman" w:hAnsi="Times New Roman" w:cs="Times New Roman"/>
                <w:sz w:val="22"/>
                <w:szCs w:val="22"/>
              </w:rPr>
            </w:pPr>
          </w:p>
        </w:tc>
      </w:tr>
      <w:tr w:rsidR="00726698" w14:paraId="2A74CDDF" w14:textId="77777777" w:rsidTr="00B91C9F">
        <w:tc>
          <w:tcPr>
            <w:tcW w:w="1278" w:type="dxa"/>
            <w:vMerge/>
            <w:vAlign w:val="center"/>
          </w:tcPr>
          <w:p w14:paraId="20002D7F" w14:textId="77777777" w:rsidR="00726698" w:rsidRPr="003E39AE" w:rsidRDefault="00726698" w:rsidP="00CE47D0">
            <w:pPr>
              <w:jc w:val="center"/>
              <w:rPr>
                <w:rFonts w:ascii="Times New Roman" w:hAnsi="Times New Roman" w:cs="Times New Roman"/>
                <w:sz w:val="22"/>
                <w:szCs w:val="22"/>
              </w:rPr>
            </w:pPr>
          </w:p>
        </w:tc>
        <w:tc>
          <w:tcPr>
            <w:tcW w:w="1620" w:type="dxa"/>
            <w:gridSpan w:val="2"/>
            <w:vMerge/>
            <w:vAlign w:val="center"/>
          </w:tcPr>
          <w:p w14:paraId="41DE1DFB" w14:textId="77777777" w:rsidR="00726698" w:rsidRPr="003E39AE" w:rsidRDefault="00726698" w:rsidP="00CE47D0">
            <w:pPr>
              <w:jc w:val="center"/>
              <w:rPr>
                <w:rFonts w:ascii="Times New Roman" w:hAnsi="Times New Roman" w:cs="Times New Roman"/>
                <w:sz w:val="22"/>
                <w:szCs w:val="22"/>
              </w:rPr>
            </w:pPr>
          </w:p>
        </w:tc>
        <w:tc>
          <w:tcPr>
            <w:tcW w:w="1350" w:type="dxa"/>
            <w:vAlign w:val="center"/>
          </w:tcPr>
          <w:p w14:paraId="0130EC8C"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20</w:t>
            </w:r>
          </w:p>
          <w:p w14:paraId="4CEF597A"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153-160)</w:t>
            </w:r>
          </w:p>
        </w:tc>
        <w:tc>
          <w:tcPr>
            <w:tcW w:w="1710" w:type="dxa"/>
            <w:vAlign w:val="center"/>
          </w:tcPr>
          <w:p w14:paraId="15487404" w14:textId="77777777" w:rsidR="00726698" w:rsidRPr="003E39AE" w:rsidRDefault="00726698" w:rsidP="00CE47D0">
            <w:pPr>
              <w:jc w:val="center"/>
              <w:rPr>
                <w:rFonts w:ascii="Times New Roman" w:hAnsi="Times New Roman" w:cs="Times New Roman"/>
                <w:sz w:val="22"/>
                <w:szCs w:val="22"/>
              </w:rPr>
            </w:pPr>
          </w:p>
        </w:tc>
        <w:tc>
          <w:tcPr>
            <w:tcW w:w="2070" w:type="dxa"/>
            <w:vAlign w:val="center"/>
          </w:tcPr>
          <w:p w14:paraId="17978277" w14:textId="77777777" w:rsidR="00726698" w:rsidRPr="003E39AE" w:rsidRDefault="00726698" w:rsidP="00CE47D0">
            <w:pPr>
              <w:jc w:val="center"/>
              <w:rPr>
                <w:rFonts w:ascii="Times New Roman" w:hAnsi="Times New Roman" w:cs="Times New Roman"/>
                <w:sz w:val="22"/>
                <w:szCs w:val="22"/>
              </w:rPr>
            </w:pPr>
          </w:p>
        </w:tc>
      </w:tr>
      <w:tr w:rsidR="00726698" w14:paraId="6539A6CB" w14:textId="77777777" w:rsidTr="00B91C9F">
        <w:tc>
          <w:tcPr>
            <w:tcW w:w="1278" w:type="dxa"/>
            <w:vMerge/>
            <w:vAlign w:val="center"/>
          </w:tcPr>
          <w:p w14:paraId="5E0AB828" w14:textId="77777777" w:rsidR="00726698" w:rsidRPr="003E39AE" w:rsidRDefault="00726698" w:rsidP="00CE47D0">
            <w:pPr>
              <w:jc w:val="center"/>
              <w:rPr>
                <w:rFonts w:ascii="Times New Roman" w:hAnsi="Times New Roman" w:cs="Times New Roman"/>
                <w:sz w:val="22"/>
                <w:szCs w:val="22"/>
              </w:rPr>
            </w:pPr>
          </w:p>
        </w:tc>
        <w:tc>
          <w:tcPr>
            <w:tcW w:w="1620" w:type="dxa"/>
            <w:gridSpan w:val="2"/>
            <w:vMerge/>
            <w:vAlign w:val="center"/>
          </w:tcPr>
          <w:p w14:paraId="5C47AFB2" w14:textId="77777777" w:rsidR="00726698" w:rsidRPr="003E39AE" w:rsidRDefault="00726698" w:rsidP="00CE47D0">
            <w:pPr>
              <w:jc w:val="center"/>
              <w:rPr>
                <w:rFonts w:ascii="Times New Roman" w:hAnsi="Times New Roman" w:cs="Times New Roman"/>
                <w:sz w:val="22"/>
                <w:szCs w:val="22"/>
              </w:rPr>
            </w:pPr>
          </w:p>
        </w:tc>
        <w:tc>
          <w:tcPr>
            <w:tcW w:w="1350" w:type="dxa"/>
            <w:vAlign w:val="center"/>
          </w:tcPr>
          <w:p w14:paraId="452C1F59"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21</w:t>
            </w:r>
          </w:p>
          <w:p w14:paraId="48BB7173"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161-168)</w:t>
            </w:r>
          </w:p>
        </w:tc>
        <w:tc>
          <w:tcPr>
            <w:tcW w:w="1710" w:type="dxa"/>
            <w:vAlign w:val="center"/>
          </w:tcPr>
          <w:p w14:paraId="59FC13A1" w14:textId="77777777" w:rsidR="00726698" w:rsidRPr="003E39AE" w:rsidRDefault="00726698" w:rsidP="00CE47D0">
            <w:pPr>
              <w:jc w:val="center"/>
              <w:rPr>
                <w:rFonts w:ascii="Times New Roman" w:hAnsi="Times New Roman" w:cs="Times New Roman"/>
                <w:sz w:val="22"/>
                <w:szCs w:val="22"/>
              </w:rPr>
            </w:pPr>
          </w:p>
        </w:tc>
        <w:tc>
          <w:tcPr>
            <w:tcW w:w="2070" w:type="dxa"/>
            <w:vAlign w:val="center"/>
          </w:tcPr>
          <w:p w14:paraId="3689F2F0" w14:textId="77777777" w:rsidR="00726698" w:rsidRPr="003E39AE" w:rsidRDefault="00726698" w:rsidP="00CE47D0">
            <w:pPr>
              <w:jc w:val="center"/>
              <w:rPr>
                <w:rFonts w:ascii="Times New Roman" w:hAnsi="Times New Roman" w:cs="Times New Roman"/>
                <w:sz w:val="22"/>
                <w:szCs w:val="22"/>
              </w:rPr>
            </w:pPr>
          </w:p>
        </w:tc>
      </w:tr>
      <w:tr w:rsidR="00726698" w14:paraId="76FC241C" w14:textId="77777777" w:rsidTr="00B91C9F">
        <w:tc>
          <w:tcPr>
            <w:tcW w:w="1278" w:type="dxa"/>
            <w:vMerge/>
            <w:vAlign w:val="center"/>
          </w:tcPr>
          <w:p w14:paraId="6FC0B021" w14:textId="77777777" w:rsidR="00726698" w:rsidRPr="003E39AE" w:rsidRDefault="00726698" w:rsidP="00CE47D0">
            <w:pPr>
              <w:jc w:val="center"/>
              <w:rPr>
                <w:rFonts w:ascii="Times New Roman" w:hAnsi="Times New Roman" w:cs="Times New Roman"/>
                <w:sz w:val="22"/>
                <w:szCs w:val="22"/>
              </w:rPr>
            </w:pPr>
          </w:p>
        </w:tc>
        <w:tc>
          <w:tcPr>
            <w:tcW w:w="1620" w:type="dxa"/>
            <w:gridSpan w:val="2"/>
            <w:vAlign w:val="center"/>
          </w:tcPr>
          <w:p w14:paraId="4E31E1E4" w14:textId="77777777" w:rsidR="00726698" w:rsidRPr="003E39AE" w:rsidRDefault="00726698" w:rsidP="00CE47D0">
            <w:pPr>
              <w:jc w:val="center"/>
              <w:rPr>
                <w:rFonts w:ascii="Times New Roman" w:hAnsi="Times New Roman" w:cs="Times New Roman"/>
                <w:b/>
                <w:sz w:val="22"/>
                <w:szCs w:val="22"/>
              </w:rPr>
            </w:pPr>
            <w:r w:rsidRPr="003E39AE">
              <w:rPr>
                <w:rFonts w:ascii="Times New Roman" w:hAnsi="Times New Roman" w:cs="Times New Roman"/>
                <w:b/>
                <w:sz w:val="22"/>
                <w:szCs w:val="22"/>
              </w:rPr>
              <w:t>Fugue</w:t>
            </w:r>
          </w:p>
        </w:tc>
        <w:tc>
          <w:tcPr>
            <w:tcW w:w="1350" w:type="dxa"/>
            <w:vAlign w:val="center"/>
          </w:tcPr>
          <w:p w14:paraId="6AB3C410"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Var. 22 (Fugue)</w:t>
            </w:r>
          </w:p>
          <w:p w14:paraId="0D758AA8" w14:textId="77777777" w:rsidR="00726698" w:rsidRPr="003E39AE" w:rsidRDefault="00726698" w:rsidP="00CE47D0">
            <w:pPr>
              <w:jc w:val="center"/>
              <w:rPr>
                <w:rFonts w:ascii="Times New Roman" w:hAnsi="Times New Roman" w:cs="Times New Roman"/>
                <w:sz w:val="22"/>
                <w:szCs w:val="22"/>
              </w:rPr>
            </w:pPr>
            <w:r w:rsidRPr="003E39AE">
              <w:rPr>
                <w:rFonts w:ascii="Times New Roman" w:hAnsi="Times New Roman" w:cs="Times New Roman"/>
                <w:sz w:val="22"/>
                <w:szCs w:val="22"/>
              </w:rPr>
              <w:t>(m. 169-293)</w:t>
            </w:r>
          </w:p>
        </w:tc>
        <w:tc>
          <w:tcPr>
            <w:tcW w:w="1710" w:type="dxa"/>
            <w:vAlign w:val="center"/>
          </w:tcPr>
          <w:p w14:paraId="715517A2" w14:textId="77777777" w:rsidR="00726698" w:rsidRPr="003E39AE" w:rsidRDefault="00726698" w:rsidP="00CE47D0">
            <w:pPr>
              <w:jc w:val="center"/>
              <w:rPr>
                <w:rFonts w:ascii="Times New Roman" w:hAnsi="Times New Roman" w:cs="Times New Roman"/>
                <w:sz w:val="22"/>
                <w:szCs w:val="22"/>
              </w:rPr>
            </w:pPr>
          </w:p>
        </w:tc>
        <w:tc>
          <w:tcPr>
            <w:tcW w:w="2070" w:type="dxa"/>
            <w:vAlign w:val="center"/>
          </w:tcPr>
          <w:p w14:paraId="6878A26D" w14:textId="77777777" w:rsidR="00726698" w:rsidRPr="003E39AE" w:rsidRDefault="00726698" w:rsidP="00CE47D0">
            <w:pPr>
              <w:jc w:val="center"/>
              <w:rPr>
                <w:rFonts w:ascii="Times New Roman" w:hAnsi="Times New Roman" w:cs="Times New Roman"/>
                <w:sz w:val="22"/>
                <w:szCs w:val="22"/>
              </w:rPr>
            </w:pPr>
          </w:p>
        </w:tc>
      </w:tr>
    </w:tbl>
    <w:p w14:paraId="42023152" w14:textId="77777777" w:rsidR="00726698" w:rsidRDefault="00726698" w:rsidP="00726698">
      <w:pPr>
        <w:rPr>
          <w:rFonts w:ascii="Times New Roman" w:hAnsi="Times New Roman" w:cs="Times New Roman"/>
          <w:b/>
        </w:rPr>
      </w:pPr>
    </w:p>
    <w:p w14:paraId="692AE709"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Having identified that the form of this piece is primarily determined by the perpetual presence of the ground bass theme, Radulescu proposes a division of this work into six different subgroups. It must be noted that the unadorned opening statement of the theme will be referred to as the first variation for the purposes of numbering in this paper. Group 1, spanning Variations 1-6, is characterized by a</w:t>
      </w:r>
      <w:r w:rsidRPr="000F56BD">
        <w:rPr>
          <w:rFonts w:ascii="Times New Roman" w:hAnsi="Times New Roman" w:cs="Times New Roman"/>
        </w:rPr>
        <w:t>n increase in density, rhy</w:t>
      </w:r>
      <w:r>
        <w:rPr>
          <w:rFonts w:ascii="Times New Roman" w:hAnsi="Times New Roman" w:cs="Times New Roman"/>
        </w:rPr>
        <w:t xml:space="preserve">thmic intensity, and polyphony; and a decrease </w:t>
      </w:r>
      <w:r w:rsidRPr="000F56BD">
        <w:rPr>
          <w:rFonts w:ascii="Times New Roman" w:hAnsi="Times New Roman" w:cs="Times New Roman"/>
        </w:rPr>
        <w:t>in harmonic tension</w:t>
      </w:r>
      <w:r>
        <w:rPr>
          <w:rFonts w:ascii="Times New Roman" w:hAnsi="Times New Roman" w:cs="Times New Roman"/>
        </w:rPr>
        <w:t xml:space="preserve">. Group 2, spanning Variations 7-10, represents a shift from figuration to polyphony. Group 3 consists of Variations 11-13 and features motion from homophony to polyphony. Group 4 spans Variations 14-16 and features a shift from polyphony to unison. Group 5, consisting of Variations 17-18, moves from a combination of homophony and figuration to a combination of polyphony and figuration. Finally, Group 6 spans Variations 19-21 and features a shift from homophony to an admixture of homophony, polyphony, and figuration. In establishing the macrocosmic form of this piece, he defends the notion that the concluding fugue ought not be regarded as a separate, individual movement, but as the twenty-second and final variation. </w:t>
      </w:r>
    </w:p>
    <w:p w14:paraId="2DEE32B7" w14:textId="77777777" w:rsidR="00726698" w:rsidRPr="00AC578D" w:rsidRDefault="00726698" w:rsidP="00661B81">
      <w:pPr>
        <w:spacing w:line="480" w:lineRule="auto"/>
        <w:jc w:val="center"/>
        <w:rPr>
          <w:rFonts w:ascii="Times New Roman" w:hAnsi="Times New Roman" w:cs="Times New Roman"/>
          <w:b/>
          <w:i/>
        </w:rPr>
      </w:pPr>
      <w:r>
        <w:rPr>
          <w:rFonts w:ascii="Times New Roman" w:hAnsi="Times New Roman" w:cs="Times New Roman"/>
          <w:b/>
        </w:rPr>
        <w:t xml:space="preserve">Group I: </w:t>
      </w:r>
      <w:r>
        <w:rPr>
          <w:rFonts w:ascii="Times New Roman" w:hAnsi="Times New Roman" w:cs="Times New Roman"/>
          <w:b/>
          <w:i/>
        </w:rPr>
        <w:t>Exordium</w:t>
      </w:r>
    </w:p>
    <w:p w14:paraId="261C6648"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Group 1 (Variations 1-6) can be understood as an </w:t>
      </w:r>
      <w:r>
        <w:rPr>
          <w:rFonts w:ascii="Times New Roman" w:hAnsi="Times New Roman" w:cs="Times New Roman"/>
          <w:i/>
        </w:rPr>
        <w:t xml:space="preserve">exordium, </w:t>
      </w:r>
      <w:r>
        <w:rPr>
          <w:rFonts w:ascii="Times New Roman" w:hAnsi="Times New Roman" w:cs="Times New Roman"/>
        </w:rPr>
        <w:t xml:space="preserve">that is, an introduction in which the audience is “eased into” the idea. Rather than thrusting </w:t>
      </w:r>
      <w:r>
        <w:rPr>
          <w:rFonts w:ascii="Times New Roman" w:hAnsi="Times New Roman" w:cs="Times New Roman"/>
        </w:rPr>
        <w:lastRenderedPageBreak/>
        <w:t>an audience abruptly into a heated discourse, Ancient Greek rhetoricians understood the merits of priming the audience.</w:t>
      </w:r>
      <w:r>
        <w:rPr>
          <w:rStyle w:val="FootnoteReference"/>
          <w:rFonts w:ascii="Times New Roman" w:hAnsi="Times New Roman" w:cs="Times New Roman"/>
        </w:rPr>
        <w:footnoteReference w:id="133"/>
      </w:r>
      <w:r>
        <w:rPr>
          <w:rFonts w:ascii="Times New Roman" w:hAnsi="Times New Roman" w:cs="Times New Roman"/>
        </w:rPr>
        <w:t xml:space="preserve"> By virtue of beginning with an unadorned statement of the theme (</w:t>
      </w:r>
      <w:r>
        <w:rPr>
          <w:rFonts w:ascii="Times New Roman" w:hAnsi="Times New Roman" w:cs="Times New Roman"/>
          <w:i/>
        </w:rPr>
        <w:t>unisono</w:t>
      </w:r>
      <w:r>
        <w:rPr>
          <w:rFonts w:ascii="Times New Roman" w:hAnsi="Times New Roman" w:cs="Times New Roman"/>
        </w:rPr>
        <w:t xml:space="preserve">), the Passacaglia offers the listener a gentle and gradual introduction. Furthermore, the progressive increase in rhythmic intensity between variations 2 and 6 allows Group 1 to function as a period of time during which the listener is progressively guided into the discourse. </w:t>
      </w:r>
    </w:p>
    <w:p w14:paraId="4667D240" w14:textId="77777777" w:rsidR="00E153E4" w:rsidRDefault="00726698" w:rsidP="00E153E4">
      <w:pPr>
        <w:spacing w:line="480" w:lineRule="auto"/>
        <w:ind w:firstLine="720"/>
        <w:rPr>
          <w:rFonts w:ascii="Times New Roman" w:hAnsi="Times New Roman" w:cs="Times New Roman"/>
        </w:rPr>
      </w:pPr>
      <w:r>
        <w:rPr>
          <w:rFonts w:ascii="Times New Roman" w:hAnsi="Times New Roman" w:cs="Times New Roman"/>
        </w:rPr>
        <w:t xml:space="preserve">In order to achieve a subtle growth between the monophonic Variation 1 and the four-voice Variation </w:t>
      </w:r>
      <w:r w:rsidR="00A26985">
        <w:rPr>
          <w:rFonts w:ascii="Times New Roman" w:hAnsi="Times New Roman" w:cs="Times New Roman"/>
        </w:rPr>
        <w:t>2, Bach chose a rhythmic figure</w:t>
      </w:r>
      <w:r>
        <w:rPr>
          <w:rFonts w:ascii="Times New Roman" w:hAnsi="Times New Roman" w:cs="Times New Roman"/>
        </w:rPr>
        <w:t xml:space="preserve"> whose very title indicates its rhythmic weakness: the </w:t>
      </w:r>
      <w:r>
        <w:rPr>
          <w:rFonts w:ascii="Times New Roman" w:hAnsi="Times New Roman" w:cs="Times New Roman"/>
          <w:i/>
        </w:rPr>
        <w:t>dubitatio</w:t>
      </w:r>
      <w:r>
        <w:rPr>
          <w:rFonts w:ascii="Times New Roman" w:hAnsi="Times New Roman" w:cs="Times New Roman"/>
        </w:rPr>
        <w:t xml:space="preserve">. This title for this figure is borrowed from Quintilian’s </w:t>
      </w:r>
      <w:r>
        <w:rPr>
          <w:rFonts w:ascii="Times New Roman" w:hAnsi="Times New Roman" w:cs="Times New Roman"/>
          <w:i/>
        </w:rPr>
        <w:t>Institutio</w:t>
      </w:r>
      <w:r>
        <w:rPr>
          <w:rFonts w:ascii="Times New Roman" w:hAnsi="Times New Roman" w:cs="Times New Roman"/>
        </w:rPr>
        <w:t>, and is defined by Forkel as “an uncertain sentiment” that can be expressed “through a lingering on a certain point in the music.”</w:t>
      </w:r>
      <w:r>
        <w:rPr>
          <w:rStyle w:val="FootnoteReference"/>
          <w:rFonts w:ascii="Times New Roman" w:hAnsi="Times New Roman" w:cs="Times New Roman"/>
        </w:rPr>
        <w:footnoteReference w:id="134"/>
      </w:r>
      <w:r>
        <w:rPr>
          <w:rFonts w:ascii="Times New Roman" w:hAnsi="Times New Roman" w:cs="Times New Roman"/>
        </w:rPr>
        <w:t xml:space="preserve"> </w:t>
      </w:r>
      <w:r w:rsidR="00E153E4">
        <w:rPr>
          <w:rFonts w:ascii="Times New Roman" w:hAnsi="Times New Roman" w:cs="Times New Roman"/>
        </w:rPr>
        <w:t xml:space="preserve">By virtue of entering on the second half of the third beat of m. 8, the initial entrance of the upper three voices is imbued with a character of hesitancy. </w:t>
      </w:r>
    </w:p>
    <w:p w14:paraId="6F67D9E8" w14:textId="7D339B6F" w:rsidR="00726698" w:rsidRPr="007821EF" w:rsidRDefault="00E153E4" w:rsidP="00726698">
      <w:pPr>
        <w:spacing w:line="480" w:lineRule="auto"/>
        <w:rPr>
          <w:rFonts w:ascii="Times New Roman" w:hAnsi="Times New Roman" w:cs="Times New Roman"/>
          <w:b/>
        </w:rPr>
      </w:pPr>
      <w:r w:rsidRPr="007821EF">
        <w:rPr>
          <w:rFonts w:ascii="Times New Roman" w:hAnsi="Times New Roman" w:cs="Times New Roman"/>
          <w:b/>
        </w:rPr>
        <w:t xml:space="preserve">Figure 3.4: </w:t>
      </w:r>
      <w:r w:rsidRPr="004E3213">
        <w:rPr>
          <w:rFonts w:ascii="Times New Roman" w:hAnsi="Times New Roman" w:cs="Times New Roman"/>
          <w:i/>
          <w:iCs/>
        </w:rPr>
        <w:t>Dubitatio</w:t>
      </w:r>
      <w:r w:rsidRPr="007821EF">
        <w:rPr>
          <w:rFonts w:ascii="Times New Roman" w:hAnsi="Times New Roman" w:cs="Times New Roman"/>
        </w:rPr>
        <w:t>, m</w:t>
      </w:r>
      <w:r>
        <w:rPr>
          <w:rFonts w:ascii="Times New Roman" w:hAnsi="Times New Roman" w:cs="Times New Roman"/>
        </w:rPr>
        <w:t>m</w:t>
      </w:r>
      <w:r w:rsidRPr="007821EF">
        <w:rPr>
          <w:rFonts w:ascii="Times New Roman" w:hAnsi="Times New Roman" w:cs="Times New Roman"/>
        </w:rPr>
        <w:t>. 8-10</w:t>
      </w:r>
    </w:p>
    <w:p w14:paraId="7E1F8207" w14:textId="77777777" w:rsidR="00726698" w:rsidRPr="00D902AC" w:rsidRDefault="00726698" w:rsidP="00726698">
      <w:pPr>
        <w:spacing w:line="480" w:lineRule="auto"/>
        <w:rPr>
          <w:rFonts w:ascii="Times New Roman" w:hAnsi="Times New Roman" w:cs="Times New Roman"/>
        </w:rPr>
      </w:pPr>
      <w:r>
        <w:rPr>
          <w:rFonts w:ascii="Times New Roman" w:hAnsi="Times New Roman" w:cs="Times New Roman"/>
          <w:noProof/>
        </w:rPr>
        <w:drawing>
          <wp:inline distT="0" distB="0" distL="0" distR="0" wp14:anchorId="7825B605" wp14:editId="59C4C8D0">
            <wp:extent cx="2733834" cy="1252643"/>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WV582 m8 - Full Score.pdf"/>
                    <pic:cNvPicPr/>
                  </pic:nvPicPr>
                  <pic:blipFill rotWithShape="1">
                    <a:blip r:embed="rId20">
                      <a:extLst>
                        <a:ext uri="{28A0092B-C50C-407E-A947-70E740481C1C}">
                          <a14:useLocalDpi xmlns:a14="http://schemas.microsoft.com/office/drawing/2010/main" val="0"/>
                        </a:ext>
                      </a:extLst>
                    </a:blip>
                    <a:srcRect l="43827" t="16582" r="6323" b="65768"/>
                    <a:stretch/>
                  </pic:blipFill>
                  <pic:spPr bwMode="auto">
                    <a:xfrm>
                      <a:off x="0" y="0"/>
                      <a:ext cx="2733834" cy="1252643"/>
                    </a:xfrm>
                    <a:prstGeom prst="rect">
                      <a:avLst/>
                    </a:prstGeom>
                    <a:ln>
                      <a:noFill/>
                    </a:ln>
                    <a:extLst>
                      <a:ext uri="{53640926-AAD7-44d8-BBD7-CCE9431645EC}">
                        <a14:shadowObscured xmlns:a14="http://schemas.microsoft.com/office/drawing/2010/main"/>
                      </a:ext>
                    </a:extLst>
                  </pic:spPr>
                </pic:pic>
              </a:graphicData>
            </a:graphic>
          </wp:inline>
        </w:drawing>
      </w:r>
    </w:p>
    <w:p w14:paraId="19CC445A" w14:textId="6A48DF3C" w:rsidR="00726698" w:rsidRDefault="00726698" w:rsidP="00726698">
      <w:pPr>
        <w:spacing w:line="480" w:lineRule="auto"/>
        <w:rPr>
          <w:rFonts w:ascii="Times New Roman" w:hAnsi="Times New Roman" w:cs="Times New Roman"/>
        </w:rPr>
      </w:pPr>
      <w:r>
        <w:rPr>
          <w:rFonts w:ascii="Times New Roman" w:hAnsi="Times New Roman" w:cs="Times New Roman"/>
        </w:rPr>
        <w:t xml:space="preserve">In this instance, the </w:t>
      </w:r>
      <w:r>
        <w:rPr>
          <w:rFonts w:ascii="Times New Roman" w:hAnsi="Times New Roman" w:cs="Times New Roman"/>
          <w:i/>
        </w:rPr>
        <w:t xml:space="preserve">dubitatio </w:t>
      </w:r>
      <w:r>
        <w:rPr>
          <w:rFonts w:ascii="Times New Roman" w:hAnsi="Times New Roman" w:cs="Times New Roman"/>
        </w:rPr>
        <w:t xml:space="preserve">also serve as a subtle way of ushering harmonic tension into the Passacaglia. The subtlety of the harmonic tension results both from the brief duration of the suspension (a single beat) and from the fact that all </w:t>
      </w:r>
      <w:r>
        <w:rPr>
          <w:rFonts w:ascii="Times New Roman" w:hAnsi="Times New Roman" w:cs="Times New Roman"/>
        </w:rPr>
        <w:lastRenderedPageBreak/>
        <w:t xml:space="preserve">dissonances are prepared. Bach’s decision to deploy the </w:t>
      </w:r>
      <w:r>
        <w:rPr>
          <w:rFonts w:ascii="Times New Roman" w:hAnsi="Times New Roman" w:cs="Times New Roman"/>
          <w:i/>
        </w:rPr>
        <w:t xml:space="preserve">dubitatio </w:t>
      </w:r>
      <w:r>
        <w:rPr>
          <w:rFonts w:ascii="Times New Roman" w:hAnsi="Times New Roman" w:cs="Times New Roman"/>
        </w:rPr>
        <w:t>for two consecutive variations further contributes to the gradualism of his approach. While the rhythm and texture of the two variations is identical, the harmonic chromaticism is more pronounced, particularly in the deceptive resolution of a V</w:t>
      </w:r>
      <w:r>
        <w:rPr>
          <w:rFonts w:ascii="Times New Roman" w:hAnsi="Times New Roman" w:cs="Times New Roman"/>
          <w:vertAlign w:val="superscript"/>
        </w:rPr>
        <w:t>7</w:t>
      </w:r>
      <w:r w:rsidR="00E153E4">
        <w:rPr>
          <w:rFonts w:ascii="Times New Roman" w:hAnsi="Times New Roman" w:cs="Times New Roman"/>
        </w:rPr>
        <w:t>/VI to iv between mm</w:t>
      </w:r>
      <w:r>
        <w:rPr>
          <w:rFonts w:ascii="Times New Roman" w:hAnsi="Times New Roman" w:cs="Times New Roman"/>
        </w:rPr>
        <w:t>. 17 and 18, as seen below in Figure 3.5.</w:t>
      </w:r>
    </w:p>
    <w:p w14:paraId="4C66E345" w14:textId="543C89D4" w:rsidR="00726698" w:rsidRPr="00960377" w:rsidRDefault="00726698" w:rsidP="00726698">
      <w:pPr>
        <w:spacing w:line="480" w:lineRule="auto"/>
        <w:rPr>
          <w:rFonts w:ascii="Times New Roman" w:hAnsi="Times New Roman" w:cs="Times New Roman"/>
        </w:rPr>
      </w:pPr>
      <w:r w:rsidRPr="00960377">
        <w:rPr>
          <w:rFonts w:ascii="Times New Roman" w:hAnsi="Times New Roman" w:cs="Times New Roman"/>
          <w:b/>
        </w:rPr>
        <w:t xml:space="preserve">Figure 3.5: </w:t>
      </w:r>
      <w:r w:rsidR="00960377">
        <w:rPr>
          <w:rFonts w:ascii="Times New Roman" w:hAnsi="Times New Roman" w:cs="Times New Roman"/>
        </w:rPr>
        <w:t xml:space="preserve">Reharmonization, </w:t>
      </w:r>
      <w:r w:rsidR="00E153E4">
        <w:rPr>
          <w:rFonts w:ascii="Times New Roman" w:hAnsi="Times New Roman" w:cs="Times New Roman"/>
        </w:rPr>
        <w:t>mm</w:t>
      </w:r>
      <w:r w:rsidRPr="00960377">
        <w:rPr>
          <w:rFonts w:ascii="Times New Roman" w:hAnsi="Times New Roman" w:cs="Times New Roman"/>
        </w:rPr>
        <w:t>. 16-18</w:t>
      </w:r>
    </w:p>
    <w:p w14:paraId="2229BF36" w14:textId="77777777" w:rsidR="00726698" w:rsidRDefault="00726698" w:rsidP="00726698">
      <w:pPr>
        <w:spacing w:line="48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14:anchorId="6D58BC16" wp14:editId="003480BF">
            <wp:simplePos x="0" y="0"/>
            <wp:positionH relativeFrom="column">
              <wp:posOffset>0</wp:posOffset>
            </wp:positionH>
            <wp:positionV relativeFrom="paragraph">
              <wp:posOffset>0</wp:posOffset>
            </wp:positionV>
            <wp:extent cx="3064062" cy="12274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WV582 m16-18 - Full Score.pdf"/>
                    <pic:cNvPicPr/>
                  </pic:nvPicPr>
                  <pic:blipFill rotWithShape="1">
                    <a:blip r:embed="rId21">
                      <a:extLst>
                        <a:ext uri="{28A0092B-C50C-407E-A947-70E740481C1C}">
                          <a14:useLocalDpi xmlns:a14="http://schemas.microsoft.com/office/drawing/2010/main" val="0"/>
                        </a:ext>
                      </a:extLst>
                    </a:blip>
                    <a:srcRect l="44143" t="17412" b="65297"/>
                    <a:stretch/>
                  </pic:blipFill>
                  <pic:spPr bwMode="auto">
                    <a:xfrm>
                      <a:off x="0" y="0"/>
                      <a:ext cx="3064062" cy="1227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9938BC" w14:textId="77777777" w:rsidR="00726698" w:rsidRPr="00EF5FBF" w:rsidRDefault="00726698" w:rsidP="00726698">
      <w:pPr>
        <w:spacing w:line="480" w:lineRule="auto"/>
        <w:rPr>
          <w:rFonts w:ascii="Times New Roman" w:hAnsi="Times New Roman" w:cs="Times New Roman"/>
        </w:rPr>
      </w:pPr>
    </w:p>
    <w:p w14:paraId="2F224E07" w14:textId="77777777" w:rsidR="00726698" w:rsidRPr="00092E7A" w:rsidRDefault="00726698" w:rsidP="00726698">
      <w:pPr>
        <w:spacing w:line="480" w:lineRule="auto"/>
        <w:rPr>
          <w:rFonts w:ascii="Times New Roman" w:hAnsi="Times New Roman" w:cs="Times New Roman"/>
          <w:sz w:val="28"/>
          <w:szCs w:val="28"/>
        </w:rPr>
      </w:pPr>
    </w:p>
    <w:p w14:paraId="52183231" w14:textId="77777777" w:rsidR="00726698" w:rsidRPr="00092E7A" w:rsidRDefault="00726698" w:rsidP="00726698">
      <w:pPr>
        <w:spacing w:line="480" w:lineRule="auto"/>
        <w:rPr>
          <w:rFonts w:ascii="Times New Roman" w:hAnsi="Times New Roman" w:cs="Times New Roman"/>
          <w:sz w:val="20"/>
          <w:szCs w:val="20"/>
        </w:rPr>
      </w:pPr>
      <w:r>
        <w:rPr>
          <w:rFonts w:ascii="Times New Roman" w:hAnsi="Times New Roman" w:cs="Times New Roman"/>
        </w:rPr>
        <w:t xml:space="preserve">                    </w:t>
      </w:r>
      <w:r>
        <w:rPr>
          <w:rFonts w:ascii="Times New Roman" w:hAnsi="Times New Roman" w:cs="Times New Roman"/>
          <w:sz w:val="20"/>
          <w:szCs w:val="20"/>
        </w:rPr>
        <w:t>V</w:t>
      </w:r>
      <w:r>
        <w:rPr>
          <w:rFonts w:ascii="Times New Roman" w:hAnsi="Times New Roman" w:cs="Times New Roman"/>
          <w:sz w:val="20"/>
          <w:szCs w:val="20"/>
          <w:vertAlign w:val="superscript"/>
        </w:rPr>
        <w:t>7</w:t>
      </w:r>
      <w:r>
        <w:rPr>
          <w:rFonts w:ascii="Times New Roman" w:hAnsi="Times New Roman" w:cs="Times New Roman"/>
          <w:sz w:val="20"/>
          <w:szCs w:val="20"/>
        </w:rPr>
        <w:t>/VI   iv</w:t>
      </w:r>
    </w:p>
    <w:p w14:paraId="054A5EDE" w14:textId="0A61CE10"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After the figure of the </w:t>
      </w:r>
      <w:r>
        <w:rPr>
          <w:rFonts w:ascii="Times New Roman" w:hAnsi="Times New Roman" w:cs="Times New Roman"/>
          <w:i/>
        </w:rPr>
        <w:t xml:space="preserve">dubitatio </w:t>
      </w:r>
      <w:r>
        <w:rPr>
          <w:rFonts w:ascii="Times New Roman" w:hAnsi="Times New Roman" w:cs="Times New Roman"/>
        </w:rPr>
        <w:t xml:space="preserve">has pervaded variations 2 and 3, the </w:t>
      </w:r>
      <w:r>
        <w:rPr>
          <w:rFonts w:ascii="Times New Roman" w:hAnsi="Times New Roman" w:cs="Times New Roman"/>
          <w:i/>
        </w:rPr>
        <w:t>figura suspirans</w:t>
      </w:r>
      <w:r>
        <w:rPr>
          <w:rFonts w:ascii="Times New Roman" w:hAnsi="Times New Roman" w:cs="Times New Roman"/>
        </w:rPr>
        <w:t xml:space="preserve"> is introduced at the eighth note level of subdivision in variation 4. The </w:t>
      </w:r>
      <w:r>
        <w:rPr>
          <w:rFonts w:ascii="Times New Roman" w:hAnsi="Times New Roman" w:cs="Times New Roman"/>
          <w:i/>
        </w:rPr>
        <w:t>figura suspirans</w:t>
      </w:r>
      <w:r>
        <w:rPr>
          <w:rFonts w:ascii="Times New Roman" w:hAnsi="Times New Roman" w:cs="Times New Roman"/>
        </w:rPr>
        <w:t xml:space="preserve">, which is imitative of a sigh, is only incrementally rhythmically stronger than the </w:t>
      </w:r>
      <w:r>
        <w:rPr>
          <w:rFonts w:ascii="Times New Roman" w:hAnsi="Times New Roman" w:cs="Times New Roman"/>
          <w:i/>
        </w:rPr>
        <w:t>dubitatio</w:t>
      </w:r>
      <w:r>
        <w:rPr>
          <w:rFonts w:ascii="Times New Roman" w:hAnsi="Times New Roman" w:cs="Times New Roman"/>
        </w:rPr>
        <w:t xml:space="preserve">. Like the </w:t>
      </w:r>
      <w:r>
        <w:rPr>
          <w:rFonts w:ascii="Times New Roman" w:hAnsi="Times New Roman" w:cs="Times New Roman"/>
          <w:i/>
        </w:rPr>
        <w:t>dubitatio</w:t>
      </w:r>
      <w:r>
        <w:rPr>
          <w:rFonts w:ascii="Times New Roman" w:hAnsi="Times New Roman" w:cs="Times New Roman"/>
        </w:rPr>
        <w:t xml:space="preserve">, the </w:t>
      </w:r>
      <w:r>
        <w:rPr>
          <w:rFonts w:ascii="Times New Roman" w:hAnsi="Times New Roman" w:cs="Times New Roman"/>
          <w:i/>
        </w:rPr>
        <w:t>suspirans</w:t>
      </w:r>
      <w:r>
        <w:rPr>
          <w:rFonts w:ascii="Times New Roman" w:hAnsi="Times New Roman" w:cs="Times New Roman"/>
        </w:rPr>
        <w:t xml:space="preserve"> begins on the offbeat. However, the rhythmic saturation is greater, given that a new note sounds on each eighth note pulse throughout the fourth variation. The </w:t>
      </w:r>
      <w:r>
        <w:rPr>
          <w:rFonts w:ascii="Times New Roman" w:hAnsi="Times New Roman" w:cs="Times New Roman"/>
          <w:i/>
        </w:rPr>
        <w:t xml:space="preserve">suspirans </w:t>
      </w:r>
      <w:r>
        <w:rPr>
          <w:rFonts w:ascii="Times New Roman" w:hAnsi="Times New Roman" w:cs="Times New Roman"/>
        </w:rPr>
        <w:t xml:space="preserve">of the fourth variation serves as a keen bridge between the rhythmically weak </w:t>
      </w:r>
      <w:r>
        <w:rPr>
          <w:rFonts w:ascii="Times New Roman" w:hAnsi="Times New Roman" w:cs="Times New Roman"/>
          <w:i/>
        </w:rPr>
        <w:t xml:space="preserve">dubitatio </w:t>
      </w:r>
      <w:r>
        <w:rPr>
          <w:rFonts w:ascii="Times New Roman" w:hAnsi="Times New Roman" w:cs="Times New Roman"/>
        </w:rPr>
        <w:t xml:space="preserve">that characterized variations 2 and 3 and the rhythmically robust </w:t>
      </w:r>
      <w:r>
        <w:rPr>
          <w:rFonts w:ascii="Times New Roman" w:hAnsi="Times New Roman" w:cs="Times New Roman"/>
          <w:i/>
        </w:rPr>
        <w:t>figura corta</w:t>
      </w:r>
      <w:r>
        <w:rPr>
          <w:rFonts w:ascii="Times New Roman" w:hAnsi="Times New Roman" w:cs="Times New Roman"/>
        </w:rPr>
        <w:t xml:space="preserve"> that prevails throughout variations 5 and 6. The </w:t>
      </w:r>
      <w:r>
        <w:rPr>
          <w:rFonts w:ascii="Times New Roman" w:hAnsi="Times New Roman" w:cs="Times New Roman"/>
          <w:i/>
        </w:rPr>
        <w:t>corta</w:t>
      </w:r>
      <w:r>
        <w:rPr>
          <w:rFonts w:ascii="Times New Roman" w:hAnsi="Times New Roman" w:cs="Times New Roman"/>
        </w:rPr>
        <w:t>, Italian for “short</w:t>
      </w:r>
      <w:r w:rsidR="00FF0E89">
        <w:rPr>
          <w:rFonts w:ascii="Times New Roman" w:hAnsi="Times New Roman" w:cs="Times New Roman"/>
        </w:rPr>
        <w:t>,”</w:t>
      </w:r>
      <w:r>
        <w:rPr>
          <w:rFonts w:ascii="Times New Roman" w:hAnsi="Times New Roman" w:cs="Times New Roman"/>
        </w:rPr>
        <w:t xml:space="preserve"> is defined by Johann Gottfried Walther as “three rapid notes, [the first] of which has a duration equal to that of the other two [combined].”</w:t>
      </w:r>
      <w:r>
        <w:rPr>
          <w:rStyle w:val="FootnoteReference"/>
          <w:rFonts w:ascii="Times New Roman" w:hAnsi="Times New Roman" w:cs="Times New Roman"/>
        </w:rPr>
        <w:footnoteReference w:id="135"/>
      </w:r>
      <w:r>
        <w:rPr>
          <w:rFonts w:ascii="Times New Roman" w:hAnsi="Times New Roman" w:cs="Times New Roman"/>
        </w:rPr>
        <w:t xml:space="preserve"> </w:t>
      </w:r>
    </w:p>
    <w:p w14:paraId="15897C0D" w14:textId="77777777" w:rsidR="00242122" w:rsidRDefault="00242122" w:rsidP="00726698">
      <w:pPr>
        <w:spacing w:line="480" w:lineRule="auto"/>
        <w:ind w:firstLine="720"/>
        <w:rPr>
          <w:rFonts w:ascii="Times New Roman" w:hAnsi="Times New Roman" w:cs="Times New Roman"/>
        </w:rPr>
      </w:pPr>
    </w:p>
    <w:p w14:paraId="5668C11C" w14:textId="77777777" w:rsidR="00242122" w:rsidRDefault="00242122" w:rsidP="00726698">
      <w:pPr>
        <w:spacing w:line="480" w:lineRule="auto"/>
        <w:ind w:firstLine="720"/>
        <w:rPr>
          <w:rFonts w:ascii="Times New Roman" w:hAnsi="Times New Roman" w:cs="Times New Roman"/>
        </w:rPr>
      </w:pPr>
    </w:p>
    <w:p w14:paraId="11260EB1" w14:textId="77777777" w:rsidR="00726698" w:rsidRDefault="00726698" w:rsidP="00726698">
      <w:pPr>
        <w:spacing w:line="480" w:lineRule="auto"/>
        <w:rPr>
          <w:rFonts w:ascii="Times New Roman" w:hAnsi="Times New Roman" w:cs="Times New Roman"/>
        </w:rPr>
      </w:pPr>
      <w:r w:rsidRPr="00960377">
        <w:rPr>
          <w:rFonts w:ascii="Times New Roman" w:hAnsi="Times New Roman" w:cs="Times New Roman"/>
          <w:b/>
        </w:rPr>
        <w:t xml:space="preserve">Figure 3.6: </w:t>
      </w:r>
      <w:r w:rsidRPr="00960377">
        <w:rPr>
          <w:rFonts w:ascii="Times New Roman" w:hAnsi="Times New Roman" w:cs="Times New Roman"/>
          <w:i/>
        </w:rPr>
        <w:t>Figura Corta</w:t>
      </w:r>
    </w:p>
    <w:p w14:paraId="7C0E5DEF" w14:textId="77777777" w:rsidR="00726698" w:rsidRDefault="00726698" w:rsidP="00726698">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93BD076" wp14:editId="06B93E1A">
            <wp:extent cx="2148264" cy="457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Corta - Full Score.pdf"/>
                    <pic:cNvPicPr/>
                  </pic:nvPicPr>
                  <pic:blipFill rotWithShape="1">
                    <a:blip r:embed="rId22">
                      <a:extLst>
                        <a:ext uri="{28A0092B-C50C-407E-A947-70E740481C1C}">
                          <a14:useLocalDpi xmlns:a14="http://schemas.microsoft.com/office/drawing/2010/main" val="0"/>
                        </a:ext>
                      </a:extLst>
                    </a:blip>
                    <a:srcRect l="63734" t="16934" b="77102"/>
                    <a:stretch/>
                  </pic:blipFill>
                  <pic:spPr bwMode="auto">
                    <a:xfrm>
                      <a:off x="0" y="0"/>
                      <a:ext cx="2150992" cy="457781"/>
                    </a:xfrm>
                    <a:prstGeom prst="rect">
                      <a:avLst/>
                    </a:prstGeom>
                    <a:ln>
                      <a:noFill/>
                    </a:ln>
                    <a:extLst>
                      <a:ext uri="{53640926-AAD7-44d8-BBD7-CCE9431645EC}">
                        <a14:shadowObscured xmlns:a14="http://schemas.microsoft.com/office/drawing/2010/main"/>
                      </a:ext>
                    </a:extLst>
                  </pic:spPr>
                </pic:pic>
              </a:graphicData>
            </a:graphic>
          </wp:inline>
        </w:drawing>
      </w:r>
    </w:p>
    <w:p w14:paraId="4E369E86"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We recall that Bach used the </w:t>
      </w:r>
      <w:r>
        <w:rPr>
          <w:rFonts w:ascii="Times New Roman" w:hAnsi="Times New Roman" w:cs="Times New Roman"/>
          <w:i/>
        </w:rPr>
        <w:t xml:space="preserve">dubitatio </w:t>
      </w:r>
      <w:r>
        <w:rPr>
          <w:rFonts w:ascii="Times New Roman" w:hAnsi="Times New Roman" w:cs="Times New Roman"/>
        </w:rPr>
        <w:t xml:space="preserve">in both variation 2 and variation 3, yet he distinguished the latter from the former by means of a chromatic reharmonization. In like manner, the </w:t>
      </w:r>
      <w:r>
        <w:rPr>
          <w:rFonts w:ascii="Times New Roman" w:hAnsi="Times New Roman" w:cs="Times New Roman"/>
          <w:i/>
        </w:rPr>
        <w:t>figura corta</w:t>
      </w:r>
      <w:r>
        <w:rPr>
          <w:rFonts w:ascii="Times New Roman" w:hAnsi="Times New Roman" w:cs="Times New Roman"/>
        </w:rPr>
        <w:t xml:space="preserve"> is used for two consecutive variations, but with a heightened intensity on the latter variation. While the </w:t>
      </w:r>
      <w:r>
        <w:rPr>
          <w:rFonts w:ascii="Times New Roman" w:hAnsi="Times New Roman" w:cs="Times New Roman"/>
          <w:i/>
        </w:rPr>
        <w:t>corta</w:t>
      </w:r>
      <w:r>
        <w:rPr>
          <w:rFonts w:ascii="Times New Roman" w:hAnsi="Times New Roman" w:cs="Times New Roman"/>
        </w:rPr>
        <w:t xml:space="preserve"> in variation 5 features either stepwise motion or repeated notes, in variation 6, the same figure is employed amid a leaping contour. Another way in which the intensity of the </w:t>
      </w:r>
      <w:r>
        <w:rPr>
          <w:rFonts w:ascii="Times New Roman" w:hAnsi="Times New Roman" w:cs="Times New Roman"/>
          <w:i/>
        </w:rPr>
        <w:t>figura corta</w:t>
      </w:r>
      <w:r>
        <w:rPr>
          <w:rFonts w:ascii="Times New Roman" w:hAnsi="Times New Roman" w:cs="Times New Roman"/>
        </w:rPr>
        <w:t xml:space="preserve"> is heightened between variations 5 and 6 has to do with the treatment of texture. In variation 5, the texture is largely comprised of pairs of voices moving in parallel thirds and sixths. However, in variation 6, each voice is rhythmically independent of the others, and the entrance of individual voices is staggered in a more sporadic fashion. Even the ground bass, which hitherto has been rhythmically unaltered, is recast in leaping, offbeat gesture.</w:t>
      </w:r>
    </w:p>
    <w:p w14:paraId="28BAC2D0" w14:textId="77777777" w:rsidR="00CE47D0" w:rsidRDefault="00CE47D0" w:rsidP="00726698">
      <w:pPr>
        <w:spacing w:line="480" w:lineRule="auto"/>
        <w:ind w:firstLine="720"/>
        <w:rPr>
          <w:rFonts w:ascii="Times New Roman" w:hAnsi="Times New Roman" w:cs="Times New Roman"/>
        </w:rPr>
      </w:pPr>
    </w:p>
    <w:p w14:paraId="206C4888" w14:textId="77777777" w:rsidR="00726698" w:rsidRPr="00960377" w:rsidRDefault="00726698" w:rsidP="00726698">
      <w:pPr>
        <w:spacing w:line="480" w:lineRule="auto"/>
        <w:rPr>
          <w:rFonts w:ascii="Times New Roman" w:hAnsi="Times New Roman" w:cs="Times New Roman"/>
        </w:rPr>
      </w:pPr>
      <w:r w:rsidRPr="00960377">
        <w:rPr>
          <w:rFonts w:ascii="Times New Roman" w:hAnsi="Times New Roman" w:cs="Times New Roman"/>
          <w:b/>
        </w:rPr>
        <w:t xml:space="preserve">Figure 3.7: </w:t>
      </w:r>
      <w:r w:rsidRPr="00960377">
        <w:rPr>
          <w:rFonts w:ascii="Times New Roman" w:hAnsi="Times New Roman" w:cs="Times New Roman"/>
        </w:rPr>
        <w:t>Altered Ground Bass of Variation 6</w:t>
      </w:r>
    </w:p>
    <w:p w14:paraId="752758AD" w14:textId="77777777" w:rsidR="00726698" w:rsidRPr="00425788" w:rsidRDefault="00726698" w:rsidP="00726698">
      <w:pPr>
        <w:spacing w:line="480" w:lineRule="auto"/>
        <w:rPr>
          <w:rFonts w:ascii="Times New Roman" w:hAnsi="Times New Roman" w:cs="Times New Roman"/>
          <w:i/>
        </w:rPr>
      </w:pPr>
      <w:r>
        <w:rPr>
          <w:rFonts w:ascii="Times New Roman" w:hAnsi="Times New Roman" w:cs="Times New Roman"/>
          <w:i/>
          <w:noProof/>
        </w:rPr>
        <w:drawing>
          <wp:inline distT="0" distB="0" distL="0" distR="0" wp14:anchorId="0B901748" wp14:editId="7A8EB089">
            <wp:extent cx="4800600" cy="454726"/>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 6 sub - Full Score.pdf"/>
                    <pic:cNvPicPr/>
                  </pic:nvPicPr>
                  <pic:blipFill rotWithShape="1">
                    <a:blip r:embed="rId23">
                      <a:extLst>
                        <a:ext uri="{28A0092B-C50C-407E-A947-70E740481C1C}">
                          <a14:useLocalDpi xmlns:a14="http://schemas.microsoft.com/office/drawing/2010/main" val="0"/>
                        </a:ext>
                      </a:extLst>
                    </a:blip>
                    <a:srcRect l="8333" t="17291" r="5309" b="76388"/>
                    <a:stretch/>
                  </pic:blipFill>
                  <pic:spPr bwMode="auto">
                    <a:xfrm>
                      <a:off x="0" y="0"/>
                      <a:ext cx="4807888" cy="455416"/>
                    </a:xfrm>
                    <a:prstGeom prst="rect">
                      <a:avLst/>
                    </a:prstGeom>
                    <a:ln>
                      <a:noFill/>
                    </a:ln>
                    <a:extLst>
                      <a:ext uri="{53640926-AAD7-44d8-BBD7-CCE9431645EC}">
                        <a14:shadowObscured xmlns:a14="http://schemas.microsoft.com/office/drawing/2010/main"/>
                      </a:ext>
                    </a:extLst>
                  </pic:spPr>
                </pic:pic>
              </a:graphicData>
            </a:graphic>
          </wp:inline>
        </w:drawing>
      </w:r>
    </w:p>
    <w:p w14:paraId="0181EBCC" w14:textId="77777777" w:rsidR="00726698" w:rsidRDefault="00726698" w:rsidP="00726698">
      <w:pPr>
        <w:spacing w:line="480" w:lineRule="auto"/>
        <w:rPr>
          <w:rFonts w:ascii="Times New Roman" w:hAnsi="Times New Roman" w:cs="Times New Roman"/>
        </w:rPr>
      </w:pPr>
      <w:r>
        <w:rPr>
          <w:rFonts w:ascii="Times New Roman" w:hAnsi="Times New Roman" w:cs="Times New Roman"/>
        </w:rPr>
        <w:tab/>
        <w:t xml:space="preserve">In summary, variations 1 through 6 function as a skillful yet transparent introduction or presentation of the subject matter of the work. If one holds to the analogy of oration or testimony, one might acknowledge that this exposition or </w:t>
      </w:r>
      <w:r>
        <w:rPr>
          <w:rFonts w:ascii="Times New Roman" w:hAnsi="Times New Roman" w:cs="Times New Roman"/>
          <w:i/>
        </w:rPr>
        <w:t xml:space="preserve">exordium </w:t>
      </w:r>
      <w:r>
        <w:rPr>
          <w:rFonts w:ascii="Times New Roman" w:hAnsi="Times New Roman" w:cs="Times New Roman"/>
        </w:rPr>
        <w:t xml:space="preserve">is one of extreme and even brutal honesty, for the subject is presented in unison, with no accompanying gestures to mask or soften any potential defects of the theme. However, the vulnerability of this presentation serves as a testimony to </w:t>
      </w:r>
      <w:r>
        <w:rPr>
          <w:rFonts w:ascii="Times New Roman" w:hAnsi="Times New Roman" w:cs="Times New Roman"/>
        </w:rPr>
        <w:lastRenderedPageBreak/>
        <w:t xml:space="preserve">the integrity of the ground bass subject, in that its intrinsic merits as a theme are already proven before any accompanying variations are superimposed. Over the course of these six variations, a gradual increase in intensity is achieved through the manipulation of rhythm and texture. If the intention of an </w:t>
      </w:r>
      <w:r>
        <w:rPr>
          <w:rFonts w:ascii="Times New Roman" w:hAnsi="Times New Roman" w:cs="Times New Roman"/>
          <w:i/>
        </w:rPr>
        <w:t>exordium</w:t>
      </w:r>
      <w:r>
        <w:rPr>
          <w:rFonts w:ascii="Times New Roman" w:hAnsi="Times New Roman" w:cs="Times New Roman"/>
        </w:rPr>
        <w:t xml:space="preserve"> is to introduce a subject or idea and to cause an audience to “warm up” to said subject or idea, then variations 1 through 6 of this Passacaglia certainly fit those criteria.</w:t>
      </w:r>
    </w:p>
    <w:p w14:paraId="4C619C09" w14:textId="77777777" w:rsidR="00790610" w:rsidRPr="00070941" w:rsidRDefault="00790610" w:rsidP="00726698">
      <w:pPr>
        <w:spacing w:line="480" w:lineRule="auto"/>
        <w:rPr>
          <w:rFonts w:ascii="Times New Roman" w:hAnsi="Times New Roman" w:cs="Times New Roman"/>
        </w:rPr>
      </w:pPr>
    </w:p>
    <w:p w14:paraId="703FA9D4" w14:textId="77777777" w:rsidR="00726698" w:rsidRPr="00AC578D" w:rsidRDefault="00726698" w:rsidP="00960377">
      <w:pPr>
        <w:spacing w:line="480" w:lineRule="auto"/>
        <w:jc w:val="center"/>
        <w:rPr>
          <w:rFonts w:ascii="Times New Roman" w:hAnsi="Times New Roman" w:cs="Times New Roman"/>
          <w:b/>
          <w:i/>
        </w:rPr>
      </w:pPr>
      <w:r>
        <w:rPr>
          <w:rFonts w:ascii="Times New Roman" w:hAnsi="Times New Roman" w:cs="Times New Roman"/>
          <w:b/>
        </w:rPr>
        <w:t xml:space="preserve">Group 2: </w:t>
      </w:r>
      <w:r>
        <w:rPr>
          <w:rFonts w:ascii="Times New Roman" w:hAnsi="Times New Roman" w:cs="Times New Roman"/>
          <w:b/>
          <w:i/>
        </w:rPr>
        <w:t>Narratio</w:t>
      </w:r>
    </w:p>
    <w:p w14:paraId="5563171D"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Following the </w:t>
      </w:r>
      <w:r>
        <w:rPr>
          <w:rFonts w:ascii="Times New Roman" w:hAnsi="Times New Roman" w:cs="Times New Roman"/>
          <w:i/>
        </w:rPr>
        <w:t xml:space="preserve">exordium </w:t>
      </w:r>
      <w:r>
        <w:rPr>
          <w:rFonts w:ascii="Times New Roman" w:hAnsi="Times New Roman" w:cs="Times New Roman"/>
        </w:rPr>
        <w:t xml:space="preserve">of an oration is the </w:t>
      </w:r>
      <w:r>
        <w:rPr>
          <w:rFonts w:ascii="Times New Roman" w:hAnsi="Times New Roman" w:cs="Times New Roman"/>
          <w:i/>
        </w:rPr>
        <w:t>narratio</w:t>
      </w:r>
      <w:r>
        <w:rPr>
          <w:rFonts w:ascii="Times New Roman" w:hAnsi="Times New Roman" w:cs="Times New Roman"/>
        </w:rPr>
        <w:t xml:space="preserve">. Here, the speaker’s point of view—or in this case, the composer’s, is stated overtly and expounded upon. For example, in the context of a trial, a prosecutor might present a problem or dilemma throughout the course of an </w:t>
      </w:r>
      <w:r>
        <w:rPr>
          <w:rFonts w:ascii="Times New Roman" w:hAnsi="Times New Roman" w:cs="Times New Roman"/>
          <w:i/>
        </w:rPr>
        <w:t>exordium</w:t>
      </w:r>
      <w:r>
        <w:rPr>
          <w:rFonts w:ascii="Times New Roman" w:hAnsi="Times New Roman" w:cs="Times New Roman"/>
        </w:rPr>
        <w:t xml:space="preserve">, but the </w:t>
      </w:r>
      <w:r>
        <w:rPr>
          <w:rFonts w:ascii="Times New Roman" w:hAnsi="Times New Roman" w:cs="Times New Roman"/>
          <w:i/>
        </w:rPr>
        <w:t>narratio</w:t>
      </w:r>
      <w:r>
        <w:rPr>
          <w:rFonts w:ascii="Times New Roman" w:hAnsi="Times New Roman" w:cs="Times New Roman"/>
        </w:rPr>
        <w:t xml:space="preserve"> is the point at which the prosecutor might formally direct an accusation toward the defendant.</w:t>
      </w:r>
      <w:r>
        <w:rPr>
          <w:rStyle w:val="FootnoteReference"/>
          <w:rFonts w:ascii="Times New Roman" w:hAnsi="Times New Roman" w:cs="Times New Roman"/>
        </w:rPr>
        <w:footnoteReference w:id="136"/>
      </w:r>
      <w:r>
        <w:rPr>
          <w:rFonts w:ascii="Times New Roman" w:hAnsi="Times New Roman" w:cs="Times New Roman"/>
        </w:rPr>
        <w:t xml:space="preserve"> Rhetorically speaking, one might regard Radulescu’s Group 2, spanning Variations 7-10, as the </w:t>
      </w:r>
      <w:r>
        <w:rPr>
          <w:rFonts w:ascii="Times New Roman" w:hAnsi="Times New Roman" w:cs="Times New Roman"/>
          <w:i/>
        </w:rPr>
        <w:t xml:space="preserve">narratio </w:t>
      </w:r>
      <w:r>
        <w:rPr>
          <w:rFonts w:ascii="Times New Roman" w:hAnsi="Times New Roman" w:cs="Times New Roman"/>
        </w:rPr>
        <w:t>of the Passacaglia.</w:t>
      </w:r>
      <w:r>
        <w:rPr>
          <w:rFonts w:ascii="Times New Roman" w:hAnsi="Times New Roman" w:cs="Times New Roman"/>
          <w:i/>
        </w:rPr>
        <w:t xml:space="preserve"> </w:t>
      </w:r>
      <w:r>
        <w:rPr>
          <w:rFonts w:ascii="Times New Roman" w:hAnsi="Times New Roman" w:cs="Times New Roman"/>
        </w:rPr>
        <w:t xml:space="preserve">At this point in the Passacaglia, the increase in rhythmic intensity that occurred throughout Group 1 reaches a plateau, as Variation 7 is entirely saturated with sixteenth note subdivisions of the beat. Radulescu characterized the trajectory of Group 2 as a movement from figuration to polyphony. Though the upper three voices move toward an increasingly polyphonic idiom, the ground bass theme remains in the bass voice for the entirety of Group 2 and it maintains the same rhythm throughout. The resulting effect of this is that, amid the increasing rhythmic activity of the upper three voices, the listener’s ear is directed increasingly toward </w:t>
      </w:r>
      <w:r>
        <w:rPr>
          <w:rFonts w:ascii="Times New Roman" w:hAnsi="Times New Roman" w:cs="Times New Roman"/>
        </w:rPr>
        <w:lastRenderedPageBreak/>
        <w:t xml:space="preserve">the sturdiness of the ground bass theme. Rhetorically speaking, this portrays the increasing and unwavering strength of the ground bass subject and places it on firm footing in the mind of the listener. </w:t>
      </w:r>
    </w:p>
    <w:p w14:paraId="557A8488" w14:textId="3F29C3BA"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In analyzing the function of various figures in the </w:t>
      </w:r>
      <w:r>
        <w:rPr>
          <w:rFonts w:ascii="Times New Roman" w:hAnsi="Times New Roman" w:cs="Times New Roman"/>
          <w:i/>
        </w:rPr>
        <w:t>exordium</w:t>
      </w:r>
      <w:r w:rsidR="00FF0E89">
        <w:rPr>
          <w:rFonts w:ascii="Times New Roman" w:hAnsi="Times New Roman" w:cs="Times New Roman"/>
        </w:rPr>
        <w:t>, I</w:t>
      </w:r>
      <w:r>
        <w:rPr>
          <w:rFonts w:ascii="Times New Roman" w:hAnsi="Times New Roman" w:cs="Times New Roman"/>
        </w:rPr>
        <w:t xml:space="preserve"> noted a couple of instances in which the same figure was use</w:t>
      </w:r>
      <w:r w:rsidR="00F721ED">
        <w:rPr>
          <w:rFonts w:ascii="Times New Roman" w:hAnsi="Times New Roman" w:cs="Times New Roman"/>
        </w:rPr>
        <w:t>d in two consecutive variations</w:t>
      </w:r>
      <w:r>
        <w:rPr>
          <w:rFonts w:ascii="Times New Roman" w:hAnsi="Times New Roman" w:cs="Times New Roman"/>
        </w:rPr>
        <w:t xml:space="preserve"> yet manipulated to achieve different effects. Throughout the course of </w:t>
      </w:r>
      <w:r>
        <w:rPr>
          <w:rFonts w:ascii="Times New Roman" w:hAnsi="Times New Roman" w:cs="Times New Roman"/>
          <w:i/>
        </w:rPr>
        <w:t>narratio</w:t>
      </w:r>
      <w:r>
        <w:rPr>
          <w:rFonts w:ascii="Times New Roman" w:hAnsi="Times New Roman" w:cs="Times New Roman"/>
        </w:rPr>
        <w:t xml:space="preserve">, only one musico-rhetorical figure is invoked—namely, the </w:t>
      </w:r>
      <w:r>
        <w:rPr>
          <w:rFonts w:ascii="Times New Roman" w:hAnsi="Times New Roman" w:cs="Times New Roman"/>
          <w:i/>
        </w:rPr>
        <w:t>figura suspirans</w:t>
      </w:r>
      <w:r>
        <w:rPr>
          <w:rFonts w:ascii="Times New Roman" w:hAnsi="Times New Roman" w:cs="Times New Roman"/>
        </w:rPr>
        <w:t xml:space="preserve">. Though a common figure is held throughout the </w:t>
      </w:r>
      <w:r>
        <w:rPr>
          <w:rFonts w:ascii="Times New Roman" w:hAnsi="Times New Roman" w:cs="Times New Roman"/>
          <w:i/>
        </w:rPr>
        <w:t>narratio</w:t>
      </w:r>
      <w:r>
        <w:rPr>
          <w:rFonts w:ascii="Times New Roman" w:hAnsi="Times New Roman" w:cs="Times New Roman"/>
        </w:rPr>
        <w:t>, momentum is achieved by a perpetual increase in contrapuntal complexity.</w:t>
      </w:r>
      <w:r>
        <w:rPr>
          <w:rFonts w:ascii="Times New Roman" w:hAnsi="Times New Roman" w:cs="Times New Roman"/>
          <w:i/>
        </w:rPr>
        <w:t xml:space="preserve"> </w:t>
      </w:r>
      <w:r>
        <w:rPr>
          <w:rFonts w:ascii="Times New Roman" w:hAnsi="Times New Roman" w:cs="Times New Roman"/>
        </w:rPr>
        <w:t>In variation 7, the figure is presented in ascending form, whereas in variation 8, it is presented in descending form. However, variation 8 is contrapuntally heightened by the increasing frequency of stretti.</w:t>
      </w:r>
      <w:r>
        <w:rPr>
          <w:rStyle w:val="FootnoteReference"/>
          <w:rFonts w:ascii="Times New Roman" w:hAnsi="Times New Roman" w:cs="Times New Roman"/>
        </w:rPr>
        <w:footnoteReference w:id="137"/>
      </w:r>
      <w:r>
        <w:rPr>
          <w:rFonts w:ascii="Times New Roman" w:hAnsi="Times New Roman" w:cs="Times New Roman"/>
        </w:rPr>
        <w:t xml:space="preserve"> In variation 9, the figure is presented in multiple voices simultaneously, and in contrary motion. In variation 10, the </w:t>
      </w:r>
      <w:r>
        <w:rPr>
          <w:rFonts w:ascii="Times New Roman" w:hAnsi="Times New Roman" w:cs="Times New Roman"/>
          <w:i/>
        </w:rPr>
        <w:t>suspirans</w:t>
      </w:r>
      <w:r>
        <w:rPr>
          <w:rFonts w:ascii="Times New Roman" w:hAnsi="Times New Roman" w:cs="Times New Roman"/>
        </w:rPr>
        <w:t xml:space="preserve"> receives a treatment similar to what the </w:t>
      </w:r>
      <w:r>
        <w:rPr>
          <w:rFonts w:ascii="Times New Roman" w:hAnsi="Times New Roman" w:cs="Times New Roman"/>
          <w:i/>
        </w:rPr>
        <w:t xml:space="preserve">corta </w:t>
      </w:r>
      <w:r>
        <w:rPr>
          <w:rFonts w:ascii="Times New Roman" w:hAnsi="Times New Roman" w:cs="Times New Roman"/>
        </w:rPr>
        <w:t xml:space="preserve">received in variation 6: the figure is presented in a melodically disjunct fashion, and the ground bass ostinato has been recast in the appropriate figuration. </w:t>
      </w:r>
    </w:p>
    <w:p w14:paraId="583B3CCE" w14:textId="77777777" w:rsidR="00726698" w:rsidRDefault="00726698" w:rsidP="00726698">
      <w:pPr>
        <w:spacing w:line="480" w:lineRule="auto"/>
        <w:rPr>
          <w:rFonts w:ascii="Times New Roman" w:hAnsi="Times New Roman" w:cs="Times New Roman"/>
        </w:rPr>
      </w:pPr>
      <w:r w:rsidRPr="00960377">
        <w:rPr>
          <w:rFonts w:ascii="Times New Roman" w:hAnsi="Times New Roman" w:cs="Times New Roman"/>
          <w:b/>
        </w:rPr>
        <w:t>Figure 3.8</w:t>
      </w:r>
      <w:r w:rsidRPr="00960377">
        <w:rPr>
          <w:rFonts w:ascii="Times New Roman" w:hAnsi="Times New Roman" w:cs="Times New Roman"/>
        </w:rPr>
        <w:t>: Altered Ground Bass of Variation 10</w:t>
      </w:r>
      <w:r>
        <w:rPr>
          <w:rFonts w:ascii="Times New Roman" w:hAnsi="Times New Roman" w:cs="Times New Roman"/>
          <w:noProof/>
        </w:rPr>
        <w:drawing>
          <wp:inline distT="0" distB="0" distL="0" distR="0" wp14:anchorId="0ED6DF54" wp14:editId="64424187">
            <wp:extent cx="5372100" cy="49381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 10 sub - Full Score.pdf"/>
                    <pic:cNvPicPr/>
                  </pic:nvPicPr>
                  <pic:blipFill rotWithShape="1">
                    <a:blip r:embed="rId24">
                      <a:extLst>
                        <a:ext uri="{28A0092B-C50C-407E-A947-70E740481C1C}">
                          <a14:useLocalDpi xmlns:a14="http://schemas.microsoft.com/office/drawing/2010/main" val="0"/>
                        </a:ext>
                      </a:extLst>
                    </a:blip>
                    <a:srcRect l="7872" t="17769" r="6491" b="76148"/>
                    <a:stretch/>
                  </pic:blipFill>
                  <pic:spPr bwMode="auto">
                    <a:xfrm>
                      <a:off x="0" y="0"/>
                      <a:ext cx="5381606" cy="494690"/>
                    </a:xfrm>
                    <a:prstGeom prst="rect">
                      <a:avLst/>
                    </a:prstGeom>
                    <a:ln>
                      <a:noFill/>
                    </a:ln>
                    <a:extLst>
                      <a:ext uri="{53640926-AAD7-44d8-BBD7-CCE9431645EC}">
                        <a14:shadowObscured xmlns:a14="http://schemas.microsoft.com/office/drawing/2010/main"/>
                      </a:ext>
                    </a:extLst>
                  </pic:spPr>
                </pic:pic>
              </a:graphicData>
            </a:graphic>
          </wp:inline>
        </w:drawing>
      </w:r>
    </w:p>
    <w:p w14:paraId="0DF816CD" w14:textId="5F59DD3E" w:rsidR="00790610" w:rsidRPr="00854D7B" w:rsidRDefault="00726698" w:rsidP="00242122">
      <w:pPr>
        <w:spacing w:line="480" w:lineRule="auto"/>
        <w:ind w:firstLine="720"/>
        <w:rPr>
          <w:rFonts w:ascii="Times New Roman" w:hAnsi="Times New Roman" w:cs="Times New Roman"/>
        </w:rPr>
      </w:pPr>
      <w:r>
        <w:rPr>
          <w:rFonts w:ascii="Times New Roman" w:hAnsi="Times New Roman" w:cs="Times New Roman"/>
        </w:rPr>
        <w:t xml:space="preserve">It has previously been stated that an </w:t>
      </w:r>
      <w:r>
        <w:rPr>
          <w:rFonts w:ascii="Times New Roman" w:hAnsi="Times New Roman" w:cs="Times New Roman"/>
          <w:i/>
        </w:rPr>
        <w:t>exordium</w:t>
      </w:r>
      <w:r>
        <w:rPr>
          <w:rFonts w:ascii="Times New Roman" w:hAnsi="Times New Roman" w:cs="Times New Roman"/>
        </w:rPr>
        <w:t xml:space="preserve"> is the part of an oration or testimony in which an idea is presented and in which the audience is “warmed up” to said idea. The </w:t>
      </w:r>
      <w:r>
        <w:rPr>
          <w:rFonts w:ascii="Times New Roman" w:hAnsi="Times New Roman" w:cs="Times New Roman"/>
          <w:i/>
        </w:rPr>
        <w:t>narratio</w:t>
      </w:r>
      <w:r>
        <w:rPr>
          <w:rFonts w:ascii="Times New Roman" w:hAnsi="Times New Roman" w:cs="Times New Roman"/>
        </w:rPr>
        <w:t xml:space="preserve">, by contrast, is the portion in the discourse in which factual information is delivered in a plain and focused fashion. It is fitting, then, </w:t>
      </w:r>
      <w:r>
        <w:rPr>
          <w:rFonts w:ascii="Times New Roman" w:hAnsi="Times New Roman" w:cs="Times New Roman"/>
        </w:rPr>
        <w:lastRenderedPageBreak/>
        <w:t xml:space="preserve">that figuration be treated with a certain economy of means. In this case, one particular musical figure occupies the whole of the </w:t>
      </w:r>
      <w:r>
        <w:rPr>
          <w:rFonts w:ascii="Times New Roman" w:hAnsi="Times New Roman" w:cs="Times New Roman"/>
          <w:i/>
        </w:rPr>
        <w:t>narratio</w:t>
      </w:r>
      <w:r>
        <w:rPr>
          <w:rFonts w:ascii="Times New Roman" w:hAnsi="Times New Roman" w:cs="Times New Roman"/>
        </w:rPr>
        <w:t xml:space="preserve">. </w:t>
      </w:r>
    </w:p>
    <w:p w14:paraId="40F8068D" w14:textId="77777777" w:rsidR="00726698" w:rsidRPr="00AC578D" w:rsidRDefault="00726698" w:rsidP="00726698">
      <w:pPr>
        <w:spacing w:line="480" w:lineRule="auto"/>
        <w:rPr>
          <w:rFonts w:ascii="Times New Roman" w:hAnsi="Times New Roman" w:cs="Times New Roman"/>
          <w:b/>
          <w:i/>
        </w:rPr>
      </w:pPr>
      <w:r>
        <w:rPr>
          <w:rFonts w:ascii="Times New Roman" w:hAnsi="Times New Roman" w:cs="Times New Roman"/>
          <w:b/>
        </w:rPr>
        <w:t xml:space="preserve">Group 3: </w:t>
      </w:r>
      <w:r w:rsidRPr="00AC578D">
        <w:rPr>
          <w:rFonts w:ascii="Times New Roman" w:hAnsi="Times New Roman" w:cs="Times New Roman"/>
          <w:b/>
          <w:i/>
        </w:rPr>
        <w:t>Probatio</w:t>
      </w:r>
    </w:p>
    <w:p w14:paraId="062014AF" w14:textId="72480CA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Following the confident and bold </w:t>
      </w:r>
      <w:r>
        <w:rPr>
          <w:rFonts w:ascii="Times New Roman" w:hAnsi="Times New Roman" w:cs="Times New Roman"/>
          <w:i/>
        </w:rPr>
        <w:t>narratio</w:t>
      </w:r>
      <w:r>
        <w:rPr>
          <w:rFonts w:ascii="Times New Roman" w:hAnsi="Times New Roman" w:cs="Times New Roman"/>
        </w:rPr>
        <w:t xml:space="preserve">, orators were trained to deliver a </w:t>
      </w:r>
      <w:r>
        <w:rPr>
          <w:rFonts w:ascii="Times New Roman" w:hAnsi="Times New Roman" w:cs="Times New Roman"/>
          <w:i/>
        </w:rPr>
        <w:t>probatio</w:t>
      </w:r>
      <w:r>
        <w:rPr>
          <w:rFonts w:ascii="Times New Roman" w:hAnsi="Times New Roman" w:cs="Times New Roman"/>
        </w:rPr>
        <w:t xml:space="preserve"> in which the premises presented in the </w:t>
      </w:r>
      <w:r>
        <w:rPr>
          <w:rFonts w:ascii="Times New Roman" w:hAnsi="Times New Roman" w:cs="Times New Roman"/>
          <w:i/>
        </w:rPr>
        <w:t xml:space="preserve">narratio </w:t>
      </w:r>
      <w:r>
        <w:rPr>
          <w:rFonts w:ascii="Times New Roman" w:hAnsi="Times New Roman" w:cs="Times New Roman"/>
        </w:rPr>
        <w:t>were proven or confirmed.</w:t>
      </w:r>
      <w:r>
        <w:rPr>
          <w:rStyle w:val="FootnoteReference"/>
          <w:rFonts w:ascii="Times New Roman" w:hAnsi="Times New Roman" w:cs="Times New Roman"/>
        </w:rPr>
        <w:footnoteReference w:id="138"/>
      </w:r>
      <w:r>
        <w:rPr>
          <w:rFonts w:ascii="Times New Roman" w:hAnsi="Times New Roman" w:cs="Times New Roman"/>
        </w:rPr>
        <w:t xml:space="preserve"> For example, here, a prosecutor might present an item of supporting evidence that vindicates their accusation against the defendant. Group 3, spanning Variations 11-13 functions as the </w:t>
      </w:r>
      <w:r>
        <w:rPr>
          <w:rFonts w:ascii="Times New Roman" w:hAnsi="Times New Roman" w:cs="Times New Roman"/>
          <w:i/>
        </w:rPr>
        <w:t>probatio</w:t>
      </w:r>
      <w:r>
        <w:rPr>
          <w:rFonts w:ascii="Times New Roman" w:hAnsi="Times New Roman" w:cs="Times New Roman"/>
        </w:rPr>
        <w:t xml:space="preserve"> in this work. At this point the subject of discourse—the ground bass theme—has been gradually introduced throughout the </w:t>
      </w:r>
      <w:r>
        <w:rPr>
          <w:rFonts w:ascii="Times New Roman" w:hAnsi="Times New Roman" w:cs="Times New Roman"/>
          <w:i/>
        </w:rPr>
        <w:t>exordium</w:t>
      </w:r>
      <w:r>
        <w:rPr>
          <w:rFonts w:ascii="Times New Roman" w:hAnsi="Times New Roman" w:cs="Times New Roman"/>
        </w:rPr>
        <w:t xml:space="preserve"> of Group 1 and confidently presented throughout the </w:t>
      </w:r>
      <w:r>
        <w:rPr>
          <w:rFonts w:ascii="Times New Roman" w:hAnsi="Times New Roman" w:cs="Times New Roman"/>
          <w:i/>
        </w:rPr>
        <w:t>narratio</w:t>
      </w:r>
      <w:r>
        <w:rPr>
          <w:rFonts w:ascii="Times New Roman" w:hAnsi="Times New Roman" w:cs="Times New Roman"/>
        </w:rPr>
        <w:t xml:space="preserve"> of Group 2. Throughout Group 3, the strength of the ground bass theme must be proven or verified by the composer. </w:t>
      </w:r>
      <w:r w:rsidR="00526146">
        <w:rPr>
          <w:rFonts w:ascii="Times New Roman" w:hAnsi="Times New Roman" w:cs="Times New Roman"/>
        </w:rPr>
        <w:t xml:space="preserve">Here, Bach proves the integrity of the ground bass subject by presenting it in a variety of different manifestations and for the first time in this piece, presents the theme in a voice other than the bass voice. </w:t>
      </w:r>
      <w:r>
        <w:rPr>
          <w:rFonts w:ascii="Times New Roman" w:hAnsi="Times New Roman" w:cs="Times New Roman"/>
        </w:rPr>
        <w:t xml:space="preserve">Bach first tests the integrity of the ground bass theme in Variation 11 by casting it in a purely accompanimental role. Here, the lower three voices play short quarter-note length punctuation on beats one and three while a steady stream of violinistic sixteenth notes form a countermelody in the soprano voice. Variation 12 is </w:t>
      </w:r>
      <w:r>
        <w:rPr>
          <w:rFonts w:ascii="Times New Roman" w:hAnsi="Times New Roman" w:cs="Times New Roman"/>
        </w:rPr>
        <w:lastRenderedPageBreak/>
        <w:t xml:space="preserve">particularly notable, as this is the point at which, for the first time in the piece, the theme is cast in a voice other than the bass. By placing the ground bass theme in the soprano for Variations 12 and 13, Bach proves that this theme is effective not only as a bass line, or a harmonic foundation, but as a melodic theme that can be harmonized by undergirding voices. If we consider the portion of the Passacaglia that precedes the concluding fugue, there are a total of 21 variations. Variation 13, which is the climatic variation of the </w:t>
      </w:r>
      <w:r>
        <w:rPr>
          <w:rFonts w:ascii="Times New Roman" w:hAnsi="Times New Roman" w:cs="Times New Roman"/>
          <w:i/>
        </w:rPr>
        <w:t>probatio</w:t>
      </w:r>
      <w:r>
        <w:rPr>
          <w:rFonts w:ascii="Times New Roman" w:hAnsi="Times New Roman" w:cs="Times New Roman"/>
        </w:rPr>
        <w:t>, also functions as the golden section of the 21 variations that precede the fugue.</w:t>
      </w:r>
      <w:r>
        <w:rPr>
          <w:rStyle w:val="FootnoteReference"/>
          <w:rFonts w:ascii="Times New Roman" w:hAnsi="Times New Roman" w:cs="Times New Roman"/>
        </w:rPr>
        <w:footnoteReference w:id="139"/>
      </w:r>
      <w:r>
        <w:rPr>
          <w:rFonts w:ascii="Times New Roman" w:hAnsi="Times New Roman" w:cs="Times New Roman"/>
        </w:rPr>
        <w:t xml:space="preserve"> Hence, even Bach’s proportional placement of the </w:t>
      </w:r>
      <w:r>
        <w:rPr>
          <w:rFonts w:ascii="Times New Roman" w:hAnsi="Times New Roman" w:cs="Times New Roman"/>
          <w:i/>
        </w:rPr>
        <w:t>probatio</w:t>
      </w:r>
      <w:r>
        <w:rPr>
          <w:rFonts w:ascii="Times New Roman" w:hAnsi="Times New Roman" w:cs="Times New Roman"/>
        </w:rPr>
        <w:t xml:space="preserve"> in Passacaglia is demonstrates the success of the </w:t>
      </w:r>
      <w:r w:rsidR="0041484E">
        <w:rPr>
          <w:rFonts w:ascii="Times New Roman" w:hAnsi="Times New Roman" w:cs="Times New Roman"/>
        </w:rPr>
        <w:t>ostinato</w:t>
      </w:r>
      <w:r>
        <w:rPr>
          <w:rFonts w:ascii="Times New Roman" w:hAnsi="Times New Roman" w:cs="Times New Roman"/>
        </w:rPr>
        <w:t xml:space="preserve">. </w:t>
      </w:r>
    </w:p>
    <w:p w14:paraId="17C63FAA" w14:textId="77777777" w:rsidR="00726698" w:rsidRPr="00AC578D" w:rsidRDefault="00726698" w:rsidP="00960377">
      <w:pPr>
        <w:spacing w:line="480" w:lineRule="auto"/>
        <w:jc w:val="center"/>
        <w:rPr>
          <w:rFonts w:ascii="Times New Roman" w:hAnsi="Times New Roman" w:cs="Times New Roman"/>
          <w:b/>
          <w:i/>
        </w:rPr>
      </w:pPr>
      <w:r>
        <w:rPr>
          <w:rFonts w:ascii="Times New Roman" w:hAnsi="Times New Roman" w:cs="Times New Roman"/>
          <w:b/>
        </w:rPr>
        <w:t xml:space="preserve">Group 4: </w:t>
      </w:r>
      <w:r>
        <w:rPr>
          <w:rFonts w:ascii="Times New Roman" w:hAnsi="Times New Roman" w:cs="Times New Roman"/>
          <w:b/>
          <w:i/>
        </w:rPr>
        <w:t>Disputatio</w:t>
      </w:r>
    </w:p>
    <w:p w14:paraId="2B85182D"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Following the rhetorical </w:t>
      </w:r>
      <w:r>
        <w:rPr>
          <w:rFonts w:ascii="Times New Roman" w:hAnsi="Times New Roman" w:cs="Times New Roman"/>
          <w:i/>
        </w:rPr>
        <w:t>probatio</w:t>
      </w:r>
      <w:r>
        <w:rPr>
          <w:rFonts w:ascii="Times New Roman" w:hAnsi="Times New Roman" w:cs="Times New Roman"/>
        </w:rPr>
        <w:t xml:space="preserve"> is the </w:t>
      </w:r>
      <w:r>
        <w:rPr>
          <w:rFonts w:ascii="Times New Roman" w:hAnsi="Times New Roman" w:cs="Times New Roman"/>
          <w:i/>
        </w:rPr>
        <w:t>disputatio</w:t>
      </w:r>
      <w:r>
        <w:rPr>
          <w:rFonts w:ascii="Times New Roman" w:hAnsi="Times New Roman" w:cs="Times New Roman"/>
        </w:rPr>
        <w:t>, in which the orator or composer has an opportunity to play the role of Devil’s Advocate.</w:t>
      </w:r>
      <w:r>
        <w:rPr>
          <w:rStyle w:val="FootnoteReference"/>
          <w:rFonts w:ascii="Times New Roman" w:hAnsi="Times New Roman" w:cs="Times New Roman"/>
        </w:rPr>
        <w:footnoteReference w:id="140"/>
      </w:r>
      <w:r>
        <w:rPr>
          <w:rFonts w:ascii="Times New Roman" w:hAnsi="Times New Roman" w:cs="Times New Roman"/>
        </w:rPr>
        <w:t xml:space="preserve"> In Variations 14-16, which constitute Group 4 of the Passacaglia, Bach establishes a </w:t>
      </w:r>
      <w:r>
        <w:rPr>
          <w:rFonts w:ascii="Times New Roman" w:hAnsi="Times New Roman" w:cs="Times New Roman"/>
          <w:i/>
        </w:rPr>
        <w:t>disputatio</w:t>
      </w:r>
      <w:r>
        <w:rPr>
          <w:rFonts w:ascii="Times New Roman" w:hAnsi="Times New Roman" w:cs="Times New Roman"/>
        </w:rPr>
        <w:t xml:space="preserve"> through a gradual dismantling of the theme. The first step of disintegration occurs in Variation 14, where the theme is hidden away in the alto voice. Not only is the theme obscured by its placement in the middle of the texture, but it is further obscured by the fact that it is presented in a </w:t>
      </w:r>
      <w:r>
        <w:rPr>
          <w:rFonts w:ascii="Times New Roman" w:hAnsi="Times New Roman" w:cs="Times New Roman"/>
          <w:i/>
        </w:rPr>
        <w:t>circulo mezzo</w:t>
      </w:r>
      <w:r>
        <w:rPr>
          <w:rFonts w:ascii="Times New Roman" w:hAnsi="Times New Roman" w:cs="Times New Roman"/>
        </w:rPr>
        <w:t xml:space="preserve"> figuration, in which the ostinato is interwoven with neighbor tones and passing tones.</w:t>
      </w:r>
      <w:r>
        <w:rPr>
          <w:rStyle w:val="FootnoteReference"/>
          <w:rFonts w:ascii="Times New Roman" w:hAnsi="Times New Roman" w:cs="Times New Roman"/>
        </w:rPr>
        <w:footnoteReference w:id="141"/>
      </w:r>
      <w:r>
        <w:rPr>
          <w:rFonts w:ascii="Times New Roman" w:hAnsi="Times New Roman" w:cs="Times New Roman"/>
        </w:rPr>
        <w:t xml:space="preserve"> In Variation 15, Bach obscures the ground bass theme even further by means of a </w:t>
      </w:r>
      <w:r>
        <w:rPr>
          <w:rFonts w:ascii="Times New Roman" w:hAnsi="Times New Roman" w:cs="Times New Roman"/>
          <w:i/>
        </w:rPr>
        <w:t xml:space="preserve">stile brise </w:t>
      </w:r>
      <w:r>
        <w:rPr>
          <w:rFonts w:ascii="Times New Roman" w:hAnsi="Times New Roman" w:cs="Times New Roman"/>
        </w:rPr>
        <w:t xml:space="preserve">texture. Here, the ground bass theme is lightly couched within an arpeggiating </w:t>
      </w:r>
      <w:r>
        <w:rPr>
          <w:rFonts w:ascii="Times New Roman" w:hAnsi="Times New Roman" w:cs="Times New Roman"/>
        </w:rPr>
        <w:lastRenderedPageBreak/>
        <w:t xml:space="preserve">figure played by the keyboardist’s left hand. Finally, in Variation 16, the arpeggiated figuration is maintained, but the texture is reduced to a single voice. The result effect is that the ground bass theme is implied rather than stated overtly. By progressively disintegrating the theme between Variations 14 and 16, Bach renders a </w:t>
      </w:r>
      <w:r>
        <w:rPr>
          <w:rFonts w:ascii="Times New Roman" w:hAnsi="Times New Roman" w:cs="Times New Roman"/>
          <w:i/>
        </w:rPr>
        <w:t>disputatio</w:t>
      </w:r>
      <w:r>
        <w:rPr>
          <w:rFonts w:ascii="Times New Roman" w:hAnsi="Times New Roman" w:cs="Times New Roman"/>
        </w:rPr>
        <w:t xml:space="preserve"> in which it appears that the theme has disintegrated or failed. </w:t>
      </w:r>
    </w:p>
    <w:p w14:paraId="14D97B14" w14:textId="77777777" w:rsidR="004F697B" w:rsidRDefault="004F697B" w:rsidP="00726698">
      <w:pPr>
        <w:spacing w:line="480" w:lineRule="auto"/>
        <w:ind w:firstLine="720"/>
        <w:rPr>
          <w:rFonts w:ascii="Times New Roman" w:hAnsi="Times New Roman" w:cs="Times New Roman"/>
        </w:rPr>
      </w:pPr>
    </w:p>
    <w:p w14:paraId="2BFD51C3" w14:textId="77777777" w:rsidR="00726698" w:rsidRPr="00AC578D" w:rsidRDefault="00726698" w:rsidP="00960377">
      <w:pPr>
        <w:spacing w:line="480" w:lineRule="auto"/>
        <w:jc w:val="center"/>
        <w:rPr>
          <w:rFonts w:ascii="Times New Roman" w:hAnsi="Times New Roman" w:cs="Times New Roman"/>
          <w:b/>
          <w:i/>
        </w:rPr>
      </w:pPr>
      <w:r>
        <w:rPr>
          <w:rFonts w:ascii="Times New Roman" w:hAnsi="Times New Roman" w:cs="Times New Roman"/>
          <w:b/>
        </w:rPr>
        <w:t xml:space="preserve">Groups 5 &amp; 6: </w:t>
      </w:r>
      <w:r>
        <w:rPr>
          <w:rFonts w:ascii="Times New Roman" w:hAnsi="Times New Roman" w:cs="Times New Roman"/>
          <w:b/>
          <w:i/>
        </w:rPr>
        <w:t>Conclusio</w:t>
      </w:r>
    </w:p>
    <w:p w14:paraId="30367065" w14:textId="77777777" w:rsidR="00726698" w:rsidRDefault="00726698" w:rsidP="00726698">
      <w:pPr>
        <w:spacing w:line="480" w:lineRule="auto"/>
        <w:ind w:firstLine="720"/>
        <w:rPr>
          <w:rFonts w:ascii="Times New Roman" w:hAnsi="Times New Roman" w:cs="Times New Roman"/>
          <w:i/>
        </w:rPr>
      </w:pPr>
      <w:r>
        <w:rPr>
          <w:rFonts w:ascii="Times New Roman" w:hAnsi="Times New Roman" w:cs="Times New Roman"/>
        </w:rPr>
        <w:t xml:space="preserve">The final rhetorical stage of an oration—or in this case, composition—is the </w:t>
      </w:r>
      <w:r>
        <w:rPr>
          <w:rFonts w:ascii="Times New Roman" w:hAnsi="Times New Roman" w:cs="Times New Roman"/>
          <w:i/>
        </w:rPr>
        <w:t xml:space="preserve">peroratio </w:t>
      </w:r>
      <w:r>
        <w:rPr>
          <w:rFonts w:ascii="Times New Roman" w:hAnsi="Times New Roman" w:cs="Times New Roman"/>
        </w:rPr>
        <w:t xml:space="preserve">or </w:t>
      </w:r>
      <w:r>
        <w:rPr>
          <w:rFonts w:ascii="Times New Roman" w:hAnsi="Times New Roman" w:cs="Times New Roman"/>
          <w:i/>
        </w:rPr>
        <w:t xml:space="preserve">conclusio, </w:t>
      </w:r>
      <w:r>
        <w:rPr>
          <w:rFonts w:ascii="Times New Roman" w:hAnsi="Times New Roman" w:cs="Times New Roman"/>
        </w:rPr>
        <w:t xml:space="preserve">in which the subject or theme is presented as having triumphed over the opposition encountered during the </w:t>
      </w:r>
      <w:r>
        <w:rPr>
          <w:rFonts w:ascii="Times New Roman" w:hAnsi="Times New Roman" w:cs="Times New Roman"/>
          <w:i/>
        </w:rPr>
        <w:t>disputatio</w:t>
      </w:r>
      <w:r>
        <w:rPr>
          <w:rFonts w:ascii="Times New Roman" w:hAnsi="Times New Roman" w:cs="Times New Roman"/>
        </w:rPr>
        <w:t xml:space="preserve">. In the case of Bach’s Passacaglia, this </w:t>
      </w:r>
      <w:r>
        <w:rPr>
          <w:rFonts w:ascii="Times New Roman" w:hAnsi="Times New Roman" w:cs="Times New Roman"/>
          <w:i/>
        </w:rPr>
        <w:t xml:space="preserve">conclusio </w:t>
      </w:r>
      <w:r>
        <w:rPr>
          <w:rFonts w:ascii="Times New Roman" w:hAnsi="Times New Roman" w:cs="Times New Roman"/>
        </w:rPr>
        <w:t xml:space="preserve">occurs in three stages: Group 5, Group 6, and the concluding fugue. At the beginning Group 5, a sense of recapitulation is achieved by the return of the ground bass theme to the bass voice, in its original sustained, trochaic rhythm. This strong and transparent presentation of the ground bass dispels any fear of its demise that may have been experienced during the </w:t>
      </w:r>
      <w:r>
        <w:rPr>
          <w:rFonts w:ascii="Times New Roman" w:hAnsi="Times New Roman" w:cs="Times New Roman"/>
          <w:i/>
        </w:rPr>
        <w:t>disputatio</w:t>
      </w:r>
      <w:r>
        <w:rPr>
          <w:rFonts w:ascii="Times New Roman" w:hAnsi="Times New Roman" w:cs="Times New Roman"/>
        </w:rPr>
        <w:t xml:space="preserve">. After the reintroduction of the ground bass theme in Variation 17, the perpetual drive of sixteenth note triplets during Variation 18 in the </w:t>
      </w:r>
      <w:r>
        <w:rPr>
          <w:rFonts w:ascii="Times New Roman" w:hAnsi="Times New Roman" w:cs="Times New Roman"/>
          <w:i/>
        </w:rPr>
        <w:t xml:space="preserve">transitus </w:t>
      </w:r>
      <w:r>
        <w:rPr>
          <w:rFonts w:ascii="Times New Roman" w:hAnsi="Times New Roman" w:cs="Times New Roman"/>
        </w:rPr>
        <w:t xml:space="preserve">figuration brings about the climax of rhythmic intensity for the entire piece. Once this peak in rhythmic intensity has been achieved at the end of Group 5, Group 6 features a progressive increase in density. This crescendo in density culminates in a five-voice texture throughout Variation 21, and an 8-note sonority at its conclusion. The climax of rhythmic intensity in Group 5 and the climax of </w:t>
      </w:r>
      <w:r>
        <w:rPr>
          <w:rFonts w:ascii="Times New Roman" w:hAnsi="Times New Roman" w:cs="Times New Roman"/>
        </w:rPr>
        <w:lastRenderedPageBreak/>
        <w:t xml:space="preserve">textural density in Group 6 combine to create a triumphant and convincing </w:t>
      </w:r>
      <w:r>
        <w:rPr>
          <w:rFonts w:ascii="Times New Roman" w:hAnsi="Times New Roman" w:cs="Times New Roman"/>
          <w:i/>
        </w:rPr>
        <w:t>conclusio.</w:t>
      </w:r>
    </w:p>
    <w:p w14:paraId="3382A244" w14:textId="77777777" w:rsidR="00726698" w:rsidRDefault="00726698" w:rsidP="00726698">
      <w:pPr>
        <w:spacing w:line="480" w:lineRule="auto"/>
        <w:ind w:firstLine="720"/>
        <w:rPr>
          <w:rFonts w:ascii="Times New Roman" w:hAnsi="Times New Roman" w:cs="Times New Roman"/>
        </w:rPr>
      </w:pPr>
      <w:r>
        <w:rPr>
          <w:rFonts w:ascii="Times New Roman" w:hAnsi="Times New Roman" w:cs="Times New Roman"/>
        </w:rPr>
        <w:t xml:space="preserve">While Groups 5 and 6 might have sufficiently confirmed the success or victory of the ground bass theme on their own merits, the true apotheosis of the Passacaglia comes in the form of its concluding fugue. Here, the versatility of the Passacaglia is shown to an even greater degree when it is repurposed as the subject for a permutation fugue. In the first twenty-one variations this subject proved successful in homophonic, monophonic, and free contrapuntal textures. In the fugue that constitutes the final variation, Bach demonstrates that this ostinato can also be retooled to function as a fugue subject. Not only is the theme cast as the subject of a fugue, but as the subject of a permutation fugue with two additional recurring countersubjects. </w:t>
      </w:r>
    </w:p>
    <w:p w14:paraId="3597E0CC" w14:textId="77777777" w:rsidR="00726698" w:rsidRPr="00960377" w:rsidRDefault="00726698" w:rsidP="00960377">
      <w:pPr>
        <w:spacing w:line="480" w:lineRule="auto"/>
        <w:jc w:val="center"/>
        <w:rPr>
          <w:rFonts w:ascii="Times New Roman" w:hAnsi="Times New Roman" w:cs="Times New Roman"/>
        </w:rPr>
      </w:pPr>
      <w:r w:rsidRPr="00960377">
        <w:rPr>
          <w:rFonts w:ascii="Times New Roman" w:hAnsi="Times New Roman" w:cs="Times New Roman"/>
          <w:b/>
        </w:rPr>
        <w:t>A Defense of the Rhetorical Interpretation</w:t>
      </w:r>
    </w:p>
    <w:p w14:paraId="3EC5EE7A" w14:textId="3258E0FF" w:rsidR="00726698" w:rsidRDefault="00726698" w:rsidP="00017E0C">
      <w:pPr>
        <w:spacing w:line="480" w:lineRule="auto"/>
        <w:ind w:firstLine="720"/>
        <w:rPr>
          <w:rFonts w:ascii="Times New Roman" w:hAnsi="Times New Roman" w:cs="Times New Roman"/>
        </w:rPr>
      </w:pPr>
      <w:r>
        <w:rPr>
          <w:rFonts w:ascii="Times New Roman" w:hAnsi="Times New Roman" w:cs="Times New Roman"/>
        </w:rPr>
        <w:t>It has been stated above that Bach was neither an academic, nor was he a rhetorician by trade. Lorenz Mizler, a student of Bach, claimed that he “[Bach] did not occupy himself with deep theoretical speculations on music, but was all the stronger in the practice of the art.”</w:t>
      </w:r>
      <w:r>
        <w:rPr>
          <w:rStyle w:val="FootnoteReference"/>
          <w:rFonts w:ascii="Times New Roman" w:hAnsi="Times New Roman" w:cs="Times New Roman"/>
        </w:rPr>
        <w:footnoteReference w:id="142"/>
      </w:r>
      <w:r>
        <w:rPr>
          <w:rFonts w:ascii="Times New Roman" w:hAnsi="Times New Roman" w:cs="Times New Roman"/>
        </w:rPr>
        <w:t xml:space="preserve"> </w:t>
      </w:r>
      <w:r w:rsidR="00017E0C">
        <w:rPr>
          <w:rFonts w:ascii="Times New Roman" w:hAnsi="Times New Roman" w:cs="Times New Roman"/>
        </w:rPr>
        <w:t>This criticism, dating from the middle of the eighteenth century, might seem to undermine my analytical approach. I do not mean to suggest Bach was consulting a textbook of rhetoric as he composed (or improvised) the Passacaglia, and further</w:t>
      </w:r>
      <w:r>
        <w:rPr>
          <w:rFonts w:ascii="Times New Roman" w:hAnsi="Times New Roman" w:cs="Times New Roman"/>
        </w:rPr>
        <w:t xml:space="preserve">, the method I’ve outlined for the rhetorical analysis has historical precedent, for Johann Mattheson used this same hermeneutic in his analysis of a Marcello aria. Mattheson’s analysis was met with </w:t>
      </w:r>
      <w:r>
        <w:rPr>
          <w:rFonts w:ascii="Times New Roman" w:hAnsi="Times New Roman" w:cs="Times New Roman"/>
        </w:rPr>
        <w:lastRenderedPageBreak/>
        <w:t>opposition by Mizler, the same pupil of J.S. Bach who was cited above. Mattheson responded to Mizler’s objection in the following words:</w:t>
      </w:r>
    </w:p>
    <w:p w14:paraId="4A5AA02D" w14:textId="77777777" w:rsidR="00726698" w:rsidRDefault="00726698" w:rsidP="00726698">
      <w:pPr>
        <w:ind w:left="720" w:right="720"/>
        <w:jc w:val="both"/>
        <w:rPr>
          <w:rFonts w:ascii="Times New Roman" w:hAnsi="Times New Roman" w:cs="Times New Roman"/>
        </w:rPr>
      </w:pPr>
      <w:r>
        <w:rPr>
          <w:rFonts w:ascii="Times New Roman" w:hAnsi="Times New Roman" w:cs="Times New Roman"/>
        </w:rPr>
        <w:t>Marcello, to be sure, has given as little thought to the six parts of an oration in composing this aria I quoted in the Kern, as in his other works; but one concedes that I have quite possibly shown how they must be present in the melody. That is enough. Experienced masters proceed in an orderly manner, even when they do not think about it. One can observe this in everyday writing and reading where no one gives spelling a second thought.</w:t>
      </w:r>
      <w:r>
        <w:rPr>
          <w:rStyle w:val="FootnoteReference"/>
          <w:rFonts w:ascii="Times New Roman" w:hAnsi="Times New Roman" w:cs="Times New Roman"/>
        </w:rPr>
        <w:footnoteReference w:id="143"/>
      </w:r>
    </w:p>
    <w:p w14:paraId="11BFC0BB" w14:textId="77777777" w:rsidR="00726698" w:rsidRDefault="00726698" w:rsidP="00726698">
      <w:pPr>
        <w:spacing w:line="480" w:lineRule="auto"/>
        <w:ind w:right="720"/>
        <w:rPr>
          <w:rFonts w:ascii="Times New Roman" w:hAnsi="Times New Roman" w:cs="Times New Roman"/>
        </w:rPr>
      </w:pPr>
    </w:p>
    <w:p w14:paraId="04518C5F" w14:textId="77777777" w:rsidR="00726698" w:rsidRDefault="00726698" w:rsidP="00726698">
      <w:pPr>
        <w:spacing w:line="480" w:lineRule="auto"/>
        <w:ind w:right="720"/>
        <w:rPr>
          <w:rFonts w:ascii="Times New Roman" w:hAnsi="Times New Roman" w:cs="Times New Roman"/>
        </w:rPr>
      </w:pPr>
      <w:r>
        <w:rPr>
          <w:rFonts w:ascii="Times New Roman" w:hAnsi="Times New Roman" w:cs="Times New Roman"/>
        </w:rPr>
        <w:t xml:space="preserve">It is indeed true that Bach was most likely not composing this piece from a rhetoric textbook, and he was not likely thinking of Quintilian’s model of oration when crafting the Passacaglia. However, considerations of proportion and affectation could not have been far from his mind. However, as Mattheson stated above, a seasoned author, orator, or composer need not think actively about matters of grammar or syntax. </w:t>
      </w:r>
    </w:p>
    <w:p w14:paraId="4782C219" w14:textId="3A228F77" w:rsidR="00017E0C" w:rsidRDefault="00726698" w:rsidP="00726698">
      <w:pPr>
        <w:spacing w:line="480" w:lineRule="auto"/>
        <w:ind w:right="720"/>
        <w:rPr>
          <w:rFonts w:ascii="Times New Roman" w:hAnsi="Times New Roman" w:cs="Times New Roman"/>
        </w:rPr>
      </w:pPr>
      <w:r>
        <w:rPr>
          <w:rFonts w:ascii="Times New Roman" w:hAnsi="Times New Roman" w:cs="Times New Roman"/>
        </w:rPr>
        <w:tab/>
        <w:t xml:space="preserve">Another fundamental goal of this analysis was to steer our musico-rhetorical analysis from </w:t>
      </w:r>
      <w:r w:rsidR="00017E0C">
        <w:rPr>
          <w:rFonts w:ascii="Times New Roman" w:hAnsi="Times New Roman" w:cs="Times New Roman"/>
        </w:rPr>
        <w:t>gestural</w:t>
      </w:r>
      <w:r>
        <w:rPr>
          <w:rFonts w:ascii="Times New Roman" w:hAnsi="Times New Roman" w:cs="Times New Roman"/>
        </w:rPr>
        <w:t xml:space="preserve"> considerations of secondary rhetoric to broader considerations of primary rhetoric. Throughout the course of this analysis, we considered the significance of the effects produced by specific </w:t>
      </w:r>
      <w:r>
        <w:rPr>
          <w:rFonts w:ascii="Times New Roman" w:hAnsi="Times New Roman" w:cs="Times New Roman"/>
          <w:i/>
        </w:rPr>
        <w:t>figurae</w:t>
      </w:r>
      <w:r>
        <w:rPr>
          <w:rFonts w:ascii="Times New Roman" w:hAnsi="Times New Roman" w:cs="Times New Roman"/>
        </w:rPr>
        <w:t>. However, the figures were not analyzed as ends in themselves, but rather as a means of understanding how an individual, composite part relates to the work as a whole.</w:t>
      </w:r>
      <w:r w:rsidR="00017E0C">
        <w:rPr>
          <w:rFonts w:ascii="Times New Roman" w:hAnsi="Times New Roman" w:cs="Times New Roman"/>
        </w:rPr>
        <w:t xml:space="preserve"> As such, I have demonstrated a method that employs secondary rhetoric in the service of primary rhetoric.</w:t>
      </w:r>
    </w:p>
    <w:p w14:paraId="53CEA87C" w14:textId="593E283E" w:rsidR="00726698" w:rsidRDefault="00017E0C" w:rsidP="00017E0C">
      <w:pPr>
        <w:rPr>
          <w:rFonts w:ascii="Times New Roman" w:hAnsi="Times New Roman" w:cs="Times New Roman"/>
        </w:rPr>
      </w:pPr>
      <w:r>
        <w:rPr>
          <w:rFonts w:ascii="Times New Roman" w:hAnsi="Times New Roman" w:cs="Times New Roman"/>
        </w:rPr>
        <w:br w:type="page"/>
      </w:r>
    </w:p>
    <w:p w14:paraId="3A0989CE" w14:textId="0E18ACD4" w:rsidR="00017E0C" w:rsidRDefault="00017E0C" w:rsidP="00017E0C">
      <w:pPr>
        <w:jc w:val="center"/>
        <w:rPr>
          <w:rFonts w:ascii="Times New Roman" w:hAnsi="Times New Roman" w:cs="Times New Roman"/>
          <w:b/>
        </w:rPr>
      </w:pPr>
      <w:r>
        <w:rPr>
          <w:rFonts w:ascii="Times New Roman" w:hAnsi="Times New Roman" w:cs="Times New Roman"/>
          <w:b/>
        </w:rPr>
        <w:lastRenderedPageBreak/>
        <w:t>CHAPTER 4</w:t>
      </w:r>
    </w:p>
    <w:p w14:paraId="1AF87EE0" w14:textId="77777777" w:rsidR="00017E0C" w:rsidRDefault="00017E0C" w:rsidP="00017E0C">
      <w:pPr>
        <w:jc w:val="center"/>
        <w:rPr>
          <w:rFonts w:ascii="Times New Roman" w:hAnsi="Times New Roman" w:cs="Times New Roman"/>
          <w:b/>
        </w:rPr>
      </w:pPr>
    </w:p>
    <w:p w14:paraId="4A282573" w14:textId="4DF0F9D7" w:rsidR="00017E0C" w:rsidRDefault="00017E0C" w:rsidP="00017E0C">
      <w:pPr>
        <w:jc w:val="center"/>
        <w:rPr>
          <w:rFonts w:ascii="Times New Roman" w:hAnsi="Times New Roman" w:cs="Times New Roman"/>
          <w:b/>
        </w:rPr>
      </w:pPr>
      <w:r>
        <w:rPr>
          <w:rFonts w:ascii="Times New Roman" w:hAnsi="Times New Roman" w:cs="Times New Roman"/>
          <w:b/>
        </w:rPr>
        <w:t>Conclusion</w:t>
      </w:r>
    </w:p>
    <w:p w14:paraId="32F236B4" w14:textId="77777777" w:rsidR="001E4DE4" w:rsidRDefault="001E4DE4" w:rsidP="00017E0C">
      <w:pPr>
        <w:jc w:val="center"/>
        <w:rPr>
          <w:rFonts w:ascii="Times New Roman" w:hAnsi="Times New Roman" w:cs="Times New Roman"/>
          <w:b/>
        </w:rPr>
      </w:pPr>
    </w:p>
    <w:p w14:paraId="33668847" w14:textId="71D74C3B" w:rsidR="0015278F" w:rsidRDefault="001E4DE4" w:rsidP="00726698">
      <w:pPr>
        <w:spacing w:line="480" w:lineRule="auto"/>
        <w:ind w:right="720"/>
        <w:rPr>
          <w:rFonts w:ascii="Times New Roman" w:hAnsi="Times New Roman" w:cs="Times New Roman"/>
        </w:rPr>
      </w:pPr>
      <w:r>
        <w:rPr>
          <w:rFonts w:ascii="Times New Roman" w:hAnsi="Times New Roman" w:cs="Times New Roman"/>
        </w:rPr>
        <w:tab/>
        <w:t xml:space="preserve">The passacaglia’s origins and evolution differ vastly from other genres, such as the sonata or symphony. Though it began as an improvisatory folk tradition, it developed into a highly cultivated art form. Furthermore, while much of its conventions are strictly defined, others are left open-ended. To be specific, the unwavering presence of the ostinato is a very strict and binding convention, yet no other organizational conventions bind the composer. </w:t>
      </w:r>
      <w:r w:rsidR="008D7424">
        <w:rPr>
          <w:rFonts w:ascii="Times New Roman" w:hAnsi="Times New Roman" w:cs="Times New Roman"/>
        </w:rPr>
        <w:t>While the formal concept of the passacaglia is simple, the execution of this paradigm requires great skill. A composer must balance the demands of respecting the integrity of the ostinato while creating sufficient contrasts, so as to avoid boredom.</w:t>
      </w:r>
      <w:r w:rsidR="0015278F">
        <w:rPr>
          <w:rFonts w:ascii="Times New Roman" w:hAnsi="Times New Roman" w:cs="Times New Roman"/>
        </w:rPr>
        <w:t xml:space="preserve"> In order to create a convincing passacaglia, a composer must be attentive not only to the details of individual variations, but to the broad archit</w:t>
      </w:r>
      <w:r w:rsidR="007A0646">
        <w:rPr>
          <w:rFonts w:ascii="Times New Roman" w:hAnsi="Times New Roman" w:cs="Times New Roman"/>
        </w:rPr>
        <w:t xml:space="preserve">ecture of the work as a whole. </w:t>
      </w:r>
      <w:r w:rsidR="0015278F">
        <w:rPr>
          <w:rFonts w:ascii="Times New Roman" w:hAnsi="Times New Roman" w:cs="Times New Roman"/>
        </w:rPr>
        <w:t>The success of a passacaglia rests on a proper relationship between its small, composite parts and the large, cohesive whole. Such a relationship can be well understood by examining the principles of rhetoric—principles that have been adapted and in</w:t>
      </w:r>
      <w:r w:rsidR="008510FC">
        <w:rPr>
          <w:rFonts w:ascii="Times New Roman" w:hAnsi="Times New Roman" w:cs="Times New Roman"/>
        </w:rPr>
        <w:t>voked by musicians for several centuries</w:t>
      </w:r>
      <w:r w:rsidR="0015278F">
        <w:rPr>
          <w:rFonts w:ascii="Times New Roman" w:hAnsi="Times New Roman" w:cs="Times New Roman"/>
        </w:rPr>
        <w:t xml:space="preserve">.  </w:t>
      </w:r>
    </w:p>
    <w:p w14:paraId="5294E5F3" w14:textId="5261C72A" w:rsidR="00726698" w:rsidRPr="008A22BB" w:rsidRDefault="001E4DE4" w:rsidP="00682BD1">
      <w:pPr>
        <w:spacing w:line="480" w:lineRule="auto"/>
        <w:ind w:right="720" w:firstLine="720"/>
        <w:rPr>
          <w:rFonts w:ascii="Times New Roman" w:hAnsi="Times New Roman" w:cs="Times New Roman"/>
        </w:rPr>
      </w:pPr>
      <w:r>
        <w:rPr>
          <w:rFonts w:ascii="Times New Roman" w:hAnsi="Times New Roman" w:cs="Times New Roman"/>
        </w:rPr>
        <w:t>Having examined the broad history of rhetoric, we recall that, a</w:t>
      </w:r>
      <w:r w:rsidR="00726698">
        <w:rPr>
          <w:rFonts w:ascii="Times New Roman" w:hAnsi="Times New Roman" w:cs="Times New Roman"/>
        </w:rPr>
        <w:t xml:space="preserve">t its foundation in Greco-Roman Antiquity, </w:t>
      </w:r>
      <w:r>
        <w:rPr>
          <w:rFonts w:ascii="Times New Roman" w:hAnsi="Times New Roman" w:cs="Times New Roman"/>
        </w:rPr>
        <w:t>it</w:t>
      </w:r>
      <w:r w:rsidR="00726698">
        <w:rPr>
          <w:rFonts w:ascii="Times New Roman" w:hAnsi="Times New Roman" w:cs="Times New Roman"/>
        </w:rPr>
        <w:t xml:space="preserve"> was intended as a form of persuasion. However, in both antiquity and modernity, the persuasive element of rhetoric has often been usurped by the ornamental or </w:t>
      </w:r>
      <w:r w:rsidR="00726698">
        <w:rPr>
          <w:rFonts w:ascii="Times New Roman" w:hAnsi="Times New Roman" w:cs="Times New Roman"/>
        </w:rPr>
        <w:lastRenderedPageBreak/>
        <w:t xml:space="preserve">decorative element. In other words, primary rhetoric has often been eclipsed by an inordinate preoccupation with secondary rhetoric. Throughout history, when principles of oratory rhetoric have been applied to music, there has likewise been a tendency to focus on figuration rather than structure in form. </w:t>
      </w:r>
      <w:r w:rsidR="00682BD1">
        <w:rPr>
          <w:rFonts w:ascii="Times New Roman" w:hAnsi="Times New Roman" w:cs="Times New Roman"/>
        </w:rPr>
        <w:t>Using Bach’s Passacaglia in C Minor, BWV 582, as a case study</w:t>
      </w:r>
      <w:r w:rsidR="00726698">
        <w:rPr>
          <w:rFonts w:ascii="Times New Roman" w:hAnsi="Times New Roman" w:cs="Times New Roman"/>
        </w:rPr>
        <w:t xml:space="preserve">, I’ve sought to apply the principle of primary rhetoric to the passacaglia. In so doing, we proposed a </w:t>
      </w:r>
      <w:r w:rsidR="00682BD1">
        <w:rPr>
          <w:rFonts w:ascii="Times New Roman" w:hAnsi="Times New Roman" w:cs="Times New Roman"/>
        </w:rPr>
        <w:t>scheme of division within the</w:t>
      </w:r>
      <w:r w:rsidR="00726698">
        <w:rPr>
          <w:rFonts w:ascii="Times New Roman" w:hAnsi="Times New Roman" w:cs="Times New Roman"/>
        </w:rPr>
        <w:t xml:space="preserve"> Passacaglia that corresponds with the structure of oration outlined by Quintilian. We further noted the important relationship between the process of </w:t>
      </w:r>
      <w:r w:rsidR="00726698">
        <w:rPr>
          <w:rFonts w:ascii="Times New Roman" w:hAnsi="Times New Roman" w:cs="Times New Roman"/>
          <w:i/>
        </w:rPr>
        <w:t>inventio</w:t>
      </w:r>
      <w:r w:rsidR="00726698">
        <w:rPr>
          <w:rFonts w:ascii="Times New Roman" w:hAnsi="Times New Roman" w:cs="Times New Roman"/>
        </w:rPr>
        <w:t xml:space="preserve"> and </w:t>
      </w:r>
      <w:r w:rsidR="00726698">
        <w:rPr>
          <w:rFonts w:ascii="Times New Roman" w:hAnsi="Times New Roman" w:cs="Times New Roman"/>
          <w:i/>
        </w:rPr>
        <w:t>elaboratio</w:t>
      </w:r>
      <w:r w:rsidR="00726698">
        <w:rPr>
          <w:rFonts w:ascii="Times New Roman" w:hAnsi="Times New Roman" w:cs="Times New Roman"/>
        </w:rPr>
        <w:t>. Throughout the process of this analysis, we have not eschewed the study of figures. Rather, we have placed them at the service of structure and form—at the service of primary rhetoric.</w:t>
      </w:r>
    </w:p>
    <w:p w14:paraId="354684DA" w14:textId="77777777" w:rsidR="00726698" w:rsidRPr="007B06FF" w:rsidRDefault="00726698" w:rsidP="00726698">
      <w:pPr>
        <w:spacing w:line="480" w:lineRule="auto"/>
        <w:ind w:firstLine="720"/>
        <w:rPr>
          <w:rFonts w:ascii="Times New Roman" w:hAnsi="Times New Roman" w:cs="Times New Roman"/>
        </w:rPr>
      </w:pPr>
    </w:p>
    <w:p w14:paraId="23F42CC6" w14:textId="77777777" w:rsidR="00726698" w:rsidRPr="009533FE" w:rsidRDefault="00726698" w:rsidP="00726698">
      <w:pPr>
        <w:spacing w:line="480" w:lineRule="auto"/>
        <w:rPr>
          <w:rFonts w:ascii="Times New Roman" w:hAnsi="Times New Roman" w:cs="Times New Roman"/>
        </w:rPr>
      </w:pPr>
    </w:p>
    <w:p w14:paraId="3C72B89C" w14:textId="77777777" w:rsidR="00726698" w:rsidRPr="001B730C" w:rsidRDefault="00726698" w:rsidP="00726698">
      <w:pPr>
        <w:spacing w:line="480" w:lineRule="auto"/>
        <w:rPr>
          <w:rFonts w:ascii="Times New Roman" w:hAnsi="Times New Roman" w:cs="Times New Roman"/>
        </w:rPr>
      </w:pPr>
    </w:p>
    <w:p w14:paraId="49DC5F59" w14:textId="177F961A" w:rsidR="003A4497" w:rsidRDefault="003A4497" w:rsidP="00165AC5">
      <w:pPr>
        <w:spacing w:line="480" w:lineRule="auto"/>
        <w:ind w:firstLine="720"/>
        <w:rPr>
          <w:rFonts w:ascii="TimesNewRomanPSMT" w:hAnsi="TimesNewRomanPSMT" w:cs="TimesNewRomanPSMT"/>
        </w:rPr>
      </w:pPr>
      <w:r>
        <w:rPr>
          <w:rFonts w:ascii="TimesNewRomanPSMT" w:hAnsi="TimesNewRomanPSMT" w:cs="TimesNewRomanPSMT"/>
        </w:rPr>
        <w:br w:type="page"/>
      </w:r>
    </w:p>
    <w:p w14:paraId="4DDB5725" w14:textId="6DAF3A22" w:rsidR="007579EC" w:rsidRDefault="00C716CA" w:rsidP="00C716CA">
      <w:pPr>
        <w:jc w:val="center"/>
        <w:rPr>
          <w:rFonts w:ascii="TimesNewRomanPSMT" w:hAnsi="TimesNewRomanPSMT" w:cs="TimesNewRomanPSMT"/>
        </w:rPr>
      </w:pPr>
      <w:r>
        <w:rPr>
          <w:rFonts w:ascii="TimesNewRomanPSMT" w:hAnsi="TimesNewRomanPSMT" w:cs="TimesNewRomanPSMT"/>
          <w:b/>
          <w:u w:val="single"/>
        </w:rPr>
        <w:lastRenderedPageBreak/>
        <w:t>BIBLIOGRAPHY</w:t>
      </w:r>
    </w:p>
    <w:p w14:paraId="765616FF" w14:textId="77777777" w:rsidR="00C716CA" w:rsidRDefault="00C716CA" w:rsidP="00C716CA">
      <w:pPr>
        <w:jc w:val="center"/>
        <w:rPr>
          <w:rFonts w:ascii="TimesNewRomanPSMT" w:hAnsi="TimesNewRomanPSMT" w:cs="TimesNewRomanPSMT"/>
        </w:rPr>
      </w:pPr>
    </w:p>
    <w:p w14:paraId="5FBD1D29" w14:textId="751496B7" w:rsidR="00C716CA" w:rsidRPr="006E5F92" w:rsidRDefault="00C716CA" w:rsidP="00C716CA">
      <w:pPr>
        <w:rPr>
          <w:rFonts w:ascii="TimesNewRomanPSMT" w:hAnsi="TimesNewRomanPSMT" w:cs="TimesNewRomanPSMT"/>
          <w:u w:val="single"/>
        </w:rPr>
      </w:pPr>
      <w:r w:rsidRPr="006E5F92">
        <w:rPr>
          <w:rFonts w:ascii="TimesNewRomanPSMT" w:hAnsi="TimesNewRomanPSMT" w:cs="TimesNewRomanPSMT"/>
          <w:b/>
          <w:u w:val="single"/>
        </w:rPr>
        <w:t>Books</w:t>
      </w:r>
    </w:p>
    <w:p w14:paraId="31E6EF1B" w14:textId="77777777" w:rsidR="00C716CA" w:rsidRDefault="00C716CA" w:rsidP="00C716CA">
      <w:pPr>
        <w:rPr>
          <w:rFonts w:ascii="TimesNewRomanPSMT" w:hAnsi="TimesNewRomanPSMT" w:cs="TimesNewRomanPSMT"/>
        </w:rPr>
      </w:pPr>
    </w:p>
    <w:p w14:paraId="10767079" w14:textId="77777777" w:rsidR="005525A0" w:rsidRDefault="005525A0" w:rsidP="005525A0">
      <w:pPr>
        <w:ind w:left="720" w:hanging="720"/>
        <w:rPr>
          <w:rFonts w:ascii="TimesNewRomanPSMT" w:hAnsi="TimesNewRomanPSMT" w:cs="TimesNewRomanPSMT"/>
        </w:rPr>
      </w:pPr>
      <w:r>
        <w:rPr>
          <w:rFonts w:ascii="TimesNewRomanPSMT" w:hAnsi="TimesNewRomanPSMT" w:cs="TimesNewRomanPSMT"/>
        </w:rPr>
        <w:t>Apel, Willi.</w:t>
      </w:r>
      <w:r w:rsidRPr="009C1878">
        <w:rPr>
          <w:rFonts w:ascii="TimesNewRomanPSMT" w:hAnsi="TimesNewRomanPSMT" w:cs="TimesNewRomanPSMT"/>
        </w:rPr>
        <w:t xml:space="preserve"> </w:t>
      </w:r>
      <w:r w:rsidRPr="009C1878">
        <w:rPr>
          <w:rFonts w:ascii="TimesNewRomanPSMT" w:hAnsi="TimesNewRomanPSMT" w:cs="TimesNewRomanPSMT"/>
          <w:i/>
        </w:rPr>
        <w:t>The History of Keyboard Music to 1700</w:t>
      </w:r>
      <w:r>
        <w:rPr>
          <w:rFonts w:ascii="TimesNewRomanPSMT" w:hAnsi="TimesNewRomanPSMT" w:cs="TimesNewRomanPSMT"/>
        </w:rPr>
        <w:t xml:space="preserve">. Translated </w:t>
      </w:r>
      <w:r w:rsidRPr="009C1878">
        <w:rPr>
          <w:rFonts w:ascii="TimesNewRomanPSMT" w:hAnsi="TimesNewRomanPSMT" w:cs="TimesNewRomanPSMT"/>
        </w:rPr>
        <w:t>by Hans Tischler. Bloomington: Indiana University Press, 1972.</w:t>
      </w:r>
    </w:p>
    <w:p w14:paraId="2AC57FAB" w14:textId="77777777" w:rsidR="005525A0" w:rsidRDefault="005525A0" w:rsidP="005525A0">
      <w:pPr>
        <w:rPr>
          <w:rFonts w:ascii="TimesNewRomanPSMT" w:hAnsi="TimesNewRomanPSMT" w:cs="TimesNewRomanPSMT"/>
        </w:rPr>
      </w:pPr>
    </w:p>
    <w:p w14:paraId="75BF7A74" w14:textId="77777777" w:rsidR="005525A0" w:rsidRDefault="005525A0" w:rsidP="005525A0">
      <w:pPr>
        <w:ind w:left="720" w:hanging="720"/>
        <w:rPr>
          <w:rFonts w:ascii="Times New Roman" w:hAnsi="Times New Roman" w:cs="Times New Roman"/>
        </w:rPr>
      </w:pPr>
      <w:r>
        <w:rPr>
          <w:rFonts w:ascii="Times New Roman" w:hAnsi="Times New Roman" w:cs="Times New Roman"/>
        </w:rPr>
        <w:t xml:space="preserve">Arnold, Denis, and </w:t>
      </w:r>
      <w:r w:rsidRPr="00A4557C">
        <w:rPr>
          <w:rFonts w:ascii="Times New Roman" w:hAnsi="Times New Roman" w:cs="Times New Roman"/>
        </w:rPr>
        <w:t>Nigel</w:t>
      </w:r>
      <w:r>
        <w:rPr>
          <w:rFonts w:ascii="Times New Roman" w:hAnsi="Times New Roman" w:cs="Times New Roman"/>
        </w:rPr>
        <w:t xml:space="preserve"> Fortune, eds. </w:t>
      </w:r>
      <w:r w:rsidRPr="00A4557C">
        <w:rPr>
          <w:rFonts w:ascii="Times New Roman" w:hAnsi="Times New Roman" w:cs="Times New Roman"/>
          <w:i/>
        </w:rPr>
        <w:t>The New Monteverdi Companion</w:t>
      </w:r>
      <w:r>
        <w:rPr>
          <w:rFonts w:ascii="Times New Roman" w:hAnsi="Times New Roman" w:cs="Times New Roman"/>
        </w:rPr>
        <w:t xml:space="preserve">. London and </w:t>
      </w:r>
      <w:r w:rsidRPr="00A4557C">
        <w:rPr>
          <w:rFonts w:ascii="Times New Roman" w:hAnsi="Times New Roman" w:cs="Times New Roman"/>
        </w:rPr>
        <w:t xml:space="preserve"> Boston: Faber and Faber, 1985.</w:t>
      </w:r>
    </w:p>
    <w:p w14:paraId="4DC9A698" w14:textId="77777777" w:rsidR="005525A0" w:rsidRDefault="005525A0" w:rsidP="005525A0">
      <w:pPr>
        <w:ind w:left="720" w:hanging="720"/>
        <w:rPr>
          <w:rFonts w:ascii="Times New Roman" w:hAnsi="Times New Roman" w:cs="Times New Roman"/>
        </w:rPr>
      </w:pPr>
    </w:p>
    <w:p w14:paraId="4C08ED69" w14:textId="77777777" w:rsidR="005525A0" w:rsidRDefault="005525A0" w:rsidP="005525A0">
      <w:pPr>
        <w:ind w:left="720" w:hanging="720"/>
        <w:rPr>
          <w:rFonts w:ascii="Times New Roman" w:hAnsi="Times New Roman" w:cs="Times New Roman"/>
        </w:rPr>
      </w:pPr>
      <w:r w:rsidRPr="008B1503">
        <w:rPr>
          <w:rFonts w:ascii="Times New Roman" w:hAnsi="Times New Roman" w:cs="Times New Roman"/>
        </w:rPr>
        <w:t xml:space="preserve">Bartel, Dietrich. </w:t>
      </w:r>
      <w:r w:rsidRPr="008B1503">
        <w:rPr>
          <w:rFonts w:ascii="Times New Roman" w:hAnsi="Times New Roman" w:cs="Times New Roman"/>
          <w:i/>
        </w:rPr>
        <w:t>Musica Poetica:</w:t>
      </w:r>
      <w:r w:rsidRPr="008B1503">
        <w:rPr>
          <w:rFonts w:ascii="Times New Roman" w:hAnsi="Times New Roman" w:cs="Times New Roman"/>
        </w:rPr>
        <w:t xml:space="preserve"> </w:t>
      </w:r>
      <w:r w:rsidRPr="008B1503">
        <w:rPr>
          <w:rFonts w:ascii="Times New Roman" w:hAnsi="Times New Roman" w:cs="Times New Roman"/>
          <w:i/>
        </w:rPr>
        <w:t>Musical-rhetorical Figures in German Baroque Music.</w:t>
      </w:r>
      <w:r>
        <w:rPr>
          <w:rFonts w:ascii="Times New Roman" w:hAnsi="Times New Roman" w:cs="Times New Roman"/>
        </w:rPr>
        <w:t xml:space="preserve"> </w:t>
      </w:r>
      <w:r w:rsidRPr="008B1503">
        <w:rPr>
          <w:rFonts w:ascii="Times New Roman" w:hAnsi="Times New Roman" w:cs="Times New Roman"/>
        </w:rPr>
        <w:t>Lincoln: University of Nebraska Press, 1997.</w:t>
      </w:r>
    </w:p>
    <w:p w14:paraId="0D88A6F8" w14:textId="77777777" w:rsidR="005525A0" w:rsidRDefault="005525A0" w:rsidP="005525A0">
      <w:pPr>
        <w:ind w:left="720" w:hanging="720"/>
        <w:rPr>
          <w:rFonts w:ascii="Times New Roman" w:hAnsi="Times New Roman" w:cs="Times New Roman"/>
        </w:rPr>
      </w:pPr>
    </w:p>
    <w:p w14:paraId="4E7A390E" w14:textId="77777777" w:rsidR="005525A0" w:rsidRPr="00200988" w:rsidRDefault="005525A0" w:rsidP="005525A0">
      <w:pPr>
        <w:widowControl w:val="0"/>
        <w:autoSpaceDE w:val="0"/>
        <w:autoSpaceDN w:val="0"/>
        <w:adjustRightInd w:val="0"/>
        <w:ind w:left="720" w:hanging="720"/>
        <w:rPr>
          <w:rFonts w:ascii="TimesNewRomanPSMT" w:hAnsi="TimesNewRomanPSMT" w:cs="TimesNewRomanPSMT"/>
        </w:rPr>
      </w:pPr>
      <w:r>
        <w:rPr>
          <w:rFonts w:ascii="TimesNewRomanPSMT" w:hAnsi="TimesNewRomanPSMT" w:cs="TimesNewRomanPSMT"/>
        </w:rPr>
        <w:t xml:space="preserve">______. “Rhetoric in German Baroque Music: Ethical Gestures.” </w:t>
      </w:r>
      <w:r>
        <w:rPr>
          <w:rFonts w:ascii="TimesNewRomanPSMT" w:hAnsi="TimesNewRomanPSMT" w:cs="TimesNewRomanPSMT"/>
          <w:i/>
          <w:iCs/>
        </w:rPr>
        <w:t xml:space="preserve">The Musical Times </w:t>
      </w:r>
      <w:r>
        <w:rPr>
          <w:rFonts w:ascii="TimesNewRomanPSMT" w:hAnsi="TimesNewRomanPSMT" w:cs="TimesNewRomanPSMT"/>
        </w:rPr>
        <w:t xml:space="preserve">144, </w:t>
      </w:r>
      <w:r w:rsidRPr="00126677">
        <w:rPr>
          <w:rFonts w:ascii="TimesNewRomanPSMT" w:hAnsi="TimesNewRomanPSMT" w:cs="TimesNewRomanPSMT"/>
        </w:rPr>
        <w:t>no. 1885 (</w:t>
      </w:r>
      <w:r>
        <w:rPr>
          <w:rFonts w:ascii="TimesNewRomanPSMT" w:hAnsi="TimesNewRomanPSMT" w:cs="TimesNewRomanPSMT"/>
        </w:rPr>
        <w:t xml:space="preserve">Winter </w:t>
      </w:r>
      <w:r w:rsidRPr="00126677">
        <w:rPr>
          <w:rFonts w:ascii="TimesNewRomanPSMT" w:hAnsi="TimesNewRomanPSMT" w:cs="TimesNewRomanPSMT"/>
        </w:rPr>
        <w:t>2003): 15-19</w:t>
      </w:r>
      <w:r>
        <w:rPr>
          <w:rFonts w:ascii="TimesNewRomanPSMT" w:hAnsi="TimesNewRomanPSMT" w:cs="TimesNewRomanPSMT"/>
        </w:rPr>
        <w:t>.</w:t>
      </w:r>
    </w:p>
    <w:p w14:paraId="41EBBA6F" w14:textId="77777777" w:rsidR="005525A0" w:rsidRDefault="005525A0" w:rsidP="005525A0">
      <w:pPr>
        <w:rPr>
          <w:rFonts w:ascii="TimesNewRomanPSMT" w:hAnsi="TimesNewRomanPSMT" w:cs="TimesNewRomanPSMT"/>
        </w:rPr>
      </w:pPr>
    </w:p>
    <w:p w14:paraId="0B5C00D4" w14:textId="77777777" w:rsidR="005525A0" w:rsidRPr="00200988" w:rsidRDefault="005525A0" w:rsidP="005525A0">
      <w:pPr>
        <w:ind w:left="720" w:hanging="720"/>
        <w:rPr>
          <w:rFonts w:ascii="TimesNewRomanPSMT" w:hAnsi="TimesNewRomanPSMT" w:cs="TimesNewRomanPSMT"/>
        </w:rPr>
      </w:pPr>
      <w:r>
        <w:rPr>
          <w:rFonts w:ascii="TimesNewRomanPSMT" w:hAnsi="TimesNewRomanPSMT" w:cs="TimesNewRomanPSMT"/>
        </w:rPr>
        <w:t>Bazelak, Miłosz</w:t>
      </w:r>
      <w:r w:rsidRPr="005C09DD">
        <w:rPr>
          <w:rFonts w:ascii="TimesNewRomanPSMT" w:hAnsi="TimesNewRomanPSMT" w:cs="TimesNewRomanPSMT"/>
        </w:rPr>
        <w:t xml:space="preserve">. “The Musical Rhetoric of the Baroque on the Example of Johannes Brahms’ Psalm XIII Op. 27.” </w:t>
      </w:r>
      <w:r w:rsidRPr="005C09DD">
        <w:rPr>
          <w:rFonts w:ascii="TimesNewRomanPSMT" w:hAnsi="TimesNewRomanPSMT" w:cs="TimesNewRomanPSMT"/>
          <w:i/>
        </w:rPr>
        <w:t>Kwartalnik M</w:t>
      </w:r>
      <w:r>
        <w:rPr>
          <w:rFonts w:ascii="TimesNewRomanPSMT" w:hAnsi="TimesNewRomanPSMT" w:cs="TimesNewRomanPSMT"/>
          <w:i/>
        </w:rPr>
        <w:t>ł</w:t>
      </w:r>
      <w:r w:rsidRPr="005C09DD">
        <w:rPr>
          <w:rFonts w:ascii="TimesNewRomanPSMT" w:hAnsi="TimesNewRomanPSMT" w:cs="TimesNewRomanPSMT"/>
          <w:i/>
        </w:rPr>
        <w:t>odych Muzykolog</w:t>
      </w:r>
      <w:r>
        <w:rPr>
          <w:rFonts w:ascii="TimesNewRomanPSMT" w:hAnsi="TimesNewRomanPSMT" w:cs="TimesNewRomanPSMT"/>
          <w:i/>
        </w:rPr>
        <w:t>ó</w:t>
      </w:r>
      <w:r w:rsidRPr="005C09DD">
        <w:rPr>
          <w:rFonts w:ascii="TimesNewRomanPSMT" w:hAnsi="TimesNewRomanPSMT" w:cs="TimesNewRomanPSMT"/>
          <w:i/>
        </w:rPr>
        <w:t>w</w:t>
      </w:r>
      <w:r w:rsidRPr="005C09DD">
        <w:rPr>
          <w:rFonts w:ascii="TimesNewRomanPSMT" w:hAnsi="TimesNewRomanPSMT" w:cs="TimesNewRomanPSMT"/>
        </w:rPr>
        <w:t xml:space="preserve"> </w:t>
      </w:r>
      <w:r w:rsidRPr="005C09DD">
        <w:rPr>
          <w:rFonts w:ascii="TimesNewRomanPSMT" w:hAnsi="TimesNewRomanPSMT" w:cs="TimesNewRomanPSMT"/>
          <w:i/>
        </w:rPr>
        <w:t>UJ</w:t>
      </w:r>
      <w:r w:rsidRPr="005C09DD">
        <w:rPr>
          <w:rFonts w:ascii="TimesNewRomanPSMT" w:hAnsi="TimesNewRomanPSMT" w:cs="TimesNewRomanPSMT"/>
        </w:rPr>
        <w:t xml:space="preserve"> </w:t>
      </w:r>
      <w:r>
        <w:rPr>
          <w:rFonts w:ascii="TimesNewRomanPSMT" w:hAnsi="TimesNewRomanPSMT" w:cs="TimesNewRomanPSMT"/>
        </w:rPr>
        <w:t xml:space="preserve">Vol. </w:t>
      </w:r>
      <w:r w:rsidRPr="005C09DD">
        <w:rPr>
          <w:rFonts w:ascii="TimesNewRomanPSMT" w:hAnsi="TimesNewRomanPSMT" w:cs="TimesNewRomanPSMT"/>
        </w:rPr>
        <w:t>38</w:t>
      </w:r>
      <w:r>
        <w:rPr>
          <w:rFonts w:ascii="TimesNewRomanPSMT" w:hAnsi="TimesNewRomanPSMT" w:cs="TimesNewRomanPSMT"/>
        </w:rPr>
        <w:t>, no 4 (2018)</w:t>
      </w:r>
      <w:r w:rsidRPr="005C09DD">
        <w:rPr>
          <w:rFonts w:ascii="TimesNewRomanPSMT" w:hAnsi="TimesNewRomanPSMT" w:cs="TimesNewRomanPSMT"/>
        </w:rPr>
        <w:t>: 41–57.</w:t>
      </w:r>
    </w:p>
    <w:p w14:paraId="639889F3" w14:textId="77777777" w:rsidR="005525A0" w:rsidRDefault="005525A0" w:rsidP="005525A0">
      <w:pPr>
        <w:ind w:left="720" w:hanging="720"/>
        <w:rPr>
          <w:rFonts w:ascii="Times New Roman" w:hAnsi="Times New Roman" w:cs="Times New Roman"/>
        </w:rPr>
      </w:pPr>
    </w:p>
    <w:p w14:paraId="6DF10D4F" w14:textId="77777777" w:rsidR="005525A0" w:rsidRDefault="005525A0" w:rsidP="005525A0">
      <w:pPr>
        <w:ind w:left="720" w:hanging="720"/>
        <w:rPr>
          <w:rFonts w:ascii="Times New Roman" w:hAnsi="Times New Roman" w:cs="Times New Roman"/>
        </w:rPr>
      </w:pPr>
      <w:r w:rsidRPr="00E23A53">
        <w:rPr>
          <w:rFonts w:ascii="Times New Roman" w:hAnsi="Times New Roman" w:cs="Times New Roman"/>
        </w:rPr>
        <w:t xml:space="preserve">Benitez, Vincent P. “Buxtehude’s Passacaglia Principle.” </w:t>
      </w:r>
      <w:r w:rsidRPr="00E23A53">
        <w:rPr>
          <w:rFonts w:ascii="Times New Roman" w:hAnsi="Times New Roman" w:cs="Times New Roman"/>
          <w:i/>
        </w:rPr>
        <w:t xml:space="preserve">Rivista </w:t>
      </w:r>
      <w:r>
        <w:rPr>
          <w:rFonts w:ascii="Times New Roman" w:hAnsi="Times New Roman" w:cs="Times New Roman"/>
          <w:i/>
        </w:rPr>
        <w:t>d</w:t>
      </w:r>
      <w:r w:rsidRPr="00E23A53">
        <w:rPr>
          <w:rFonts w:ascii="Times New Roman" w:hAnsi="Times New Roman" w:cs="Times New Roman"/>
          <w:i/>
        </w:rPr>
        <w:t xml:space="preserve">i Analisi e Teoria Musicale </w:t>
      </w:r>
      <w:r>
        <w:rPr>
          <w:rFonts w:ascii="Times New Roman" w:hAnsi="Times New Roman" w:cs="Times New Roman"/>
        </w:rPr>
        <w:t xml:space="preserve">20, no. 1/2 (January </w:t>
      </w:r>
      <w:r w:rsidRPr="00E23A53">
        <w:rPr>
          <w:rFonts w:ascii="Times New Roman" w:hAnsi="Times New Roman" w:cs="Times New Roman"/>
        </w:rPr>
        <w:t xml:space="preserve">2014): 98–118. </w:t>
      </w:r>
    </w:p>
    <w:p w14:paraId="53988E54" w14:textId="77777777" w:rsidR="005525A0" w:rsidRDefault="005525A0" w:rsidP="005525A0">
      <w:pPr>
        <w:ind w:left="720" w:hanging="720"/>
        <w:rPr>
          <w:rFonts w:ascii="Times New Roman" w:hAnsi="Times New Roman" w:cs="Times New Roman"/>
        </w:rPr>
      </w:pPr>
    </w:p>
    <w:p w14:paraId="1E990575" w14:textId="77777777" w:rsidR="005525A0" w:rsidRDefault="005525A0" w:rsidP="005525A0">
      <w:pPr>
        <w:ind w:left="720" w:hanging="720"/>
        <w:rPr>
          <w:rFonts w:ascii="Times New Roman" w:hAnsi="Times New Roman" w:cs="Times New Roman"/>
        </w:rPr>
      </w:pPr>
      <w:r>
        <w:rPr>
          <w:rFonts w:ascii="Times New Roman" w:hAnsi="Times New Roman" w:cs="Times New Roman"/>
        </w:rPr>
        <w:t>Bloom, Harold. “</w:t>
      </w:r>
      <w:r w:rsidRPr="00FF463F">
        <w:rPr>
          <w:rFonts w:ascii="Times New Roman" w:hAnsi="Times New Roman" w:cs="Times New Roman"/>
        </w:rPr>
        <w:t>Coler</w:t>
      </w:r>
      <w:r>
        <w:rPr>
          <w:rFonts w:ascii="Times New Roman" w:hAnsi="Times New Roman" w:cs="Times New Roman"/>
        </w:rPr>
        <w:t>idge: The Anxiety of Influence.”</w:t>
      </w:r>
      <w:r w:rsidRPr="00FF463F">
        <w:rPr>
          <w:rFonts w:ascii="Times New Roman" w:hAnsi="Times New Roman" w:cs="Times New Roman"/>
        </w:rPr>
        <w:t xml:space="preserve"> </w:t>
      </w:r>
      <w:r w:rsidRPr="00FF463F">
        <w:rPr>
          <w:rFonts w:ascii="Times New Roman" w:hAnsi="Times New Roman" w:cs="Times New Roman"/>
          <w:i/>
        </w:rPr>
        <w:t>Diacritics</w:t>
      </w:r>
      <w:r w:rsidRPr="00FF463F">
        <w:rPr>
          <w:rFonts w:ascii="Times New Roman" w:hAnsi="Times New Roman" w:cs="Times New Roman"/>
        </w:rPr>
        <w:t xml:space="preserve"> 2, no. 1 (</w:t>
      </w:r>
      <w:r>
        <w:rPr>
          <w:rFonts w:ascii="Times New Roman" w:hAnsi="Times New Roman" w:cs="Times New Roman"/>
        </w:rPr>
        <w:t xml:space="preserve">April </w:t>
      </w:r>
      <w:r w:rsidRPr="00FF463F">
        <w:rPr>
          <w:rFonts w:ascii="Times New Roman" w:hAnsi="Times New Roman" w:cs="Times New Roman"/>
        </w:rPr>
        <w:t>1972): 36-41.</w:t>
      </w:r>
    </w:p>
    <w:p w14:paraId="6F732448" w14:textId="77777777" w:rsidR="005525A0" w:rsidRDefault="005525A0" w:rsidP="005525A0">
      <w:pPr>
        <w:ind w:left="720" w:hanging="720"/>
        <w:contextualSpacing/>
        <w:rPr>
          <w:rFonts w:ascii="Times New Roman" w:hAnsi="Times New Roman" w:cs="Times New Roman"/>
        </w:rPr>
      </w:pPr>
    </w:p>
    <w:p w14:paraId="2F43C2A3" w14:textId="77777777" w:rsidR="005525A0" w:rsidRPr="00E378E8" w:rsidRDefault="005525A0" w:rsidP="005525A0">
      <w:pPr>
        <w:ind w:left="720" w:hanging="720"/>
        <w:contextualSpacing/>
        <w:rPr>
          <w:rFonts w:ascii="Times New Roman" w:hAnsi="Times New Roman" w:cs="Times New Roman"/>
        </w:rPr>
      </w:pPr>
      <w:r w:rsidRPr="00E378E8">
        <w:rPr>
          <w:rFonts w:ascii="Times New Roman" w:hAnsi="Times New Roman" w:cs="Times New Roman"/>
        </w:rPr>
        <w:t xml:space="preserve">Bonds, Mark Evan. </w:t>
      </w:r>
      <w:r w:rsidRPr="00E378E8">
        <w:rPr>
          <w:rFonts w:ascii="Times New Roman" w:hAnsi="Times New Roman" w:cs="Times New Roman"/>
          <w:i/>
        </w:rPr>
        <w:t>Wordless Rhetoric: Musical Form and the Metaphor of the Oration</w:t>
      </w:r>
      <w:r w:rsidRPr="00E378E8">
        <w:rPr>
          <w:rFonts w:ascii="Times New Roman" w:hAnsi="Times New Roman" w:cs="Times New Roman"/>
        </w:rPr>
        <w:t xml:space="preserve">. </w:t>
      </w:r>
      <w:r>
        <w:rPr>
          <w:rFonts w:ascii="Times New Roman" w:hAnsi="Times New Roman" w:cs="Times New Roman"/>
        </w:rPr>
        <w:t xml:space="preserve">Cambridge: </w:t>
      </w:r>
      <w:r w:rsidRPr="00E378E8">
        <w:rPr>
          <w:rFonts w:ascii="Times New Roman" w:hAnsi="Times New Roman" w:cs="Times New Roman"/>
        </w:rPr>
        <w:t>Harvard U</w:t>
      </w:r>
      <w:r>
        <w:rPr>
          <w:rFonts w:ascii="Times New Roman" w:hAnsi="Times New Roman" w:cs="Times New Roman"/>
        </w:rPr>
        <w:t xml:space="preserve">niversity </w:t>
      </w:r>
      <w:r w:rsidRPr="00E378E8">
        <w:rPr>
          <w:rFonts w:ascii="Times New Roman" w:hAnsi="Times New Roman" w:cs="Times New Roman"/>
        </w:rPr>
        <w:t>P</w:t>
      </w:r>
      <w:r>
        <w:rPr>
          <w:rFonts w:ascii="Times New Roman" w:hAnsi="Times New Roman" w:cs="Times New Roman"/>
        </w:rPr>
        <w:t>ress</w:t>
      </w:r>
      <w:r w:rsidRPr="00E378E8">
        <w:rPr>
          <w:rFonts w:ascii="Times New Roman" w:hAnsi="Times New Roman" w:cs="Times New Roman"/>
        </w:rPr>
        <w:t>, 1991.</w:t>
      </w:r>
    </w:p>
    <w:p w14:paraId="558EB105" w14:textId="77777777" w:rsidR="005525A0" w:rsidRPr="004E3213" w:rsidRDefault="005525A0" w:rsidP="005525A0">
      <w:pPr>
        <w:rPr>
          <w:rFonts w:ascii="TimesNewRomanPSMT" w:hAnsi="TimesNewRomanPSMT" w:cs="TimesNewRomanPSMT"/>
          <w:color w:val="000000" w:themeColor="text1"/>
        </w:rPr>
      </w:pPr>
    </w:p>
    <w:p w14:paraId="5E29E36F" w14:textId="77777777" w:rsidR="005525A0" w:rsidRPr="004E3213" w:rsidRDefault="005525A0" w:rsidP="005525A0">
      <w:pPr>
        <w:ind w:left="720" w:hanging="720"/>
        <w:rPr>
          <w:rFonts w:ascii="Times New Roman" w:eastAsia="Times New Roman" w:hAnsi="Times New Roman" w:cs="Times New Roman"/>
          <w:color w:val="000000" w:themeColor="text1"/>
          <w:shd w:val="clear" w:color="auto" w:fill="FFFFFF"/>
        </w:rPr>
      </w:pPr>
      <w:r w:rsidRPr="004E3213">
        <w:rPr>
          <w:rFonts w:ascii="Times New Roman" w:eastAsia="Times New Roman" w:hAnsi="Times New Roman" w:cs="Times New Roman"/>
          <w:color w:val="000000" w:themeColor="text1"/>
          <w:shd w:val="clear" w:color="auto" w:fill="FFFFFF"/>
        </w:rPr>
        <w:t xml:space="preserve">Braunschweig, Karl. “Rhetorical Types of Phrase Expansion in the Music of J. S. Bach.” </w:t>
      </w:r>
      <w:r w:rsidRPr="004E3213">
        <w:rPr>
          <w:rFonts w:ascii="Times New Roman" w:eastAsia="Times New Roman" w:hAnsi="Times New Roman" w:cs="Times New Roman"/>
          <w:i/>
          <w:iCs/>
          <w:color w:val="000000" w:themeColor="text1"/>
          <w:shd w:val="clear" w:color="auto" w:fill="FFFFFF"/>
        </w:rPr>
        <w:t>Intégral</w:t>
      </w:r>
      <w:r w:rsidRPr="004E3213">
        <w:rPr>
          <w:rFonts w:ascii="Times New Roman" w:eastAsia="Times New Roman" w:hAnsi="Times New Roman" w:cs="Times New Roman"/>
          <w:color w:val="000000" w:themeColor="text1"/>
          <w:shd w:val="clear" w:color="auto" w:fill="FFFFFF"/>
        </w:rPr>
        <w:t xml:space="preserve"> 18/19 (June 2004): 71-111.</w:t>
      </w:r>
    </w:p>
    <w:p w14:paraId="0806F245" w14:textId="77777777" w:rsidR="005525A0" w:rsidRPr="004E3213" w:rsidRDefault="005525A0" w:rsidP="005525A0">
      <w:pPr>
        <w:ind w:left="720" w:hanging="720"/>
        <w:rPr>
          <w:rFonts w:ascii="Times New Roman" w:eastAsia="Times New Roman" w:hAnsi="Times New Roman" w:cs="Times New Roman"/>
          <w:color w:val="000000" w:themeColor="text1"/>
          <w:shd w:val="clear" w:color="auto" w:fill="FFFFFF"/>
        </w:rPr>
      </w:pPr>
    </w:p>
    <w:p w14:paraId="0D88E57C" w14:textId="77777777" w:rsidR="005525A0" w:rsidRPr="004E3213" w:rsidRDefault="005525A0" w:rsidP="005525A0">
      <w:pPr>
        <w:ind w:left="720" w:hanging="720"/>
        <w:contextualSpacing/>
        <w:rPr>
          <w:rFonts w:ascii="Times New Roman" w:eastAsia="Times New Roman" w:hAnsi="Times New Roman" w:cs="Times New Roman"/>
          <w:color w:val="000000" w:themeColor="text1"/>
          <w:shd w:val="clear" w:color="auto" w:fill="FFFFFF"/>
        </w:rPr>
      </w:pPr>
      <w:r w:rsidRPr="004E3213">
        <w:rPr>
          <w:rFonts w:ascii="Times New Roman" w:eastAsia="Times New Roman" w:hAnsi="Times New Roman" w:cs="Times New Roman"/>
          <w:color w:val="000000" w:themeColor="text1"/>
          <w:shd w:val="clear" w:color="auto" w:fill="FFFFFF"/>
        </w:rPr>
        <w:t xml:space="preserve">Bukofzer, Manfred. “Allegory in Baroque Music.” </w:t>
      </w:r>
      <w:r w:rsidRPr="004E3213">
        <w:rPr>
          <w:rFonts w:ascii="Times New Roman" w:eastAsia="Times New Roman" w:hAnsi="Times New Roman" w:cs="Times New Roman"/>
          <w:i/>
          <w:color w:val="000000" w:themeColor="text1"/>
          <w:shd w:val="clear" w:color="auto" w:fill="FFFFFF"/>
        </w:rPr>
        <w:t xml:space="preserve">Journal of the Warburg and Courtauld Institutes </w:t>
      </w:r>
      <w:r w:rsidRPr="004E3213">
        <w:rPr>
          <w:rFonts w:ascii="Times New Roman" w:eastAsia="Times New Roman" w:hAnsi="Times New Roman" w:cs="Times New Roman"/>
          <w:color w:val="000000" w:themeColor="text1"/>
          <w:shd w:val="clear" w:color="auto" w:fill="FFFFFF"/>
        </w:rPr>
        <w:t>3, no. 1/2 (October 1939): 1-21.</w:t>
      </w:r>
    </w:p>
    <w:p w14:paraId="57D88429" w14:textId="77777777" w:rsidR="005525A0" w:rsidRPr="004E3213" w:rsidRDefault="005525A0" w:rsidP="005525A0">
      <w:pPr>
        <w:ind w:left="720" w:hanging="720"/>
        <w:contextualSpacing/>
        <w:rPr>
          <w:rFonts w:ascii="Times New Roman" w:eastAsia="Times New Roman" w:hAnsi="Times New Roman" w:cs="Times New Roman"/>
          <w:color w:val="000000" w:themeColor="text1"/>
          <w:shd w:val="clear" w:color="auto" w:fill="FFFFFF"/>
        </w:rPr>
      </w:pPr>
    </w:p>
    <w:p w14:paraId="285308FD" w14:textId="77777777" w:rsidR="005525A0" w:rsidRPr="004E3213" w:rsidRDefault="005525A0" w:rsidP="005525A0">
      <w:pPr>
        <w:ind w:left="720" w:hanging="720"/>
        <w:rPr>
          <w:rFonts w:ascii="Times New Roman" w:eastAsia="Times New Roman" w:hAnsi="Times New Roman" w:cs="Times New Roman"/>
          <w:color w:val="000000" w:themeColor="text1"/>
        </w:rPr>
      </w:pPr>
      <w:r w:rsidRPr="004E3213">
        <w:rPr>
          <w:rFonts w:ascii="Times New Roman" w:eastAsia="Times New Roman" w:hAnsi="Times New Roman" w:cs="Times New Roman"/>
          <w:color w:val="000000" w:themeColor="text1"/>
          <w:shd w:val="clear" w:color="auto" w:fill="FFFFFF"/>
        </w:rPr>
        <w:t xml:space="preserve">Burkholder, J. Peter. “Brahms and Twentieth-Century Classical Music.” </w:t>
      </w:r>
      <w:r w:rsidRPr="004E3213">
        <w:rPr>
          <w:rFonts w:ascii="Times New Roman" w:eastAsia="Times New Roman" w:hAnsi="Times New Roman" w:cs="Times New Roman"/>
          <w:i/>
          <w:iCs/>
          <w:color w:val="000000" w:themeColor="text1"/>
          <w:shd w:val="clear" w:color="auto" w:fill="FFFFFF"/>
        </w:rPr>
        <w:t>19th-Century Music</w:t>
      </w:r>
      <w:r w:rsidRPr="004E3213">
        <w:rPr>
          <w:rFonts w:ascii="Times New Roman" w:eastAsia="Times New Roman" w:hAnsi="Times New Roman" w:cs="Times New Roman"/>
          <w:color w:val="000000" w:themeColor="text1"/>
          <w:shd w:val="clear" w:color="auto" w:fill="FFFFFF"/>
        </w:rPr>
        <w:t xml:space="preserve"> 8, no. 1 (July 1984): 75-83.</w:t>
      </w:r>
    </w:p>
    <w:p w14:paraId="148CA190" w14:textId="77777777" w:rsidR="005525A0" w:rsidRDefault="005525A0" w:rsidP="005525A0">
      <w:pPr>
        <w:rPr>
          <w:rFonts w:ascii="TimesNewRomanPSMT" w:hAnsi="TimesNewRomanPSMT" w:cs="TimesNewRomanPSMT"/>
        </w:rPr>
      </w:pPr>
    </w:p>
    <w:p w14:paraId="721EC802" w14:textId="77777777" w:rsidR="005525A0" w:rsidRDefault="005525A0" w:rsidP="005525A0">
      <w:pPr>
        <w:ind w:left="720" w:hanging="720"/>
        <w:rPr>
          <w:rFonts w:ascii="Times New Roman" w:hAnsi="Times New Roman" w:cs="Times New Roman"/>
        </w:rPr>
      </w:pPr>
      <w:r w:rsidRPr="008B1503">
        <w:rPr>
          <w:rFonts w:ascii="Times New Roman" w:hAnsi="Times New Roman" w:cs="Times New Roman"/>
        </w:rPr>
        <w:t xml:space="preserve">Burmeister, Joachim. </w:t>
      </w:r>
      <w:r w:rsidRPr="008B1503">
        <w:rPr>
          <w:rFonts w:ascii="Times New Roman" w:hAnsi="Times New Roman" w:cs="Times New Roman"/>
          <w:i/>
        </w:rPr>
        <w:t>Musical Poetics</w:t>
      </w:r>
      <w:r w:rsidRPr="008B1503">
        <w:rPr>
          <w:rFonts w:ascii="Times New Roman" w:hAnsi="Times New Roman" w:cs="Times New Roman"/>
        </w:rPr>
        <w:t xml:space="preserve">. Translated by Benito V. Rivera. New Haven: Yale </w:t>
      </w:r>
      <w:r w:rsidRPr="00E00434">
        <w:rPr>
          <w:rFonts w:ascii="Times New Roman" w:hAnsi="Times New Roman" w:cs="Times New Roman"/>
        </w:rPr>
        <w:t>University Press, 1993.</w:t>
      </w:r>
    </w:p>
    <w:p w14:paraId="21EBE57F" w14:textId="77777777" w:rsidR="005525A0" w:rsidRDefault="005525A0" w:rsidP="005525A0">
      <w:pPr>
        <w:ind w:left="720" w:hanging="720"/>
        <w:rPr>
          <w:rFonts w:ascii="Times New Roman" w:hAnsi="Times New Roman" w:cs="Times New Roman"/>
        </w:rPr>
      </w:pPr>
    </w:p>
    <w:p w14:paraId="71CFFAD9" w14:textId="77777777" w:rsidR="005525A0" w:rsidRDefault="005525A0" w:rsidP="005525A0">
      <w:pPr>
        <w:ind w:left="720" w:hanging="720"/>
        <w:rPr>
          <w:rFonts w:ascii="Times New Roman" w:hAnsi="Times New Roman" w:cs="Times New Roman"/>
        </w:rPr>
      </w:pPr>
      <w:r w:rsidRPr="008B1503">
        <w:rPr>
          <w:rFonts w:ascii="Times New Roman" w:hAnsi="Times New Roman" w:cs="Times New Roman"/>
        </w:rPr>
        <w:t xml:space="preserve">Butler, Gregory </w:t>
      </w:r>
      <w:r>
        <w:rPr>
          <w:rFonts w:ascii="Times New Roman" w:hAnsi="Times New Roman" w:cs="Times New Roman"/>
        </w:rPr>
        <w:t>G. “Fugue and Rhetoric.”</w:t>
      </w:r>
      <w:r w:rsidRPr="008B1503">
        <w:rPr>
          <w:rFonts w:ascii="Times New Roman" w:hAnsi="Times New Roman" w:cs="Times New Roman"/>
        </w:rPr>
        <w:t xml:space="preserve"> </w:t>
      </w:r>
      <w:r w:rsidRPr="008B1503">
        <w:rPr>
          <w:rFonts w:ascii="Times New Roman" w:hAnsi="Times New Roman" w:cs="Times New Roman"/>
          <w:i/>
        </w:rPr>
        <w:t>Journal of Music Theory</w:t>
      </w:r>
      <w:r w:rsidRPr="008B1503">
        <w:rPr>
          <w:rFonts w:ascii="Times New Roman" w:hAnsi="Times New Roman" w:cs="Times New Roman"/>
        </w:rPr>
        <w:t xml:space="preserve"> 21, no. 1 (</w:t>
      </w:r>
      <w:r>
        <w:rPr>
          <w:rFonts w:ascii="Times New Roman" w:hAnsi="Times New Roman" w:cs="Times New Roman"/>
        </w:rPr>
        <w:t xml:space="preserve">April </w:t>
      </w:r>
      <w:r w:rsidRPr="008B1503">
        <w:rPr>
          <w:rFonts w:ascii="Times New Roman" w:hAnsi="Times New Roman" w:cs="Times New Roman"/>
        </w:rPr>
        <w:t>1977): 49-109.</w:t>
      </w:r>
    </w:p>
    <w:p w14:paraId="041B1629" w14:textId="77777777" w:rsidR="000A1AA1" w:rsidRDefault="000A1AA1" w:rsidP="00200988">
      <w:pPr>
        <w:ind w:left="720" w:hanging="720"/>
        <w:rPr>
          <w:rFonts w:ascii="Times New Roman" w:hAnsi="Times New Roman" w:cs="Times New Roman"/>
        </w:rPr>
      </w:pPr>
    </w:p>
    <w:p w14:paraId="52AF0C1E" w14:textId="77777777" w:rsidR="00DF1C12" w:rsidRDefault="00DF1C12" w:rsidP="00200988">
      <w:pPr>
        <w:ind w:left="720" w:hanging="720"/>
        <w:rPr>
          <w:rFonts w:ascii="Times New Roman" w:hAnsi="Times New Roman" w:cs="Times New Roman"/>
        </w:rPr>
      </w:pPr>
    </w:p>
    <w:p w14:paraId="5C39B566" w14:textId="77777777" w:rsidR="002138C7" w:rsidRPr="004E3213" w:rsidRDefault="002138C7" w:rsidP="002138C7">
      <w:pPr>
        <w:ind w:left="720" w:hanging="720"/>
        <w:rPr>
          <w:rFonts w:ascii="Times New Roman" w:hAnsi="Times New Roman" w:cs="Times New Roman"/>
          <w:color w:val="000000" w:themeColor="text1"/>
        </w:rPr>
      </w:pPr>
      <w:r>
        <w:rPr>
          <w:rFonts w:ascii="Times New Roman" w:hAnsi="Times New Roman" w:cs="Times New Roman"/>
        </w:rPr>
        <w:lastRenderedPageBreak/>
        <w:t xml:space="preserve">Copeland, Rita, and Ineke Sluiter, eds. </w:t>
      </w:r>
      <w:r w:rsidRPr="00DF1C12">
        <w:rPr>
          <w:rFonts w:ascii="Times New Roman" w:hAnsi="Times New Roman" w:cs="Times New Roman"/>
          <w:i/>
        </w:rPr>
        <w:t>Medieval Grammar and Rhetoric: Language Arts and Literary Theory, AD 300-1475.</w:t>
      </w:r>
      <w:r>
        <w:rPr>
          <w:rFonts w:ascii="Times New Roman" w:hAnsi="Times New Roman" w:cs="Times New Roman"/>
        </w:rPr>
        <w:t xml:space="preserve"> Oxford</w:t>
      </w:r>
      <w:r w:rsidRPr="00DF1C12">
        <w:rPr>
          <w:rFonts w:ascii="Times New Roman" w:hAnsi="Times New Roman" w:cs="Times New Roman"/>
        </w:rPr>
        <w:t xml:space="preserve">: Oxford </w:t>
      </w:r>
      <w:r w:rsidRPr="004E3213">
        <w:rPr>
          <w:rFonts w:ascii="Times New Roman" w:hAnsi="Times New Roman" w:cs="Times New Roman"/>
          <w:color w:val="000000" w:themeColor="text1"/>
        </w:rPr>
        <w:t>University Press, 2009.</w:t>
      </w:r>
    </w:p>
    <w:p w14:paraId="2CF0EB8A" w14:textId="77777777" w:rsidR="002138C7" w:rsidRPr="004E3213" w:rsidRDefault="002138C7" w:rsidP="002138C7">
      <w:pPr>
        <w:ind w:left="720" w:hanging="720"/>
        <w:rPr>
          <w:rFonts w:ascii="Times New Roman" w:hAnsi="Times New Roman" w:cs="Times New Roman"/>
          <w:color w:val="000000" w:themeColor="text1"/>
        </w:rPr>
      </w:pPr>
    </w:p>
    <w:p w14:paraId="3188CCAC" w14:textId="77777777" w:rsidR="002138C7" w:rsidRPr="004E3213" w:rsidRDefault="002138C7" w:rsidP="002138C7">
      <w:pPr>
        <w:ind w:left="720" w:hanging="720"/>
        <w:rPr>
          <w:rFonts w:ascii="Times New Roman" w:hAnsi="Times New Roman" w:cs="Times New Roman"/>
          <w:color w:val="000000" w:themeColor="text1"/>
        </w:rPr>
      </w:pPr>
      <w:r w:rsidRPr="004E3213">
        <w:rPr>
          <w:rFonts w:ascii="Times New Roman" w:hAnsi="Times New Roman" w:cs="Times New Roman"/>
          <w:color w:val="000000" w:themeColor="text1"/>
        </w:rPr>
        <w:t xml:space="preserve">Cusick, Suzanne G. “Gendering Modern Music: Thoughts on the Monteverdi-Artusi Controversy.” </w:t>
      </w:r>
      <w:r w:rsidRPr="004E3213">
        <w:rPr>
          <w:rFonts w:ascii="Times New Roman" w:hAnsi="Times New Roman" w:cs="Times New Roman"/>
          <w:i/>
          <w:color w:val="000000" w:themeColor="text1"/>
        </w:rPr>
        <w:t xml:space="preserve">Journal of the American Musicological Society </w:t>
      </w:r>
      <w:r w:rsidRPr="004E3213">
        <w:rPr>
          <w:rFonts w:ascii="Times New Roman" w:hAnsi="Times New Roman" w:cs="Times New Roman"/>
          <w:color w:val="000000" w:themeColor="text1"/>
        </w:rPr>
        <w:t>46, no. 1 (1993): 1-25.</w:t>
      </w:r>
    </w:p>
    <w:p w14:paraId="6820BD85" w14:textId="77777777" w:rsidR="002138C7" w:rsidRPr="004E3213" w:rsidRDefault="002138C7" w:rsidP="002138C7">
      <w:pPr>
        <w:rPr>
          <w:rFonts w:ascii="TimesNewRomanPSMT" w:hAnsi="TimesNewRomanPSMT" w:cs="TimesNewRomanPSMT"/>
          <w:color w:val="000000" w:themeColor="text1"/>
        </w:rPr>
      </w:pPr>
    </w:p>
    <w:p w14:paraId="4B138BC1" w14:textId="77777777" w:rsidR="002138C7" w:rsidRPr="004E3213" w:rsidRDefault="002138C7" w:rsidP="002138C7">
      <w:pPr>
        <w:ind w:left="720" w:hanging="720"/>
        <w:rPr>
          <w:rFonts w:ascii="Times New Roman" w:eastAsia="Times New Roman" w:hAnsi="Times New Roman" w:cs="Times New Roman"/>
          <w:color w:val="000000" w:themeColor="text1"/>
        </w:rPr>
      </w:pPr>
      <w:r w:rsidRPr="004E3213">
        <w:rPr>
          <w:rFonts w:ascii="Times New Roman" w:eastAsia="Times New Roman" w:hAnsi="Times New Roman" w:cs="Times New Roman"/>
          <w:color w:val="000000" w:themeColor="text1"/>
          <w:shd w:val="clear" w:color="auto" w:fill="FFFFFF"/>
        </w:rPr>
        <w:t xml:space="preserve">Dahlhaus, Carl. </w:t>
      </w:r>
      <w:r w:rsidRPr="004E3213">
        <w:rPr>
          <w:rFonts w:ascii="Times New Roman" w:eastAsia="Times New Roman" w:hAnsi="Times New Roman" w:cs="Times New Roman"/>
          <w:i/>
          <w:iCs/>
          <w:color w:val="000000" w:themeColor="text1"/>
          <w:shd w:val="clear" w:color="auto" w:fill="FFFFFF"/>
        </w:rPr>
        <w:t xml:space="preserve">Nineteenth-Century </w:t>
      </w:r>
      <w:r w:rsidRPr="004E3213">
        <w:rPr>
          <w:rFonts w:ascii="Times New Roman" w:eastAsia="Times New Roman" w:hAnsi="Times New Roman" w:cs="Times New Roman"/>
          <w:i/>
          <w:color w:val="000000" w:themeColor="text1"/>
          <w:shd w:val="clear" w:color="auto" w:fill="FFFFFF"/>
        </w:rPr>
        <w:t>Music</w:t>
      </w:r>
      <w:r w:rsidRPr="004E3213">
        <w:rPr>
          <w:rFonts w:ascii="Times New Roman" w:eastAsia="Times New Roman" w:hAnsi="Times New Roman" w:cs="Times New Roman"/>
          <w:iCs/>
          <w:color w:val="000000" w:themeColor="text1"/>
          <w:shd w:val="clear" w:color="auto" w:fill="FFFFFF"/>
        </w:rPr>
        <w:t>. Translated by J. Bradford Robinson.</w:t>
      </w:r>
      <w:r w:rsidRPr="004E3213">
        <w:rPr>
          <w:rFonts w:ascii="Times New Roman" w:eastAsia="Times New Roman" w:hAnsi="Times New Roman" w:cs="Times New Roman"/>
          <w:color w:val="000000" w:themeColor="text1"/>
          <w:shd w:val="clear" w:color="auto" w:fill="FFFFFF"/>
        </w:rPr>
        <w:t xml:space="preserve"> Berkeley: University of California Press, 1989.</w:t>
      </w:r>
    </w:p>
    <w:p w14:paraId="47E54F4B" w14:textId="77777777" w:rsidR="002138C7" w:rsidRPr="00E00434" w:rsidRDefault="002138C7" w:rsidP="002138C7">
      <w:pPr>
        <w:rPr>
          <w:rFonts w:ascii="TimesNewRomanPSMT" w:hAnsi="TimesNewRomanPSMT" w:cs="TimesNewRomanPSMT"/>
        </w:rPr>
      </w:pPr>
    </w:p>
    <w:p w14:paraId="431FC477" w14:textId="77777777" w:rsidR="002138C7" w:rsidRDefault="002138C7" w:rsidP="002138C7">
      <w:pPr>
        <w:ind w:left="720" w:hanging="720"/>
        <w:contextualSpacing/>
        <w:rPr>
          <w:rFonts w:ascii="Times New Roman" w:hAnsi="Times New Roman" w:cs="Times New Roman"/>
        </w:rPr>
      </w:pPr>
      <w:r w:rsidRPr="00E00434">
        <w:rPr>
          <w:rFonts w:ascii="Times New Roman" w:hAnsi="Times New Roman" w:cs="Times New Roman"/>
        </w:rPr>
        <w:t xml:space="preserve">Dreyfus, Laurence. </w:t>
      </w:r>
      <w:r w:rsidRPr="00E23731">
        <w:rPr>
          <w:rFonts w:ascii="Times New Roman" w:hAnsi="Times New Roman" w:cs="Times New Roman"/>
          <w:i/>
        </w:rPr>
        <w:t>Bach and the Patterns of Invention</w:t>
      </w:r>
      <w:r>
        <w:rPr>
          <w:rFonts w:ascii="Times New Roman" w:hAnsi="Times New Roman" w:cs="Times New Roman"/>
        </w:rPr>
        <w:t>. Cambridge</w:t>
      </w:r>
      <w:r w:rsidRPr="00E00434">
        <w:rPr>
          <w:rFonts w:ascii="Times New Roman" w:hAnsi="Times New Roman" w:cs="Times New Roman"/>
        </w:rPr>
        <w:t>: Harvard University Press, 1996.</w:t>
      </w:r>
    </w:p>
    <w:p w14:paraId="34C0E95D" w14:textId="77777777" w:rsidR="002138C7" w:rsidRDefault="002138C7" w:rsidP="002138C7">
      <w:pPr>
        <w:ind w:left="720" w:hanging="720"/>
        <w:contextualSpacing/>
        <w:rPr>
          <w:rFonts w:ascii="Times New Roman" w:hAnsi="Times New Roman" w:cs="Times New Roman"/>
        </w:rPr>
      </w:pPr>
    </w:p>
    <w:p w14:paraId="67C57058" w14:textId="77777777" w:rsidR="002138C7" w:rsidRPr="00E00434" w:rsidRDefault="002138C7" w:rsidP="002138C7">
      <w:pPr>
        <w:ind w:left="720" w:hanging="720"/>
        <w:contextualSpacing/>
        <w:rPr>
          <w:rFonts w:ascii="Times New Roman" w:hAnsi="Times New Roman" w:cs="Times New Roman"/>
        </w:rPr>
      </w:pPr>
      <w:r w:rsidRPr="006B3ADF">
        <w:rPr>
          <w:rFonts w:ascii="Times New Roman" w:hAnsi="Times New Roman" w:cs="Times New Roman"/>
        </w:rPr>
        <w:t xml:space="preserve">Edwards, Peter. </w:t>
      </w:r>
      <w:r>
        <w:rPr>
          <w:rFonts w:ascii="Times New Roman" w:hAnsi="Times New Roman" w:cs="Times New Roman"/>
        </w:rPr>
        <w:t xml:space="preserve">“Resisting Closure: The Passacaglia Finale from György Ligeti’s </w:t>
      </w:r>
      <w:r>
        <w:rPr>
          <w:rFonts w:ascii="Times New Roman" w:hAnsi="Times New Roman" w:cs="Times New Roman"/>
          <w:i/>
        </w:rPr>
        <w:t>Le Grand Macabre.</w:t>
      </w:r>
      <w:r>
        <w:rPr>
          <w:rFonts w:ascii="Times New Roman" w:hAnsi="Times New Roman" w:cs="Times New Roman"/>
        </w:rPr>
        <w:t>”</w:t>
      </w:r>
      <w:r w:rsidRPr="006B3ADF">
        <w:rPr>
          <w:rFonts w:ascii="Times New Roman" w:hAnsi="Times New Roman" w:cs="Times New Roman"/>
        </w:rPr>
        <w:t xml:space="preserve"> </w:t>
      </w:r>
      <w:r w:rsidRPr="006B3ADF">
        <w:rPr>
          <w:rFonts w:ascii="Times New Roman" w:hAnsi="Times New Roman" w:cs="Times New Roman"/>
          <w:i/>
        </w:rPr>
        <w:t xml:space="preserve">Music </w:t>
      </w:r>
      <w:r w:rsidRPr="006B3ADF">
        <w:rPr>
          <w:rFonts w:ascii="Times New Roman" w:hAnsi="Times New Roman" w:cs="Times New Roman"/>
        </w:rPr>
        <w:t>Analysis 35, no. 2 (2016): 258-78.</w:t>
      </w:r>
    </w:p>
    <w:p w14:paraId="1C73DED3" w14:textId="77777777" w:rsidR="002138C7" w:rsidRPr="004E3213" w:rsidRDefault="002138C7" w:rsidP="002138C7">
      <w:pPr>
        <w:rPr>
          <w:rFonts w:ascii="TimesNewRomanPSMT" w:hAnsi="TimesNewRomanPSMT" w:cs="TimesNewRomanPSMT"/>
          <w:color w:val="000000" w:themeColor="text1"/>
        </w:rPr>
      </w:pPr>
    </w:p>
    <w:p w14:paraId="24380BFC" w14:textId="77777777" w:rsidR="002138C7" w:rsidRPr="004E3213" w:rsidRDefault="002138C7" w:rsidP="002138C7">
      <w:pPr>
        <w:ind w:left="720" w:hanging="720"/>
        <w:rPr>
          <w:rFonts w:ascii="Times New Roman" w:hAnsi="Times New Roman" w:cs="Times New Roman"/>
          <w:color w:val="000000" w:themeColor="text1"/>
        </w:rPr>
      </w:pPr>
      <w:r w:rsidRPr="004E3213">
        <w:rPr>
          <w:rFonts w:ascii="Times New Roman" w:hAnsi="Times New Roman" w:cs="Times New Roman"/>
          <w:color w:val="000000" w:themeColor="text1"/>
        </w:rPr>
        <w:t xml:space="preserve">Flindell, E. Fred. “Bach’s Tempos and Rhetorical Applications.” </w:t>
      </w:r>
      <w:r w:rsidRPr="004E3213">
        <w:rPr>
          <w:rFonts w:ascii="Times New Roman" w:hAnsi="Times New Roman" w:cs="Times New Roman"/>
          <w:i/>
          <w:color w:val="000000" w:themeColor="text1"/>
        </w:rPr>
        <w:t xml:space="preserve">Bach </w:t>
      </w:r>
      <w:r w:rsidRPr="004E3213">
        <w:rPr>
          <w:rFonts w:ascii="Times New Roman" w:hAnsi="Times New Roman" w:cs="Times New Roman"/>
          <w:color w:val="000000" w:themeColor="text1"/>
        </w:rPr>
        <w:t>28, no. 1/2 (April 1997): 151-236.</w:t>
      </w:r>
    </w:p>
    <w:p w14:paraId="15309964" w14:textId="77777777" w:rsidR="002138C7" w:rsidRPr="004E3213" w:rsidRDefault="002138C7" w:rsidP="002138C7">
      <w:pPr>
        <w:ind w:left="720" w:hanging="720"/>
        <w:rPr>
          <w:rFonts w:ascii="Times New Roman" w:hAnsi="Times New Roman" w:cs="Times New Roman"/>
          <w:color w:val="000000" w:themeColor="text1"/>
        </w:rPr>
      </w:pPr>
    </w:p>
    <w:p w14:paraId="047958D0" w14:textId="77777777" w:rsidR="002138C7" w:rsidRPr="004E3213" w:rsidRDefault="002138C7" w:rsidP="002138C7">
      <w:pPr>
        <w:ind w:left="720" w:hanging="720"/>
        <w:rPr>
          <w:rFonts w:ascii="TimesNewRomanPSMT" w:hAnsi="TimesNewRomanPSMT" w:cs="TimesNewRomanPSMT"/>
          <w:color w:val="000000" w:themeColor="text1"/>
        </w:rPr>
      </w:pPr>
      <w:r w:rsidRPr="004E3213">
        <w:rPr>
          <w:rFonts w:ascii="TimesNewRomanPSMT" w:hAnsi="TimesNewRomanPSMT" w:cs="TimesNewRomanPSMT"/>
          <w:color w:val="000000" w:themeColor="text1"/>
        </w:rPr>
        <w:t>Frisch, Walter. “Reger</w:t>
      </w:r>
      <w:r>
        <w:rPr>
          <w:rFonts w:ascii="TimesNewRomanPSMT" w:hAnsi="TimesNewRomanPSMT" w:cs="TimesNewRomanPSMT"/>
          <w:color w:val="000000" w:themeColor="text1"/>
        </w:rPr>
        <w:t>’</w:t>
      </w:r>
      <w:r w:rsidRPr="004E3213">
        <w:rPr>
          <w:rFonts w:ascii="TimesNewRomanPSMT" w:hAnsi="TimesNewRomanPSMT" w:cs="TimesNewRomanPSMT"/>
          <w:color w:val="000000" w:themeColor="text1"/>
        </w:rPr>
        <w:t xml:space="preserve">s Bach and Historicist Modernism.” </w:t>
      </w:r>
      <w:r w:rsidRPr="004E3213">
        <w:rPr>
          <w:rFonts w:ascii="TimesNewRomanPSMT" w:hAnsi="TimesNewRomanPSMT" w:cs="TimesNewRomanPSMT"/>
          <w:i/>
          <w:color w:val="000000" w:themeColor="text1"/>
        </w:rPr>
        <w:t>19th-Century Music</w:t>
      </w:r>
      <w:r w:rsidRPr="004E3213">
        <w:rPr>
          <w:rFonts w:ascii="TimesNewRomanPSMT" w:hAnsi="TimesNewRomanPSMT" w:cs="TimesNewRomanPSMT"/>
          <w:color w:val="000000" w:themeColor="text1"/>
        </w:rPr>
        <w:t xml:space="preserve"> 25, no. 2-3 (November 2001): 296-312.</w:t>
      </w:r>
    </w:p>
    <w:p w14:paraId="3E50E1FA" w14:textId="77777777" w:rsidR="002138C7" w:rsidRPr="004E3213" w:rsidRDefault="002138C7" w:rsidP="002138C7">
      <w:pPr>
        <w:ind w:left="720" w:hanging="720"/>
        <w:rPr>
          <w:rFonts w:ascii="TimesNewRomanPSMT" w:hAnsi="TimesNewRomanPSMT" w:cs="TimesNewRomanPSMT"/>
          <w:color w:val="000000" w:themeColor="text1"/>
        </w:rPr>
      </w:pPr>
    </w:p>
    <w:p w14:paraId="3FFA196C" w14:textId="77777777" w:rsidR="002138C7" w:rsidRPr="004E3213" w:rsidRDefault="002138C7" w:rsidP="002138C7">
      <w:pPr>
        <w:ind w:left="720" w:hanging="720"/>
        <w:rPr>
          <w:rFonts w:ascii="Times New Roman" w:eastAsia="Times New Roman" w:hAnsi="Times New Roman" w:cs="Times New Roman"/>
          <w:color w:val="000000" w:themeColor="text1"/>
        </w:rPr>
      </w:pPr>
      <w:r w:rsidRPr="004E3213">
        <w:rPr>
          <w:rFonts w:ascii="Times New Roman" w:eastAsia="Times New Roman" w:hAnsi="Times New Roman" w:cs="Times New Roman"/>
          <w:color w:val="000000" w:themeColor="text1"/>
          <w:shd w:val="clear" w:color="auto" w:fill="FFFFFF"/>
        </w:rPr>
        <w:t xml:space="preserve">Garratt, James. “Prophets Looking Backwards: German Romantic Historicism and the Representation of Renaissance Music.” </w:t>
      </w:r>
      <w:r w:rsidRPr="004E3213">
        <w:rPr>
          <w:rFonts w:ascii="Times New Roman" w:eastAsia="Times New Roman" w:hAnsi="Times New Roman" w:cs="Times New Roman"/>
          <w:i/>
          <w:iCs/>
          <w:color w:val="000000" w:themeColor="text1"/>
          <w:shd w:val="clear" w:color="auto" w:fill="FFFFFF"/>
        </w:rPr>
        <w:t>Journal of the Royal Musical Association</w:t>
      </w:r>
      <w:r w:rsidRPr="004E3213">
        <w:rPr>
          <w:rFonts w:ascii="Times New Roman" w:eastAsia="Times New Roman" w:hAnsi="Times New Roman" w:cs="Times New Roman"/>
          <w:color w:val="000000" w:themeColor="text1"/>
          <w:shd w:val="clear" w:color="auto" w:fill="FFFFFF"/>
        </w:rPr>
        <w:t xml:space="preserve"> 125, no. 2 (January 2000): 164-204.</w:t>
      </w:r>
    </w:p>
    <w:p w14:paraId="78AE29C2" w14:textId="77777777" w:rsidR="002138C7" w:rsidRPr="004E3213" w:rsidRDefault="002138C7" w:rsidP="002138C7">
      <w:pPr>
        <w:ind w:left="720" w:hanging="720"/>
        <w:rPr>
          <w:rFonts w:ascii="Times New Roman" w:hAnsi="Times New Roman" w:cs="Times New Roman"/>
          <w:color w:val="000000" w:themeColor="text1"/>
        </w:rPr>
      </w:pPr>
    </w:p>
    <w:p w14:paraId="4C84FC66" w14:textId="77777777" w:rsidR="002138C7" w:rsidRPr="004E3213" w:rsidRDefault="002138C7" w:rsidP="002138C7">
      <w:pPr>
        <w:ind w:left="720" w:hanging="720"/>
        <w:rPr>
          <w:rFonts w:ascii="Times New Roman" w:hAnsi="Times New Roman" w:cs="Times New Roman"/>
          <w:color w:val="000000" w:themeColor="text1"/>
        </w:rPr>
      </w:pPr>
      <w:r w:rsidRPr="004E3213">
        <w:rPr>
          <w:rFonts w:ascii="Times New Roman" w:hAnsi="Times New Roman" w:cs="Times New Roman"/>
          <w:color w:val="000000" w:themeColor="text1"/>
        </w:rPr>
        <w:t xml:space="preserve">Grace, Harvey. </w:t>
      </w:r>
      <w:r w:rsidRPr="004E3213">
        <w:rPr>
          <w:rFonts w:ascii="Times New Roman" w:hAnsi="Times New Roman" w:cs="Times New Roman"/>
          <w:i/>
          <w:color w:val="000000" w:themeColor="text1"/>
        </w:rPr>
        <w:t>The Organ Works of Rheinberger</w:t>
      </w:r>
      <w:r w:rsidRPr="004E3213">
        <w:rPr>
          <w:rFonts w:ascii="Times New Roman" w:hAnsi="Times New Roman" w:cs="Times New Roman"/>
          <w:color w:val="000000" w:themeColor="text1"/>
        </w:rPr>
        <w:t>. London: Novello and Company, Ltd., 1993.</w:t>
      </w:r>
    </w:p>
    <w:p w14:paraId="24D3B7E3" w14:textId="77777777" w:rsidR="002138C7" w:rsidRPr="004E3213" w:rsidRDefault="002138C7" w:rsidP="002138C7">
      <w:pPr>
        <w:ind w:left="720" w:hanging="720"/>
        <w:rPr>
          <w:rFonts w:ascii="Times New Roman" w:hAnsi="Times New Roman" w:cs="Times New Roman"/>
          <w:color w:val="000000" w:themeColor="text1"/>
        </w:rPr>
      </w:pPr>
    </w:p>
    <w:p w14:paraId="69424958" w14:textId="77777777" w:rsidR="002138C7" w:rsidRPr="004E3213" w:rsidRDefault="002138C7" w:rsidP="002138C7">
      <w:pPr>
        <w:ind w:left="720" w:hanging="720"/>
        <w:rPr>
          <w:rFonts w:ascii="TimesNewRomanPSMT" w:hAnsi="TimesNewRomanPSMT" w:cs="TimesNewRomanPSMT"/>
          <w:color w:val="000000" w:themeColor="text1"/>
        </w:rPr>
      </w:pPr>
      <w:r w:rsidRPr="004E3213">
        <w:rPr>
          <w:rFonts w:ascii="TimesNewRomanPSMT" w:hAnsi="TimesNewRomanPSMT" w:cs="TimesNewRomanPSMT"/>
          <w:color w:val="000000" w:themeColor="text1"/>
        </w:rPr>
        <w:t xml:space="preserve">Graham, Daniel W. </w:t>
      </w:r>
      <w:r w:rsidRPr="004E3213">
        <w:rPr>
          <w:rFonts w:ascii="TimesNewRomanPSMT" w:hAnsi="TimesNewRomanPSMT" w:cs="TimesNewRomanPSMT"/>
          <w:i/>
          <w:color w:val="000000" w:themeColor="text1"/>
        </w:rPr>
        <w:t>The Stanford Encyclopedia of Philosophy.</w:t>
      </w:r>
      <w:r w:rsidRPr="004E3213">
        <w:rPr>
          <w:rFonts w:ascii="TimesNewRomanPSMT" w:hAnsi="TimesNewRomanPSMT" w:cs="TimesNewRomanPSMT"/>
          <w:color w:val="000000" w:themeColor="text1"/>
        </w:rPr>
        <w:t xml:space="preserve"> Fall 2015 ed., s.v. “Heraclitus.” </w:t>
      </w:r>
      <w:r>
        <w:rPr>
          <w:rFonts w:ascii="TimesNewRomanPSMT" w:hAnsi="TimesNewRomanPSMT" w:cs="TimesNewRomanPSMT"/>
          <w:color w:val="000000" w:themeColor="text1"/>
        </w:rPr>
        <w:t xml:space="preserve">Stanford: </w:t>
      </w:r>
      <w:r w:rsidRPr="004E3213">
        <w:rPr>
          <w:rFonts w:ascii="TimesNewRomanPSMT" w:hAnsi="TimesNewRomanPSMT" w:cs="TimesNewRomanPSMT"/>
          <w:color w:val="000000" w:themeColor="text1"/>
        </w:rPr>
        <w:t>Stanford University Press, 2015. https://plato.stanford.edu/archives/fall2015/entries/heraclitus/ (accessed July 9, 2019)</w:t>
      </w:r>
    </w:p>
    <w:p w14:paraId="2F04928E" w14:textId="77777777" w:rsidR="002138C7" w:rsidRDefault="002138C7" w:rsidP="002138C7">
      <w:pPr>
        <w:ind w:left="720" w:hanging="720"/>
        <w:rPr>
          <w:rFonts w:ascii="TimesNewRomanPSMT" w:hAnsi="TimesNewRomanPSMT" w:cs="TimesNewRomanPSMT"/>
        </w:rPr>
      </w:pPr>
    </w:p>
    <w:p w14:paraId="5D772667" w14:textId="77777777" w:rsidR="002138C7" w:rsidRDefault="002138C7" w:rsidP="002138C7">
      <w:pPr>
        <w:ind w:left="720" w:hanging="720"/>
        <w:rPr>
          <w:rFonts w:ascii="Times New Roman" w:hAnsi="Times New Roman" w:cs="Times New Roman"/>
        </w:rPr>
      </w:pPr>
      <w:r>
        <w:rPr>
          <w:rFonts w:ascii="Times New Roman" w:hAnsi="Times New Roman" w:cs="Times New Roman"/>
        </w:rPr>
        <w:t>Grimes, Nicole. “The Sc</w:t>
      </w:r>
      <w:r w:rsidRPr="00037760">
        <w:rPr>
          <w:rFonts w:ascii="Times New Roman" w:hAnsi="Times New Roman" w:cs="Times New Roman"/>
        </w:rPr>
        <w:t>hoenberg</w:t>
      </w:r>
      <w:r>
        <w:rPr>
          <w:rFonts w:ascii="Times New Roman" w:hAnsi="Times New Roman" w:cs="Times New Roman"/>
        </w:rPr>
        <w:t>/Br</w:t>
      </w:r>
      <w:r w:rsidRPr="00037760">
        <w:rPr>
          <w:rFonts w:ascii="Times New Roman" w:hAnsi="Times New Roman" w:cs="Times New Roman"/>
        </w:rPr>
        <w:t>ahms C</w:t>
      </w:r>
      <w:r>
        <w:rPr>
          <w:rFonts w:ascii="Times New Roman" w:hAnsi="Times New Roman" w:cs="Times New Roman"/>
        </w:rPr>
        <w:t>ritical Tradition Reconsidered.”</w:t>
      </w:r>
      <w:r w:rsidRPr="00037760">
        <w:rPr>
          <w:rFonts w:ascii="Times New Roman" w:hAnsi="Times New Roman" w:cs="Times New Roman"/>
        </w:rPr>
        <w:t xml:space="preserve"> </w:t>
      </w:r>
      <w:r w:rsidRPr="00037760">
        <w:rPr>
          <w:rFonts w:ascii="Times New Roman" w:hAnsi="Times New Roman" w:cs="Times New Roman"/>
          <w:i/>
        </w:rPr>
        <w:t xml:space="preserve">Music Analysis </w:t>
      </w:r>
      <w:r w:rsidRPr="00134F7C">
        <w:rPr>
          <w:rFonts w:ascii="Times New Roman" w:hAnsi="Times New Roman" w:cs="Times New Roman"/>
        </w:rPr>
        <w:t>31</w:t>
      </w:r>
      <w:r w:rsidRPr="00037760">
        <w:rPr>
          <w:rFonts w:ascii="Times New Roman" w:hAnsi="Times New Roman" w:cs="Times New Roman"/>
        </w:rPr>
        <w:t>, no. 2 (</w:t>
      </w:r>
      <w:r>
        <w:rPr>
          <w:rFonts w:ascii="Times New Roman" w:hAnsi="Times New Roman" w:cs="Times New Roman"/>
        </w:rPr>
        <w:t xml:space="preserve">July </w:t>
      </w:r>
      <w:r w:rsidRPr="00037760">
        <w:rPr>
          <w:rFonts w:ascii="Times New Roman" w:hAnsi="Times New Roman" w:cs="Times New Roman"/>
        </w:rPr>
        <w:t>2012): 127-75.</w:t>
      </w:r>
    </w:p>
    <w:p w14:paraId="3F092EEF" w14:textId="77777777" w:rsidR="002138C7" w:rsidRDefault="002138C7" w:rsidP="002138C7">
      <w:pPr>
        <w:ind w:left="720" w:hanging="720"/>
        <w:rPr>
          <w:rFonts w:ascii="Times New Roman" w:hAnsi="Times New Roman" w:cs="Times New Roman"/>
        </w:rPr>
      </w:pPr>
    </w:p>
    <w:p w14:paraId="5E5A67C8" w14:textId="77777777" w:rsidR="002138C7" w:rsidRDefault="002138C7" w:rsidP="002138C7">
      <w:pPr>
        <w:ind w:left="720" w:hanging="720"/>
        <w:rPr>
          <w:rFonts w:ascii="Times New Roman" w:hAnsi="Times New Roman" w:cs="Times New Roman"/>
        </w:rPr>
      </w:pPr>
      <w:r w:rsidRPr="007E6326">
        <w:rPr>
          <w:rFonts w:ascii="Times New Roman" w:hAnsi="Times New Roman" w:cs="Times New Roman"/>
        </w:rPr>
        <w:t xml:space="preserve">Handel, Darrell. </w:t>
      </w:r>
      <w:r>
        <w:rPr>
          <w:rFonts w:ascii="Times New Roman" w:hAnsi="Times New Roman" w:cs="Times New Roman"/>
        </w:rPr>
        <w:t>“</w:t>
      </w:r>
      <w:r w:rsidRPr="007E6326">
        <w:rPr>
          <w:rFonts w:ascii="Times New Roman" w:hAnsi="Times New Roman" w:cs="Times New Roman"/>
        </w:rPr>
        <w:t>Britten</w:t>
      </w:r>
      <w:r>
        <w:rPr>
          <w:rFonts w:ascii="Times New Roman" w:hAnsi="Times New Roman" w:cs="Times New Roman"/>
        </w:rPr>
        <w:t>’</w:t>
      </w:r>
      <w:r w:rsidRPr="007E6326">
        <w:rPr>
          <w:rFonts w:ascii="Times New Roman" w:hAnsi="Times New Roman" w:cs="Times New Roman"/>
        </w:rPr>
        <w:t>s Use of the Passacaglia.</w:t>
      </w:r>
      <w:r>
        <w:rPr>
          <w:rFonts w:ascii="Times New Roman" w:hAnsi="Times New Roman" w:cs="Times New Roman"/>
        </w:rPr>
        <w:t xml:space="preserve">” </w:t>
      </w:r>
      <w:r w:rsidRPr="007E6326">
        <w:rPr>
          <w:rFonts w:ascii="Times New Roman" w:hAnsi="Times New Roman" w:cs="Times New Roman"/>
          <w:i/>
        </w:rPr>
        <w:t>Tempo</w:t>
      </w:r>
      <w:r>
        <w:rPr>
          <w:rFonts w:ascii="Times New Roman" w:hAnsi="Times New Roman" w:cs="Times New Roman"/>
        </w:rPr>
        <w:t>, no. 94 (1970): 2-6.</w:t>
      </w:r>
    </w:p>
    <w:p w14:paraId="4D4C3F25" w14:textId="77777777" w:rsidR="002138C7" w:rsidRDefault="002138C7" w:rsidP="002138C7">
      <w:pPr>
        <w:ind w:left="720" w:hanging="720"/>
        <w:rPr>
          <w:rFonts w:ascii="Times New Roman" w:hAnsi="Times New Roman" w:cs="Times New Roman"/>
        </w:rPr>
      </w:pPr>
    </w:p>
    <w:p w14:paraId="011F3FF8" w14:textId="77777777" w:rsidR="002138C7" w:rsidRDefault="002138C7" w:rsidP="002138C7">
      <w:pPr>
        <w:ind w:left="720" w:hanging="720"/>
        <w:rPr>
          <w:rFonts w:ascii="Times New Roman" w:hAnsi="Times New Roman" w:cs="Times New Roman"/>
        </w:rPr>
      </w:pPr>
      <w:r w:rsidRPr="003222D7">
        <w:rPr>
          <w:rFonts w:ascii="Times New Roman" w:hAnsi="Times New Roman" w:cs="Times New Roman"/>
        </w:rPr>
        <w:t>Harrison, Dani</w:t>
      </w:r>
      <w:r>
        <w:rPr>
          <w:rFonts w:ascii="Times New Roman" w:hAnsi="Times New Roman" w:cs="Times New Roman"/>
        </w:rPr>
        <w:t>el. “</w:t>
      </w:r>
      <w:r w:rsidRPr="003222D7">
        <w:rPr>
          <w:rFonts w:ascii="Times New Roman" w:hAnsi="Times New Roman" w:cs="Times New Roman"/>
        </w:rPr>
        <w:t>Max Reger I</w:t>
      </w:r>
      <w:r>
        <w:rPr>
          <w:rFonts w:ascii="Times New Roman" w:hAnsi="Times New Roman" w:cs="Times New Roman"/>
        </w:rPr>
        <w:t>ntroduces Atonal Expressionism.”</w:t>
      </w:r>
      <w:r w:rsidRPr="003222D7">
        <w:rPr>
          <w:rFonts w:ascii="Times New Roman" w:hAnsi="Times New Roman" w:cs="Times New Roman"/>
        </w:rPr>
        <w:t xml:space="preserve"> </w:t>
      </w:r>
      <w:r w:rsidRPr="003222D7">
        <w:rPr>
          <w:rFonts w:ascii="Times New Roman" w:hAnsi="Times New Roman" w:cs="Times New Roman"/>
          <w:i/>
        </w:rPr>
        <w:t>The Musical Quarterly 87</w:t>
      </w:r>
      <w:r w:rsidRPr="003222D7">
        <w:rPr>
          <w:rFonts w:ascii="Times New Roman" w:hAnsi="Times New Roman" w:cs="Times New Roman"/>
        </w:rPr>
        <w:t>, no. 4 (</w:t>
      </w:r>
      <w:r>
        <w:rPr>
          <w:rFonts w:ascii="Times New Roman" w:hAnsi="Times New Roman" w:cs="Times New Roman"/>
        </w:rPr>
        <w:t xml:space="preserve">Winter </w:t>
      </w:r>
      <w:r w:rsidRPr="003222D7">
        <w:rPr>
          <w:rFonts w:ascii="Times New Roman" w:hAnsi="Times New Roman" w:cs="Times New Roman"/>
        </w:rPr>
        <w:t xml:space="preserve">2004): 660-80. </w:t>
      </w:r>
    </w:p>
    <w:p w14:paraId="26E5B22F" w14:textId="77777777" w:rsidR="002138C7" w:rsidRPr="008B1503" w:rsidRDefault="002138C7" w:rsidP="002138C7">
      <w:pPr>
        <w:ind w:left="720" w:hanging="720"/>
        <w:rPr>
          <w:rFonts w:ascii="Times New Roman" w:hAnsi="Times New Roman" w:cs="Times New Roman"/>
        </w:rPr>
      </w:pPr>
    </w:p>
    <w:p w14:paraId="54F18B8B" w14:textId="77777777" w:rsidR="002138C7" w:rsidRDefault="002138C7" w:rsidP="002138C7">
      <w:pPr>
        <w:ind w:left="720" w:hanging="720"/>
        <w:rPr>
          <w:rFonts w:ascii="Times New Roman" w:hAnsi="Times New Roman" w:cs="Times New Roman"/>
        </w:rPr>
      </w:pPr>
      <w:r>
        <w:rPr>
          <w:rFonts w:ascii="Times New Roman" w:hAnsi="Times New Roman" w:cs="Times New Roman"/>
        </w:rPr>
        <w:t>______. “</w:t>
      </w:r>
      <w:r w:rsidRPr="008B1503">
        <w:rPr>
          <w:rFonts w:ascii="Times New Roman" w:hAnsi="Times New Roman" w:cs="Times New Roman"/>
        </w:rPr>
        <w:t>Rhetoric and Fu</w:t>
      </w:r>
      <w:r>
        <w:rPr>
          <w:rFonts w:ascii="Times New Roman" w:hAnsi="Times New Roman" w:cs="Times New Roman"/>
        </w:rPr>
        <w:t>gue: An Analytical Application.”</w:t>
      </w:r>
      <w:r w:rsidRPr="008B1503">
        <w:rPr>
          <w:rFonts w:ascii="Times New Roman" w:hAnsi="Times New Roman" w:cs="Times New Roman"/>
        </w:rPr>
        <w:t xml:space="preserve"> </w:t>
      </w:r>
      <w:r w:rsidRPr="008B1503">
        <w:rPr>
          <w:rFonts w:ascii="Times New Roman" w:hAnsi="Times New Roman" w:cs="Times New Roman"/>
          <w:i/>
        </w:rPr>
        <w:t xml:space="preserve">Music Theory Spectrum </w:t>
      </w:r>
      <w:r w:rsidRPr="002F1DA0">
        <w:rPr>
          <w:rFonts w:ascii="Times New Roman" w:hAnsi="Times New Roman" w:cs="Times New Roman"/>
        </w:rPr>
        <w:t>12</w:t>
      </w:r>
      <w:r w:rsidRPr="008B1503">
        <w:rPr>
          <w:rFonts w:ascii="Times New Roman" w:hAnsi="Times New Roman" w:cs="Times New Roman"/>
        </w:rPr>
        <w:t>, no. 1 (</w:t>
      </w:r>
      <w:r>
        <w:rPr>
          <w:rFonts w:ascii="Times New Roman" w:hAnsi="Times New Roman" w:cs="Times New Roman"/>
        </w:rPr>
        <w:t xml:space="preserve">April </w:t>
      </w:r>
      <w:r w:rsidRPr="008B1503">
        <w:rPr>
          <w:rFonts w:ascii="Times New Roman" w:hAnsi="Times New Roman" w:cs="Times New Roman"/>
        </w:rPr>
        <w:t>1990): 1-42.</w:t>
      </w:r>
    </w:p>
    <w:p w14:paraId="51832A00" w14:textId="77777777" w:rsidR="002138C7" w:rsidRDefault="002138C7" w:rsidP="002138C7">
      <w:pPr>
        <w:ind w:left="720" w:hanging="720"/>
        <w:rPr>
          <w:rFonts w:ascii="Times New Roman" w:hAnsi="Times New Roman" w:cs="Times New Roman"/>
        </w:rPr>
      </w:pPr>
    </w:p>
    <w:p w14:paraId="13595FBB" w14:textId="77777777" w:rsidR="004A10B8" w:rsidRDefault="004A10B8" w:rsidP="002138C7">
      <w:pPr>
        <w:rPr>
          <w:rFonts w:ascii="Times New Roman" w:hAnsi="Times New Roman" w:cs="Times New Roman"/>
        </w:rPr>
      </w:pPr>
    </w:p>
    <w:p w14:paraId="66BA4D1E" w14:textId="18FA57C3" w:rsidR="004A10B8" w:rsidRDefault="004A10B8" w:rsidP="00200988">
      <w:pPr>
        <w:ind w:left="720" w:hanging="720"/>
        <w:rPr>
          <w:rFonts w:ascii="Times New Roman" w:hAnsi="Times New Roman" w:cs="Times New Roman"/>
        </w:rPr>
      </w:pPr>
      <w:r w:rsidRPr="004A10B8">
        <w:rPr>
          <w:rFonts w:ascii="Times New Roman" w:hAnsi="Times New Roman" w:cs="Times New Roman"/>
        </w:rPr>
        <w:t xml:space="preserve">Hasty, Christopher. </w:t>
      </w:r>
      <w:r w:rsidRPr="004A10B8">
        <w:rPr>
          <w:rFonts w:ascii="Times New Roman" w:hAnsi="Times New Roman" w:cs="Times New Roman"/>
          <w:i/>
        </w:rPr>
        <w:t>Meter as Rhyth</w:t>
      </w:r>
      <w:r>
        <w:rPr>
          <w:rFonts w:ascii="Times New Roman" w:hAnsi="Times New Roman" w:cs="Times New Roman"/>
          <w:i/>
        </w:rPr>
        <w:t>m</w:t>
      </w:r>
      <w:r w:rsidRPr="004A10B8">
        <w:rPr>
          <w:rFonts w:ascii="Times New Roman" w:hAnsi="Times New Roman" w:cs="Times New Roman"/>
        </w:rPr>
        <w:t>. New York: Oxford University Press, 1997.</w:t>
      </w:r>
    </w:p>
    <w:p w14:paraId="1F2F2E4B" w14:textId="77777777" w:rsidR="00200988" w:rsidRDefault="00200988" w:rsidP="00200988">
      <w:pPr>
        <w:ind w:left="720" w:hanging="720"/>
        <w:rPr>
          <w:rFonts w:ascii="Times New Roman" w:hAnsi="Times New Roman" w:cs="Times New Roman"/>
        </w:rPr>
      </w:pPr>
    </w:p>
    <w:p w14:paraId="31A185F5" w14:textId="77777777" w:rsidR="002138C7" w:rsidRPr="004E3213" w:rsidRDefault="002138C7" w:rsidP="002138C7">
      <w:pPr>
        <w:ind w:left="720" w:hanging="720"/>
        <w:rPr>
          <w:rFonts w:ascii="Times New Roman" w:hAnsi="Times New Roman"/>
          <w:color w:val="000000" w:themeColor="text1"/>
        </w:rPr>
      </w:pPr>
      <w:r w:rsidRPr="004E3213">
        <w:rPr>
          <w:rFonts w:ascii="Times New Roman" w:hAnsi="Times New Roman"/>
          <w:color w:val="000000" w:themeColor="text1"/>
        </w:rPr>
        <w:t xml:space="preserve">Kirkendale, Ursula. “The Source for Bach's ‘Musical Offering’: The ‘Institutio oratoria’ of Quintilian.” </w:t>
      </w:r>
      <w:r w:rsidRPr="004E3213">
        <w:rPr>
          <w:rFonts w:ascii="Times New Roman" w:hAnsi="Times New Roman"/>
          <w:i/>
          <w:color w:val="000000" w:themeColor="text1"/>
        </w:rPr>
        <w:t>J</w:t>
      </w:r>
      <w:r w:rsidRPr="004E3213">
        <w:rPr>
          <w:rFonts w:ascii="Times New Roman" w:hAnsi="Times New Roman"/>
          <w:i/>
          <w:iCs/>
          <w:color w:val="000000" w:themeColor="text1"/>
        </w:rPr>
        <w:t xml:space="preserve">ournal of the American Musicological Society </w:t>
      </w:r>
      <w:r w:rsidRPr="004E3213">
        <w:rPr>
          <w:rFonts w:ascii="Times New Roman" w:hAnsi="Times New Roman"/>
          <w:color w:val="000000" w:themeColor="text1"/>
        </w:rPr>
        <w:t>33, no. 1 (April 1980): 88–141.</w:t>
      </w:r>
    </w:p>
    <w:p w14:paraId="1C9CCBBE" w14:textId="77777777" w:rsidR="002138C7" w:rsidRDefault="002138C7" w:rsidP="002138C7">
      <w:pPr>
        <w:ind w:left="720" w:hanging="720"/>
        <w:rPr>
          <w:rFonts w:ascii="Times New Roman" w:hAnsi="Times New Roman"/>
          <w:color w:val="2D3B45"/>
        </w:rPr>
      </w:pPr>
    </w:p>
    <w:p w14:paraId="4640F34B" w14:textId="77777777" w:rsidR="002138C7" w:rsidRDefault="002138C7" w:rsidP="002138C7">
      <w:pPr>
        <w:ind w:left="720" w:hanging="720"/>
        <w:rPr>
          <w:rFonts w:ascii="TimesNewRomanPSMT" w:hAnsi="TimesNewRomanPSMT" w:cs="TimesNewRomanPSMT"/>
        </w:rPr>
      </w:pPr>
      <w:r>
        <w:rPr>
          <w:rFonts w:ascii="TimesNewRomanPSMT" w:hAnsi="TimesNewRomanPSMT" w:cs="TimesNewRomanPSMT"/>
        </w:rPr>
        <w:t>Knapp, Raymond. “</w:t>
      </w:r>
      <w:r w:rsidRPr="00E745B4">
        <w:rPr>
          <w:rFonts w:ascii="TimesNewRomanPSMT" w:hAnsi="TimesNewRomanPSMT" w:cs="TimesNewRomanPSMT"/>
        </w:rPr>
        <w:t>The Finale of Brahms’s Fourth Symph</w:t>
      </w:r>
      <w:r>
        <w:rPr>
          <w:rFonts w:ascii="TimesNewRomanPSMT" w:hAnsi="TimesNewRomanPSMT" w:cs="TimesNewRomanPSMT"/>
        </w:rPr>
        <w:t xml:space="preserve">ony: The Tale of the Subject.” </w:t>
      </w:r>
      <w:r>
        <w:rPr>
          <w:rFonts w:ascii="TimesNewRomanPSMT" w:hAnsi="TimesNewRomanPSMT" w:cs="TimesNewRomanPSMT"/>
          <w:i/>
        </w:rPr>
        <w:t>Nineteenth Century Music</w:t>
      </w:r>
      <w:r>
        <w:rPr>
          <w:rFonts w:ascii="TimesNewRomanPSMT" w:hAnsi="TimesNewRomanPSMT" w:cs="TimesNewRomanPSMT"/>
        </w:rPr>
        <w:t xml:space="preserve"> 13, no. 1</w:t>
      </w:r>
      <w:r w:rsidRPr="00E745B4">
        <w:rPr>
          <w:rFonts w:ascii="TimesNewRomanPSMT" w:hAnsi="TimesNewRomanPSMT" w:cs="TimesNewRomanPSMT"/>
        </w:rPr>
        <w:t xml:space="preserve"> (</w:t>
      </w:r>
      <w:r>
        <w:rPr>
          <w:rFonts w:ascii="TimesNewRomanPSMT" w:hAnsi="TimesNewRomanPSMT" w:cs="TimesNewRomanPSMT"/>
        </w:rPr>
        <w:t>July 1989):</w:t>
      </w:r>
      <w:r w:rsidRPr="00E745B4">
        <w:rPr>
          <w:rFonts w:ascii="TimesNewRomanPSMT" w:hAnsi="TimesNewRomanPSMT" w:cs="TimesNewRomanPSMT"/>
        </w:rPr>
        <w:t xml:space="preserve"> 3–17</w:t>
      </w:r>
      <w:r>
        <w:rPr>
          <w:rFonts w:ascii="TimesNewRomanPSMT" w:hAnsi="TimesNewRomanPSMT" w:cs="TimesNewRomanPSMT"/>
        </w:rPr>
        <w:t>.</w:t>
      </w:r>
    </w:p>
    <w:p w14:paraId="44C251B9" w14:textId="77777777" w:rsidR="002138C7" w:rsidRDefault="002138C7" w:rsidP="002138C7">
      <w:pPr>
        <w:ind w:left="720" w:hanging="720"/>
        <w:rPr>
          <w:rFonts w:ascii="TimesNewRomanPSMT" w:hAnsi="TimesNewRomanPSMT" w:cs="TimesNewRomanPSMT"/>
        </w:rPr>
      </w:pPr>
    </w:p>
    <w:p w14:paraId="6DC5F900" w14:textId="77777777" w:rsidR="002138C7" w:rsidRPr="00200988" w:rsidRDefault="002138C7" w:rsidP="002138C7">
      <w:pPr>
        <w:ind w:left="720" w:hanging="720"/>
        <w:rPr>
          <w:rFonts w:ascii="Times New Roman" w:hAnsi="Times New Roman" w:cs="Times New Roman"/>
        </w:rPr>
      </w:pPr>
      <w:r>
        <w:rPr>
          <w:rFonts w:ascii="Times New Roman" w:hAnsi="Times New Roman" w:cs="Times New Roman"/>
        </w:rPr>
        <w:t xml:space="preserve">Kobayashi, Yoshitake. </w:t>
      </w:r>
      <w:r w:rsidRPr="008B1503">
        <w:rPr>
          <w:rFonts w:ascii="Times New Roman" w:hAnsi="Times New Roman" w:cs="Times New Roman"/>
        </w:rPr>
        <w:t>“The Variation Principle in J.S. Bach's Pa</w:t>
      </w:r>
      <w:r>
        <w:rPr>
          <w:rFonts w:ascii="Times New Roman" w:hAnsi="Times New Roman" w:cs="Times New Roman"/>
        </w:rPr>
        <w:t>ssacaglia in C minor BWV 582.”</w:t>
      </w:r>
      <w:r w:rsidRPr="008B1503">
        <w:rPr>
          <w:rFonts w:ascii="Times New Roman" w:hAnsi="Times New Roman" w:cs="Times New Roman"/>
        </w:rPr>
        <w:t xml:space="preserve"> </w:t>
      </w:r>
      <w:r>
        <w:rPr>
          <w:rFonts w:ascii="Times New Roman" w:hAnsi="Times New Roman" w:cs="Times New Roman"/>
        </w:rPr>
        <w:t>I</w:t>
      </w:r>
      <w:r w:rsidRPr="008B1503">
        <w:rPr>
          <w:rFonts w:ascii="Times New Roman" w:hAnsi="Times New Roman" w:cs="Times New Roman"/>
        </w:rPr>
        <w:t xml:space="preserve">n </w:t>
      </w:r>
      <w:r w:rsidRPr="008B1503">
        <w:rPr>
          <w:rFonts w:ascii="Times New Roman" w:hAnsi="Times New Roman" w:cs="Times New Roman"/>
          <w:i/>
        </w:rPr>
        <w:t xml:space="preserve">Bach Studies, </w:t>
      </w:r>
      <w:r w:rsidRPr="008B1503">
        <w:rPr>
          <w:rFonts w:ascii="Times New Roman" w:hAnsi="Times New Roman" w:cs="Times New Roman"/>
        </w:rPr>
        <w:t>edited by Don O. Frankli</w:t>
      </w:r>
      <w:r>
        <w:rPr>
          <w:rFonts w:ascii="Times New Roman" w:hAnsi="Times New Roman" w:cs="Times New Roman"/>
        </w:rPr>
        <w:t>n and Daniel R. Melamed, 62-69.</w:t>
      </w:r>
      <w:r w:rsidRPr="008B1503">
        <w:rPr>
          <w:rFonts w:ascii="Times New Roman" w:hAnsi="Times New Roman" w:cs="Times New Roman"/>
        </w:rPr>
        <w:t xml:space="preserve"> Cambridge: Cambridge University Press, 1989.</w:t>
      </w:r>
    </w:p>
    <w:p w14:paraId="5EEE6A30" w14:textId="77777777" w:rsidR="002138C7" w:rsidRPr="000432DA" w:rsidRDefault="002138C7" w:rsidP="002138C7">
      <w:pPr>
        <w:ind w:left="720" w:hanging="720"/>
        <w:rPr>
          <w:rFonts w:ascii="Times New Roman" w:hAnsi="Times New Roman" w:cs="Times New Roman"/>
        </w:rPr>
      </w:pPr>
    </w:p>
    <w:p w14:paraId="7B6C9092" w14:textId="77777777" w:rsidR="002138C7" w:rsidRDefault="002138C7" w:rsidP="002138C7">
      <w:pPr>
        <w:ind w:left="720" w:hanging="720"/>
        <w:contextualSpacing/>
        <w:rPr>
          <w:rFonts w:ascii="Times New Roman" w:hAnsi="Times New Roman" w:cs="Times New Roman"/>
        </w:rPr>
      </w:pPr>
      <w:r w:rsidRPr="0099762A">
        <w:rPr>
          <w:rFonts w:ascii="Times New Roman" w:hAnsi="Times New Roman" w:cs="Times New Roman"/>
        </w:rPr>
        <w:t xml:space="preserve">Luko, Alexis. </w:t>
      </w:r>
      <w:r>
        <w:rPr>
          <w:rFonts w:ascii="Times New Roman" w:hAnsi="Times New Roman" w:cs="Times New Roman"/>
        </w:rPr>
        <w:t>“</w:t>
      </w:r>
      <w:r w:rsidRPr="0099762A">
        <w:rPr>
          <w:rFonts w:ascii="Times New Roman" w:hAnsi="Times New Roman" w:cs="Times New Roman"/>
        </w:rPr>
        <w:t>Tinctoris on Varietas.</w:t>
      </w:r>
      <w:r>
        <w:rPr>
          <w:rFonts w:ascii="Times New Roman" w:hAnsi="Times New Roman" w:cs="Times New Roman"/>
        </w:rPr>
        <w:t>”</w:t>
      </w:r>
      <w:r w:rsidRPr="0099762A">
        <w:rPr>
          <w:rFonts w:ascii="Times New Roman" w:hAnsi="Times New Roman" w:cs="Times New Roman"/>
        </w:rPr>
        <w:t xml:space="preserve"> Early Music History 27 (2008): 99-136. </w:t>
      </w:r>
    </w:p>
    <w:p w14:paraId="0EF328C7" w14:textId="77777777" w:rsidR="002138C7" w:rsidRDefault="002138C7" w:rsidP="002138C7">
      <w:pPr>
        <w:ind w:left="720" w:hanging="720"/>
        <w:contextualSpacing/>
        <w:rPr>
          <w:rFonts w:ascii="Times New Roman" w:hAnsi="Times New Roman" w:cs="Times New Roman"/>
        </w:rPr>
      </w:pPr>
    </w:p>
    <w:p w14:paraId="217017F6" w14:textId="77777777" w:rsidR="002138C7" w:rsidRDefault="002138C7" w:rsidP="002138C7">
      <w:pPr>
        <w:ind w:left="720" w:hanging="720"/>
        <w:contextualSpacing/>
        <w:rPr>
          <w:rFonts w:ascii="Times New Roman" w:hAnsi="Times New Roman" w:cs="Times New Roman"/>
        </w:rPr>
      </w:pPr>
      <w:r w:rsidRPr="00F35FC6">
        <w:rPr>
          <w:rFonts w:ascii="Times New Roman" w:hAnsi="Times New Roman" w:cs="Times New Roman"/>
        </w:rPr>
        <w:t xml:space="preserve">Marshall, Gail. </w:t>
      </w:r>
      <w:r w:rsidRPr="00F35FC6">
        <w:rPr>
          <w:rFonts w:ascii="Times New Roman" w:hAnsi="Times New Roman" w:cs="Times New Roman"/>
          <w:i/>
        </w:rPr>
        <w:t>The Cambridge Companion to the Fin De Siècle</w:t>
      </w:r>
      <w:r>
        <w:rPr>
          <w:rFonts w:ascii="Times New Roman" w:hAnsi="Times New Roman" w:cs="Times New Roman"/>
        </w:rPr>
        <w:t>. Cambridge</w:t>
      </w:r>
      <w:r w:rsidRPr="00F35FC6">
        <w:rPr>
          <w:rFonts w:ascii="Times New Roman" w:hAnsi="Times New Roman" w:cs="Times New Roman"/>
        </w:rPr>
        <w:t>: Cambridge University Press, 2007.</w:t>
      </w:r>
    </w:p>
    <w:p w14:paraId="6453FEA6" w14:textId="77777777" w:rsidR="002138C7" w:rsidRDefault="002138C7" w:rsidP="002138C7">
      <w:pPr>
        <w:contextualSpacing/>
        <w:rPr>
          <w:rFonts w:ascii="Times New Roman" w:hAnsi="Times New Roman" w:cs="Times New Roman"/>
        </w:rPr>
      </w:pPr>
    </w:p>
    <w:p w14:paraId="055D0EAF" w14:textId="77777777" w:rsidR="002138C7" w:rsidRPr="000432DA" w:rsidRDefault="002138C7" w:rsidP="002138C7">
      <w:pPr>
        <w:ind w:left="720" w:hanging="720"/>
        <w:contextualSpacing/>
        <w:rPr>
          <w:rFonts w:ascii="Times New Roman" w:hAnsi="Times New Roman" w:cs="Times New Roman"/>
        </w:rPr>
      </w:pPr>
      <w:r w:rsidRPr="000432DA">
        <w:rPr>
          <w:rFonts w:ascii="Times New Roman" w:hAnsi="Times New Roman" w:cs="Times New Roman"/>
        </w:rPr>
        <w:t xml:space="preserve">Mattheson, Johann, and Harriss, Ernest Charles. </w:t>
      </w:r>
      <w:r w:rsidRPr="000432DA">
        <w:rPr>
          <w:rFonts w:ascii="Times New Roman" w:hAnsi="Times New Roman" w:cs="Times New Roman"/>
          <w:i/>
        </w:rPr>
        <w:t>Johann Mattheson'</w:t>
      </w:r>
      <w:r>
        <w:rPr>
          <w:rFonts w:ascii="Times New Roman" w:hAnsi="Times New Roman" w:cs="Times New Roman"/>
          <w:i/>
        </w:rPr>
        <w:t xml:space="preserve">s </w:t>
      </w:r>
      <w:r w:rsidRPr="000F655A">
        <w:rPr>
          <w:rFonts w:ascii="Times New Roman" w:hAnsi="Times New Roman" w:cs="Times New Roman"/>
          <w:i/>
        </w:rPr>
        <w:t xml:space="preserve">Der </w:t>
      </w:r>
      <w:r>
        <w:rPr>
          <w:rFonts w:ascii="Times New Roman" w:hAnsi="Times New Roman" w:cs="Times New Roman"/>
          <w:i/>
        </w:rPr>
        <w:t>v</w:t>
      </w:r>
      <w:r w:rsidRPr="000F655A">
        <w:rPr>
          <w:rFonts w:ascii="Times New Roman" w:hAnsi="Times New Roman" w:cs="Times New Roman"/>
          <w:i/>
        </w:rPr>
        <w:t>ollkommene Capellmeister: A Revised Translation with Critical Commentary</w:t>
      </w:r>
      <w:r>
        <w:rPr>
          <w:rFonts w:ascii="Times New Roman" w:hAnsi="Times New Roman" w:cs="Times New Roman"/>
          <w:i/>
        </w:rPr>
        <w:t xml:space="preserve">. </w:t>
      </w:r>
      <w:r>
        <w:rPr>
          <w:rFonts w:ascii="Times New Roman" w:hAnsi="Times New Roman" w:cs="Times New Roman"/>
        </w:rPr>
        <w:t xml:space="preserve">Edited </w:t>
      </w:r>
      <w:r w:rsidRPr="000432DA">
        <w:rPr>
          <w:rFonts w:ascii="Times New Roman" w:hAnsi="Times New Roman" w:cs="Times New Roman"/>
        </w:rPr>
        <w:t xml:space="preserve">by Ernest C. Harriss. </w:t>
      </w:r>
      <w:r>
        <w:rPr>
          <w:rFonts w:ascii="Times New Roman" w:hAnsi="Times New Roman" w:cs="Times New Roman"/>
        </w:rPr>
        <w:t>Ann Arbor</w:t>
      </w:r>
      <w:r w:rsidRPr="000432DA">
        <w:rPr>
          <w:rFonts w:ascii="Times New Roman" w:hAnsi="Times New Roman" w:cs="Times New Roman"/>
        </w:rPr>
        <w:t>: U</w:t>
      </w:r>
      <w:r>
        <w:rPr>
          <w:rFonts w:ascii="Times New Roman" w:hAnsi="Times New Roman" w:cs="Times New Roman"/>
        </w:rPr>
        <w:t>niversity of Michigan</w:t>
      </w:r>
      <w:r w:rsidRPr="000432DA">
        <w:rPr>
          <w:rFonts w:ascii="Times New Roman" w:hAnsi="Times New Roman" w:cs="Times New Roman"/>
        </w:rPr>
        <w:t xml:space="preserve"> Research Press, 1981.</w:t>
      </w:r>
    </w:p>
    <w:p w14:paraId="5E090406" w14:textId="77777777" w:rsidR="002138C7" w:rsidRDefault="002138C7" w:rsidP="002138C7">
      <w:pPr>
        <w:ind w:left="720" w:hanging="720"/>
        <w:rPr>
          <w:rFonts w:ascii="Times New Roman" w:hAnsi="Times New Roman" w:cs="Times New Roman"/>
        </w:rPr>
      </w:pPr>
    </w:p>
    <w:p w14:paraId="1AEC39B7" w14:textId="77777777" w:rsidR="002138C7" w:rsidRDefault="002138C7" w:rsidP="002138C7">
      <w:pPr>
        <w:widowControl w:val="0"/>
        <w:autoSpaceDE w:val="0"/>
        <w:autoSpaceDN w:val="0"/>
        <w:adjustRightInd w:val="0"/>
        <w:ind w:left="720" w:hanging="720"/>
        <w:rPr>
          <w:rFonts w:ascii="TimesNewRomanPSMT" w:hAnsi="TimesNewRomanPSMT" w:cs="TimesNewRomanPSMT"/>
        </w:rPr>
      </w:pPr>
      <w:r>
        <w:rPr>
          <w:rFonts w:ascii="TimesNewRomanPSMT" w:hAnsi="TimesNewRomanPSMT" w:cs="TimesNewRomanPSMT"/>
        </w:rPr>
        <w:t xml:space="preserve">McCreless, Patrick. “Music and Rhetoric.” In </w:t>
      </w:r>
      <w:r>
        <w:rPr>
          <w:rFonts w:ascii="TimesNewRomanPSMT" w:hAnsi="TimesNewRomanPSMT" w:cs="TimesNewRomanPSMT"/>
          <w:i/>
          <w:iCs/>
        </w:rPr>
        <w:t>The Cambridge History of Western Music Theory</w:t>
      </w:r>
      <w:r>
        <w:rPr>
          <w:rFonts w:ascii="TimesNewRomanPSMT" w:hAnsi="TimesNewRomanPSMT" w:cs="TimesNewRomanPSMT"/>
        </w:rPr>
        <w:t>, edited by Thomas Christensen, 847–79. New York: Cambridge University Press, 2002.</w:t>
      </w:r>
    </w:p>
    <w:p w14:paraId="736EEBA8" w14:textId="77777777" w:rsidR="002138C7" w:rsidRDefault="002138C7" w:rsidP="002138C7">
      <w:pPr>
        <w:widowControl w:val="0"/>
        <w:autoSpaceDE w:val="0"/>
        <w:autoSpaceDN w:val="0"/>
        <w:adjustRightInd w:val="0"/>
        <w:ind w:left="720" w:hanging="720"/>
        <w:rPr>
          <w:rFonts w:ascii="TimesNewRomanPSMT" w:hAnsi="TimesNewRomanPSMT" w:cs="TimesNewRomanPSMT"/>
        </w:rPr>
      </w:pPr>
    </w:p>
    <w:p w14:paraId="0153857F" w14:textId="77777777" w:rsidR="002138C7" w:rsidRPr="00200988" w:rsidRDefault="002138C7" w:rsidP="002138C7">
      <w:pPr>
        <w:ind w:left="720" w:hanging="720"/>
        <w:rPr>
          <w:rFonts w:ascii="Times New Roman" w:hAnsi="Times New Roman" w:cs="Times New Roman"/>
        </w:rPr>
      </w:pPr>
      <w:r w:rsidRPr="00FA5D00">
        <w:rPr>
          <w:rFonts w:ascii="Times New Roman" w:hAnsi="Times New Roman" w:cs="Times New Roman"/>
        </w:rPr>
        <w:t>Merc</w:t>
      </w:r>
      <w:r>
        <w:rPr>
          <w:rFonts w:ascii="Times New Roman" w:hAnsi="Times New Roman" w:cs="Times New Roman"/>
        </w:rPr>
        <w:t>er-Taylor, Peter. “</w:t>
      </w:r>
      <w:r w:rsidRPr="00FA5D00">
        <w:rPr>
          <w:rFonts w:ascii="Times New Roman" w:hAnsi="Times New Roman" w:cs="Times New Roman"/>
        </w:rPr>
        <w:t>Rethinking Mendelssohn</w:t>
      </w:r>
      <w:r>
        <w:rPr>
          <w:rFonts w:ascii="Times New Roman" w:hAnsi="Times New Roman" w:cs="Times New Roman"/>
        </w:rPr>
        <w:t>’</w:t>
      </w:r>
      <w:r w:rsidRPr="00FA5D00">
        <w:rPr>
          <w:rFonts w:ascii="Times New Roman" w:hAnsi="Times New Roman" w:cs="Times New Roman"/>
        </w:rPr>
        <w:t>s Histo</w:t>
      </w:r>
      <w:r>
        <w:rPr>
          <w:rFonts w:ascii="Times New Roman" w:hAnsi="Times New Roman" w:cs="Times New Roman"/>
        </w:rPr>
        <w:t>ricism: A Lesson from St. Paul.”</w:t>
      </w:r>
      <w:r w:rsidRPr="00FA5D00">
        <w:rPr>
          <w:rFonts w:ascii="Times New Roman" w:hAnsi="Times New Roman" w:cs="Times New Roman"/>
        </w:rPr>
        <w:t xml:space="preserve"> </w:t>
      </w:r>
      <w:r w:rsidRPr="00FA5D00">
        <w:rPr>
          <w:rFonts w:ascii="Times New Roman" w:hAnsi="Times New Roman" w:cs="Times New Roman"/>
          <w:i/>
        </w:rPr>
        <w:t xml:space="preserve">The Journal of Musicology </w:t>
      </w:r>
      <w:r w:rsidRPr="00FA5D00">
        <w:rPr>
          <w:rFonts w:ascii="Times New Roman" w:hAnsi="Times New Roman" w:cs="Times New Roman"/>
        </w:rPr>
        <w:t>15, no. 2 (</w:t>
      </w:r>
      <w:r>
        <w:rPr>
          <w:rFonts w:ascii="Times New Roman" w:hAnsi="Times New Roman" w:cs="Times New Roman"/>
        </w:rPr>
        <w:t xml:space="preserve">Spring </w:t>
      </w:r>
      <w:r w:rsidRPr="00FA5D00">
        <w:rPr>
          <w:rFonts w:ascii="Times New Roman" w:hAnsi="Times New Roman" w:cs="Times New Roman"/>
        </w:rPr>
        <w:t>1997): 208-29.</w:t>
      </w:r>
    </w:p>
    <w:p w14:paraId="7C34F72E" w14:textId="77777777" w:rsidR="002138C7" w:rsidRPr="000432DA" w:rsidRDefault="002138C7" w:rsidP="002138C7">
      <w:pPr>
        <w:ind w:left="720" w:hanging="720"/>
        <w:rPr>
          <w:rFonts w:ascii="Times New Roman" w:hAnsi="Times New Roman" w:cs="Times New Roman"/>
        </w:rPr>
      </w:pPr>
    </w:p>
    <w:p w14:paraId="16FB99B3" w14:textId="77777777" w:rsidR="002138C7" w:rsidRPr="000432DA" w:rsidRDefault="002138C7" w:rsidP="002138C7">
      <w:pPr>
        <w:ind w:left="720" w:hanging="720"/>
        <w:rPr>
          <w:rFonts w:ascii="Times New Roman" w:hAnsi="Times New Roman" w:cs="Times New Roman"/>
        </w:rPr>
      </w:pPr>
      <w:r w:rsidRPr="000432DA">
        <w:rPr>
          <w:rFonts w:ascii="Times New Roman" w:hAnsi="Times New Roman" w:cs="Times New Roman"/>
        </w:rPr>
        <w:t>Nelson,</w:t>
      </w:r>
      <w:r>
        <w:rPr>
          <w:rFonts w:ascii="Times New Roman" w:hAnsi="Times New Roman" w:cs="Times New Roman"/>
        </w:rPr>
        <w:t xml:space="preserve"> Robert U.</w:t>
      </w:r>
      <w:r w:rsidRPr="000432DA">
        <w:rPr>
          <w:rFonts w:ascii="Times New Roman" w:hAnsi="Times New Roman" w:cs="Times New Roman"/>
        </w:rPr>
        <w:t xml:space="preserve"> </w:t>
      </w:r>
      <w:r w:rsidRPr="000432DA">
        <w:rPr>
          <w:rFonts w:ascii="Times New Roman" w:hAnsi="Times New Roman" w:cs="Times New Roman"/>
          <w:i/>
          <w:iCs/>
        </w:rPr>
        <w:t>The Technique of Variation</w:t>
      </w:r>
      <w:r>
        <w:rPr>
          <w:rFonts w:ascii="Times New Roman" w:hAnsi="Times New Roman" w:cs="Times New Roman"/>
          <w:i/>
          <w:iCs/>
        </w:rPr>
        <w:t>.</w:t>
      </w:r>
      <w:r w:rsidRPr="000432DA">
        <w:rPr>
          <w:rFonts w:ascii="Times New Roman" w:hAnsi="Times New Roman" w:cs="Times New Roman"/>
          <w:i/>
          <w:iCs/>
        </w:rPr>
        <w:t xml:space="preserve"> </w:t>
      </w:r>
      <w:r w:rsidRPr="000432DA">
        <w:rPr>
          <w:rFonts w:ascii="Times New Roman" w:hAnsi="Times New Roman" w:cs="Times New Roman"/>
        </w:rPr>
        <w:t>Berkeley: Unive</w:t>
      </w:r>
      <w:r>
        <w:rPr>
          <w:rFonts w:ascii="Times New Roman" w:hAnsi="Times New Roman" w:cs="Times New Roman"/>
        </w:rPr>
        <w:t>rsity of California Press, 1949.</w:t>
      </w:r>
    </w:p>
    <w:p w14:paraId="4D441BF4" w14:textId="77777777" w:rsidR="002138C7" w:rsidRDefault="002138C7" w:rsidP="002138C7">
      <w:pPr>
        <w:ind w:left="720" w:hanging="720"/>
        <w:rPr>
          <w:rFonts w:ascii="Times New Roman" w:hAnsi="Times New Roman" w:cs="Times New Roman"/>
        </w:rPr>
      </w:pPr>
    </w:p>
    <w:p w14:paraId="48F134C2" w14:textId="77777777" w:rsidR="002138C7" w:rsidRDefault="002138C7" w:rsidP="002138C7">
      <w:pPr>
        <w:widowControl w:val="0"/>
        <w:autoSpaceDE w:val="0"/>
        <w:autoSpaceDN w:val="0"/>
        <w:adjustRightInd w:val="0"/>
        <w:ind w:left="720" w:hanging="720"/>
        <w:rPr>
          <w:rFonts w:ascii="TimesNewRomanPSMT" w:hAnsi="TimesNewRomanPSMT" w:cs="TimesNewRomanPSMT"/>
        </w:rPr>
      </w:pPr>
      <w:r w:rsidRPr="00B1491A">
        <w:rPr>
          <w:rFonts w:ascii="TimesNewRomanPSMT" w:hAnsi="TimesNewRomanPSMT" w:cs="TimesNewRomanPSMT"/>
        </w:rPr>
        <w:t xml:space="preserve">Palisca, Claude V. “Music and Rhetoric.” In </w:t>
      </w:r>
      <w:r w:rsidRPr="00B1491A">
        <w:rPr>
          <w:rFonts w:ascii="TimesNewRomanPSMT" w:hAnsi="TimesNewRomanPSMT" w:cs="TimesNewRomanPSMT"/>
          <w:i/>
          <w:iCs/>
        </w:rPr>
        <w:t>Music and Ideas in the Sixteenth and Seventeenth Centuries</w:t>
      </w:r>
      <w:r w:rsidRPr="00B1491A">
        <w:rPr>
          <w:rFonts w:ascii="TimesNewRomanPSMT" w:hAnsi="TimesNewRomanPSMT" w:cs="TimesNewRomanPSMT"/>
        </w:rPr>
        <w:t>, 203–31. Chicago: University of Chicago Press, 2006.</w:t>
      </w:r>
    </w:p>
    <w:p w14:paraId="6881DD80" w14:textId="77777777" w:rsidR="002138C7" w:rsidRDefault="002138C7" w:rsidP="002138C7">
      <w:pPr>
        <w:widowControl w:val="0"/>
        <w:autoSpaceDE w:val="0"/>
        <w:autoSpaceDN w:val="0"/>
        <w:adjustRightInd w:val="0"/>
        <w:ind w:left="720" w:hanging="720"/>
        <w:rPr>
          <w:rFonts w:ascii="TimesNewRomanPSMT" w:hAnsi="TimesNewRomanPSMT" w:cs="TimesNewRomanPSMT"/>
        </w:rPr>
      </w:pPr>
    </w:p>
    <w:p w14:paraId="591B6E56" w14:textId="77777777" w:rsidR="002138C7" w:rsidRPr="00B1491A" w:rsidRDefault="002138C7" w:rsidP="002138C7">
      <w:pPr>
        <w:widowControl w:val="0"/>
        <w:autoSpaceDE w:val="0"/>
        <w:autoSpaceDN w:val="0"/>
        <w:adjustRightInd w:val="0"/>
        <w:ind w:left="720" w:hanging="720"/>
        <w:rPr>
          <w:rFonts w:ascii="TimesNewRomanPSMT" w:hAnsi="TimesNewRomanPSMT" w:cs="TimesNewRomanPSMT"/>
          <w:i/>
          <w:iCs/>
        </w:rPr>
      </w:pPr>
      <w:r w:rsidRPr="003F6531">
        <w:rPr>
          <w:rFonts w:ascii="TimesNewRomanPSMT" w:hAnsi="TimesNewRomanPSMT" w:cs="TimesNewRomanPSMT"/>
          <w:iCs/>
        </w:rPr>
        <w:t>Pasticci, Susanna</w:t>
      </w:r>
      <w:r>
        <w:rPr>
          <w:rFonts w:ascii="TimesNewRomanPSMT" w:hAnsi="TimesNewRomanPSMT" w:cs="TimesNewRomanPSMT"/>
          <w:i/>
          <w:iCs/>
        </w:rPr>
        <w:t xml:space="preserve">. </w:t>
      </w:r>
      <w:r w:rsidRPr="003F6531">
        <w:rPr>
          <w:rFonts w:ascii="TimesNewRomanPSMT" w:hAnsi="TimesNewRomanPSMT" w:cs="TimesNewRomanPSMT"/>
          <w:iCs/>
        </w:rPr>
        <w:t>“In Search of a Passacaglia Principle.”</w:t>
      </w:r>
      <w:r w:rsidRPr="003F6531">
        <w:rPr>
          <w:rFonts w:ascii="TimesNewRomanPSMT" w:hAnsi="TimesNewRomanPSMT" w:cs="TimesNewRomanPSMT"/>
          <w:i/>
          <w:iCs/>
        </w:rPr>
        <w:t xml:space="preserve"> Rivista </w:t>
      </w:r>
      <w:r>
        <w:rPr>
          <w:rFonts w:ascii="TimesNewRomanPSMT" w:hAnsi="TimesNewRomanPSMT" w:cs="TimesNewRomanPSMT"/>
          <w:i/>
          <w:iCs/>
        </w:rPr>
        <w:t>d</w:t>
      </w:r>
      <w:r w:rsidRPr="003F6531">
        <w:rPr>
          <w:rFonts w:ascii="TimesNewRomanPSMT" w:hAnsi="TimesNewRomanPSMT" w:cs="TimesNewRomanPSMT"/>
          <w:i/>
          <w:iCs/>
        </w:rPr>
        <w:t>i A</w:t>
      </w:r>
      <w:r>
        <w:rPr>
          <w:rFonts w:ascii="TimesNewRomanPSMT" w:hAnsi="TimesNewRomanPSMT" w:cs="TimesNewRomanPSMT"/>
          <w:i/>
          <w:iCs/>
        </w:rPr>
        <w:t xml:space="preserve">nalisi e Teoria Musicale </w:t>
      </w:r>
      <w:r w:rsidRPr="003F6531">
        <w:rPr>
          <w:rFonts w:ascii="TimesNewRomanPSMT" w:hAnsi="TimesNewRomanPSMT" w:cs="TimesNewRomanPSMT"/>
          <w:iCs/>
        </w:rPr>
        <w:t>20</w:t>
      </w:r>
      <w:r>
        <w:rPr>
          <w:rFonts w:ascii="TimesNewRomanPSMT" w:hAnsi="TimesNewRomanPSMT" w:cs="TimesNewRomanPSMT"/>
          <w:i/>
          <w:iCs/>
        </w:rPr>
        <w:t xml:space="preserve"> </w:t>
      </w:r>
      <w:r w:rsidRPr="003F6531">
        <w:rPr>
          <w:rFonts w:ascii="TimesNewRomanPSMT" w:hAnsi="TimesNewRomanPSMT" w:cs="TimesNewRomanPSMT"/>
          <w:iCs/>
        </w:rPr>
        <w:t xml:space="preserve">(2014): 7–14. </w:t>
      </w:r>
    </w:p>
    <w:p w14:paraId="0C64B63B" w14:textId="77777777" w:rsidR="002138C7" w:rsidRDefault="002138C7" w:rsidP="002138C7">
      <w:pPr>
        <w:rPr>
          <w:rFonts w:ascii="TimesNewRomanPSMT" w:hAnsi="TimesNewRomanPSMT" w:cs="TimesNewRomanPSMT"/>
        </w:rPr>
      </w:pPr>
    </w:p>
    <w:p w14:paraId="0EAFB8DF" w14:textId="77777777" w:rsidR="002138C7" w:rsidRDefault="002138C7" w:rsidP="002138C7">
      <w:pPr>
        <w:ind w:left="720" w:hanging="720"/>
        <w:contextualSpacing/>
        <w:rPr>
          <w:rFonts w:ascii="Times New Roman" w:hAnsi="Times New Roman" w:cs="Times New Roman"/>
        </w:rPr>
      </w:pPr>
      <w:r w:rsidRPr="007F207F">
        <w:rPr>
          <w:rFonts w:ascii="Times New Roman" w:hAnsi="Times New Roman" w:cs="Times New Roman"/>
        </w:rPr>
        <w:t xml:space="preserve">Plato. </w:t>
      </w:r>
      <w:r>
        <w:rPr>
          <w:rFonts w:ascii="Times New Roman" w:hAnsi="Times New Roman" w:cs="Times New Roman"/>
          <w:i/>
        </w:rPr>
        <w:t>The C</w:t>
      </w:r>
      <w:r w:rsidRPr="007F207F">
        <w:rPr>
          <w:rFonts w:ascii="Times New Roman" w:hAnsi="Times New Roman" w:cs="Times New Roman"/>
          <w:i/>
        </w:rPr>
        <w:t>ratylus, Phædo, Parmenides and Timæus of Plato</w:t>
      </w:r>
      <w:r w:rsidRPr="007F207F">
        <w:rPr>
          <w:rFonts w:ascii="Times New Roman" w:hAnsi="Times New Roman" w:cs="Times New Roman"/>
        </w:rPr>
        <w:t>. Translated from the Greek by Thomas Taylor. London: Benjam</w:t>
      </w:r>
      <w:r>
        <w:rPr>
          <w:rFonts w:ascii="Times New Roman" w:hAnsi="Times New Roman" w:cs="Times New Roman"/>
        </w:rPr>
        <w:t>in and John White, Fleet-Street, 1793.</w:t>
      </w:r>
    </w:p>
    <w:p w14:paraId="065408C6" w14:textId="77777777" w:rsidR="002138C7" w:rsidRDefault="002138C7" w:rsidP="002138C7">
      <w:pPr>
        <w:ind w:left="720" w:hanging="720"/>
        <w:contextualSpacing/>
        <w:rPr>
          <w:rFonts w:ascii="Times New Roman" w:hAnsi="Times New Roman" w:cs="Times New Roman"/>
        </w:rPr>
      </w:pPr>
    </w:p>
    <w:p w14:paraId="60E14B86" w14:textId="77777777" w:rsidR="002138C7" w:rsidRPr="008B1503" w:rsidRDefault="002138C7" w:rsidP="002138C7">
      <w:pPr>
        <w:ind w:left="720" w:hanging="720"/>
        <w:contextualSpacing/>
        <w:rPr>
          <w:rFonts w:ascii="Times New Roman" w:hAnsi="Times New Roman" w:cs="Times New Roman"/>
        </w:rPr>
      </w:pPr>
      <w:r w:rsidRPr="008B1503">
        <w:rPr>
          <w:rFonts w:ascii="Times New Roman" w:hAnsi="Times New Roman" w:cs="Times New Roman"/>
        </w:rPr>
        <w:lastRenderedPageBreak/>
        <w:t>Radulescu, M.</w:t>
      </w:r>
      <w:r>
        <w:rPr>
          <w:rFonts w:ascii="Times New Roman" w:hAnsi="Times New Roman" w:cs="Times New Roman"/>
        </w:rPr>
        <w:t xml:space="preserve"> </w:t>
      </w:r>
      <w:r w:rsidRPr="008B1503">
        <w:rPr>
          <w:rFonts w:ascii="Times New Roman" w:hAnsi="Times New Roman" w:cs="Times New Roman"/>
        </w:rPr>
        <w:t>“On the Form of Johann Sebastian Bach’s Passacaglia in C minor</w:t>
      </w:r>
      <w:r>
        <w:rPr>
          <w:rFonts w:ascii="Times New Roman" w:hAnsi="Times New Roman" w:cs="Times New Roman"/>
        </w:rPr>
        <w:t>.</w:t>
      </w:r>
      <w:r w:rsidRPr="008B1503">
        <w:rPr>
          <w:rFonts w:ascii="Times New Roman" w:hAnsi="Times New Roman" w:cs="Times New Roman"/>
        </w:rPr>
        <w:t xml:space="preserve">” </w:t>
      </w:r>
      <w:r w:rsidRPr="008B1503">
        <w:rPr>
          <w:rFonts w:ascii="Times New Roman" w:hAnsi="Times New Roman" w:cs="Times New Roman"/>
          <w:i/>
        </w:rPr>
        <w:t>The Organ Yearbook</w:t>
      </w:r>
      <w:r w:rsidRPr="008B1503">
        <w:rPr>
          <w:rFonts w:ascii="Times New Roman" w:hAnsi="Times New Roman" w:cs="Times New Roman"/>
        </w:rPr>
        <w:t xml:space="preserve"> 11, (April 1980): 95-103.</w:t>
      </w:r>
    </w:p>
    <w:p w14:paraId="3E1B4B57" w14:textId="77777777" w:rsidR="002138C7" w:rsidRPr="000432DA" w:rsidRDefault="002138C7" w:rsidP="002138C7">
      <w:pPr>
        <w:ind w:left="720" w:hanging="720"/>
        <w:rPr>
          <w:rFonts w:ascii="Times New Roman" w:hAnsi="Times New Roman" w:cs="Times New Roman"/>
        </w:rPr>
      </w:pPr>
    </w:p>
    <w:p w14:paraId="38262584" w14:textId="77777777" w:rsidR="002138C7" w:rsidRDefault="002138C7" w:rsidP="002138C7">
      <w:pPr>
        <w:ind w:left="720" w:hanging="720"/>
        <w:rPr>
          <w:rFonts w:ascii="TimesNewRomanPSMT" w:hAnsi="TimesNewRomanPSMT" w:cs="TimesNewRomanPSMT"/>
        </w:rPr>
      </w:pPr>
      <w:r w:rsidRPr="009C1878">
        <w:rPr>
          <w:rFonts w:ascii="TimesNewRomanPSMT" w:hAnsi="TimesNewRomanPSMT" w:cs="TimesNewRomanPSMT"/>
        </w:rPr>
        <w:t xml:space="preserve">Ratner, Leonard G. </w:t>
      </w:r>
      <w:r w:rsidRPr="009C1878">
        <w:rPr>
          <w:rFonts w:ascii="TimesNewRomanPSMT" w:hAnsi="TimesNewRomanPSMT" w:cs="TimesNewRomanPSMT"/>
          <w:i/>
        </w:rPr>
        <w:t>Classic Mu</w:t>
      </w:r>
      <w:r>
        <w:rPr>
          <w:rFonts w:ascii="TimesNewRomanPSMT" w:hAnsi="TimesNewRomanPSMT" w:cs="TimesNewRomanPSMT"/>
          <w:i/>
        </w:rPr>
        <w:t>sic</w:t>
      </w:r>
      <w:r w:rsidRPr="009C1878">
        <w:rPr>
          <w:rFonts w:ascii="TimesNewRomanPSMT" w:hAnsi="TimesNewRomanPSMT" w:cs="TimesNewRomanPSMT"/>
          <w:i/>
        </w:rPr>
        <w:t>: Expression, Form, and Style</w:t>
      </w:r>
      <w:r>
        <w:rPr>
          <w:rFonts w:ascii="TimesNewRomanPSMT" w:hAnsi="TimesNewRomanPSMT" w:cs="TimesNewRomanPSMT"/>
        </w:rPr>
        <w:t>.</w:t>
      </w:r>
      <w:r w:rsidRPr="009C1878">
        <w:rPr>
          <w:rFonts w:ascii="TimesNewRomanPSMT" w:hAnsi="TimesNewRomanPSMT" w:cs="TimesNewRomanPSMT"/>
        </w:rPr>
        <w:t xml:space="preserve"> New York: Schirmer Books, 1980.</w:t>
      </w:r>
    </w:p>
    <w:p w14:paraId="2A7A1BC9" w14:textId="77777777" w:rsidR="002138C7" w:rsidRDefault="002138C7" w:rsidP="002138C7">
      <w:pPr>
        <w:rPr>
          <w:rFonts w:ascii="TimesNewRomanPSMT" w:hAnsi="TimesNewRomanPSMT" w:cs="TimesNewRomanPSMT"/>
        </w:rPr>
      </w:pPr>
    </w:p>
    <w:p w14:paraId="2988B7E7" w14:textId="77777777" w:rsidR="002138C7" w:rsidRDefault="002138C7" w:rsidP="002138C7">
      <w:pPr>
        <w:ind w:left="720" w:hanging="720"/>
        <w:rPr>
          <w:rFonts w:ascii="Times New Roman" w:hAnsi="Times New Roman" w:cs="Times New Roman"/>
        </w:rPr>
      </w:pPr>
    </w:p>
    <w:p w14:paraId="7D03D023" w14:textId="77777777" w:rsidR="002138C7" w:rsidRDefault="002138C7" w:rsidP="002138C7">
      <w:pPr>
        <w:ind w:left="720" w:hanging="720"/>
        <w:rPr>
          <w:rFonts w:ascii="Times New Roman" w:hAnsi="Times New Roman" w:cs="Times New Roman"/>
        </w:rPr>
      </w:pPr>
      <w:r w:rsidRPr="00CC7399">
        <w:rPr>
          <w:rFonts w:ascii="Times New Roman" w:hAnsi="Times New Roman" w:cs="Times New Roman"/>
        </w:rPr>
        <w:t xml:space="preserve">Razzi, Fausto. </w:t>
      </w:r>
      <w:r>
        <w:rPr>
          <w:rFonts w:ascii="Times New Roman" w:hAnsi="Times New Roman" w:cs="Times New Roman"/>
        </w:rPr>
        <w:t>“</w:t>
      </w:r>
      <w:r w:rsidRPr="00CC7399">
        <w:rPr>
          <w:rFonts w:ascii="Times New Roman" w:hAnsi="Times New Roman" w:cs="Times New Roman"/>
        </w:rPr>
        <w:t xml:space="preserve">Polyphony of the </w:t>
      </w:r>
      <w:r>
        <w:rPr>
          <w:rFonts w:ascii="Times New Roman" w:hAnsi="Times New Roman" w:cs="Times New Roman"/>
        </w:rPr>
        <w:t>‘</w:t>
      </w:r>
      <w:r w:rsidRPr="00CC7399">
        <w:rPr>
          <w:rFonts w:ascii="Times New Roman" w:hAnsi="Times New Roman" w:cs="Times New Roman"/>
        </w:rPr>
        <w:t>Seconda Prattica</w:t>
      </w:r>
      <w:r>
        <w:rPr>
          <w:rFonts w:ascii="Times New Roman" w:hAnsi="Times New Roman" w:cs="Times New Roman"/>
        </w:rPr>
        <w:t>’</w:t>
      </w:r>
      <w:r w:rsidRPr="00CC7399">
        <w:rPr>
          <w:rFonts w:ascii="Times New Roman" w:hAnsi="Times New Roman" w:cs="Times New Roman"/>
        </w:rPr>
        <w:t>: Performance Practice in Italian Vocal Music of the Mannerist Era.</w:t>
      </w:r>
      <w:r>
        <w:rPr>
          <w:rFonts w:ascii="Times New Roman" w:hAnsi="Times New Roman" w:cs="Times New Roman"/>
        </w:rPr>
        <w:t>”</w:t>
      </w:r>
      <w:r w:rsidRPr="00CC7399">
        <w:rPr>
          <w:rFonts w:ascii="Times New Roman" w:hAnsi="Times New Roman" w:cs="Times New Roman"/>
        </w:rPr>
        <w:t xml:space="preserve"> </w:t>
      </w:r>
      <w:r w:rsidRPr="00CC7399">
        <w:rPr>
          <w:rFonts w:ascii="Times New Roman" w:hAnsi="Times New Roman" w:cs="Times New Roman"/>
          <w:i/>
        </w:rPr>
        <w:t>Early Music</w:t>
      </w:r>
      <w:r w:rsidRPr="00CC7399">
        <w:rPr>
          <w:rFonts w:ascii="Times New Roman" w:hAnsi="Times New Roman" w:cs="Times New Roman"/>
        </w:rPr>
        <w:t xml:space="preserve"> 8, no. 3 (1980): 298-311.</w:t>
      </w:r>
    </w:p>
    <w:p w14:paraId="1654C9E6" w14:textId="77777777" w:rsidR="002138C7" w:rsidRDefault="002138C7" w:rsidP="002138C7">
      <w:pPr>
        <w:ind w:left="720" w:hanging="720"/>
        <w:rPr>
          <w:rFonts w:ascii="Times New Roman" w:hAnsi="Times New Roman" w:cs="Times New Roman"/>
        </w:rPr>
      </w:pPr>
    </w:p>
    <w:p w14:paraId="4DD247B5" w14:textId="77777777" w:rsidR="002138C7" w:rsidRDefault="002138C7" w:rsidP="002138C7">
      <w:pPr>
        <w:ind w:left="720" w:hanging="720"/>
        <w:rPr>
          <w:rFonts w:ascii="Times New Roman" w:hAnsi="Times New Roman" w:cs="Times New Roman"/>
        </w:rPr>
      </w:pPr>
      <w:r>
        <w:rPr>
          <w:rFonts w:ascii="Times New Roman" w:hAnsi="Times New Roman" w:cs="Times New Roman"/>
        </w:rPr>
        <w:t>Reger, Max. “Music and Progress.</w:t>
      </w:r>
      <w:r w:rsidRPr="007C2D0B">
        <w:rPr>
          <w:rFonts w:ascii="Times New Roman" w:hAnsi="Times New Roman" w:cs="Times New Roman"/>
        </w:rPr>
        <w:t xml:space="preserve">” In </w:t>
      </w:r>
      <w:r>
        <w:rPr>
          <w:rFonts w:ascii="Times New Roman" w:hAnsi="Times New Roman" w:cs="Times New Roman"/>
          <w:i/>
        </w:rPr>
        <w:t>Selected Writings of Max Reger</w:t>
      </w:r>
      <w:r w:rsidRPr="007C2D0B">
        <w:rPr>
          <w:rFonts w:ascii="Times New Roman" w:hAnsi="Times New Roman" w:cs="Times New Roman"/>
          <w:i/>
        </w:rPr>
        <w:t>,</w:t>
      </w:r>
      <w:r w:rsidRPr="007C2D0B">
        <w:rPr>
          <w:rFonts w:ascii="Times New Roman" w:hAnsi="Times New Roman" w:cs="Times New Roman"/>
        </w:rPr>
        <w:t xml:space="preserve"> edited</w:t>
      </w:r>
      <w:r>
        <w:rPr>
          <w:rFonts w:ascii="Times New Roman" w:hAnsi="Times New Roman" w:cs="Times New Roman"/>
        </w:rPr>
        <w:t xml:space="preserve"> and t</w:t>
      </w:r>
      <w:r w:rsidRPr="007C2D0B">
        <w:rPr>
          <w:rFonts w:ascii="Times New Roman" w:hAnsi="Times New Roman" w:cs="Times New Roman"/>
        </w:rPr>
        <w:t xml:space="preserve">ranslated </w:t>
      </w:r>
      <w:r>
        <w:rPr>
          <w:rFonts w:ascii="Times New Roman" w:hAnsi="Times New Roman" w:cs="Times New Roman"/>
        </w:rPr>
        <w:t xml:space="preserve">by Christopher Anderson, 21-25. New York: </w:t>
      </w:r>
      <w:r w:rsidRPr="007C2D0B">
        <w:rPr>
          <w:rFonts w:ascii="Times New Roman" w:hAnsi="Times New Roman" w:cs="Times New Roman"/>
        </w:rPr>
        <w:t>Routledge, 2006.</w:t>
      </w:r>
    </w:p>
    <w:p w14:paraId="1715CBB7" w14:textId="77777777" w:rsidR="002138C7" w:rsidRDefault="002138C7" w:rsidP="002138C7">
      <w:pPr>
        <w:rPr>
          <w:rFonts w:ascii="TimesNewRomanPSMT" w:hAnsi="TimesNewRomanPSMT" w:cs="TimesNewRomanPSMT"/>
        </w:rPr>
      </w:pPr>
    </w:p>
    <w:p w14:paraId="3A34E09B" w14:textId="77777777" w:rsidR="002138C7" w:rsidRPr="008B1503" w:rsidRDefault="002138C7" w:rsidP="002138C7">
      <w:pPr>
        <w:ind w:left="720" w:hanging="720"/>
        <w:contextualSpacing/>
        <w:rPr>
          <w:rFonts w:ascii="Times New Roman" w:hAnsi="Times New Roman" w:cs="Times New Roman"/>
        </w:rPr>
      </w:pPr>
      <w:r w:rsidRPr="008B1503">
        <w:rPr>
          <w:rFonts w:ascii="Times New Roman" w:hAnsi="Times New Roman" w:cs="Times New Roman"/>
        </w:rPr>
        <w:t>Rivera,</w:t>
      </w:r>
      <w:r>
        <w:rPr>
          <w:rFonts w:ascii="Times New Roman" w:hAnsi="Times New Roman" w:cs="Times New Roman"/>
        </w:rPr>
        <w:t xml:space="preserve"> Benito V. and Ruhnke, Martin. “Burmeister, Joachim.”</w:t>
      </w:r>
      <w:r w:rsidRPr="008B1503">
        <w:rPr>
          <w:rFonts w:ascii="Times New Roman" w:hAnsi="Times New Roman" w:cs="Times New Roman"/>
        </w:rPr>
        <w:t xml:space="preserve"> </w:t>
      </w:r>
      <w:r w:rsidRPr="008B1503">
        <w:rPr>
          <w:rFonts w:ascii="Times New Roman" w:hAnsi="Times New Roman" w:cs="Times New Roman"/>
          <w:i/>
        </w:rPr>
        <w:t>Grove Music Online</w:t>
      </w:r>
      <w:r>
        <w:rPr>
          <w:rFonts w:ascii="Times New Roman" w:hAnsi="Times New Roman" w:cs="Times New Roman"/>
          <w:i/>
        </w:rPr>
        <w:t xml:space="preserve">. </w:t>
      </w:r>
      <w:r>
        <w:rPr>
          <w:rFonts w:ascii="Times New Roman" w:hAnsi="Times New Roman" w:cs="Times New Roman"/>
        </w:rPr>
        <w:t>Oxford University Press,</w:t>
      </w:r>
      <w:r w:rsidRPr="008B1503">
        <w:rPr>
          <w:rFonts w:ascii="Times New Roman" w:hAnsi="Times New Roman" w:cs="Times New Roman"/>
        </w:rPr>
        <w:t xml:space="preserve"> </w:t>
      </w:r>
      <w:r>
        <w:rPr>
          <w:rFonts w:ascii="Times New Roman" w:hAnsi="Times New Roman" w:cs="Times New Roman"/>
        </w:rPr>
        <w:t>access</w:t>
      </w:r>
      <w:r w:rsidRPr="008B1503">
        <w:rPr>
          <w:rFonts w:ascii="Times New Roman" w:hAnsi="Times New Roman" w:cs="Times New Roman"/>
        </w:rPr>
        <w:t>ed October 18, 2018.</w:t>
      </w:r>
    </w:p>
    <w:p w14:paraId="19996BD5" w14:textId="77777777" w:rsidR="002138C7" w:rsidRDefault="002138C7" w:rsidP="002138C7">
      <w:pPr>
        <w:rPr>
          <w:rFonts w:ascii="TimesNewRomanPSMT" w:hAnsi="TimesNewRomanPSMT" w:cs="TimesNewRomanPSMT"/>
        </w:rPr>
      </w:pPr>
    </w:p>
    <w:p w14:paraId="2DCA95D5" w14:textId="77777777" w:rsidR="002138C7" w:rsidRDefault="002138C7" w:rsidP="002138C7">
      <w:pPr>
        <w:ind w:left="720" w:hanging="720"/>
        <w:contextualSpacing/>
        <w:rPr>
          <w:rFonts w:ascii="Times New Roman" w:hAnsi="Times New Roman" w:cs="Times New Roman"/>
        </w:rPr>
      </w:pPr>
      <w:r w:rsidRPr="008B1503">
        <w:rPr>
          <w:rFonts w:ascii="Times New Roman" w:hAnsi="Times New Roman" w:cs="Times New Roman"/>
        </w:rPr>
        <w:t xml:space="preserve">Saint-Dizier, Patrick. </w:t>
      </w:r>
      <w:r>
        <w:rPr>
          <w:rFonts w:ascii="Times New Roman" w:hAnsi="Times New Roman" w:cs="Times New Roman"/>
          <w:i/>
        </w:rPr>
        <w:t>Musical Rhetoric</w:t>
      </w:r>
      <w:r w:rsidRPr="008B1503">
        <w:rPr>
          <w:rFonts w:ascii="Times New Roman" w:hAnsi="Times New Roman" w:cs="Times New Roman"/>
          <w:i/>
        </w:rPr>
        <w:t>: Foundations and Annotation Schemes.</w:t>
      </w:r>
      <w:r w:rsidRPr="008B1503">
        <w:rPr>
          <w:rFonts w:ascii="Times New Roman" w:hAnsi="Times New Roman" w:cs="Times New Roman"/>
        </w:rPr>
        <w:t xml:space="preserve"> </w:t>
      </w:r>
      <w:r>
        <w:rPr>
          <w:rFonts w:ascii="Times New Roman" w:hAnsi="Times New Roman" w:cs="Times New Roman"/>
        </w:rPr>
        <w:t xml:space="preserve">London: </w:t>
      </w:r>
      <w:r w:rsidRPr="008B1503">
        <w:rPr>
          <w:rFonts w:ascii="Times New Roman" w:hAnsi="Times New Roman" w:cs="Times New Roman"/>
        </w:rPr>
        <w:t>Focus Series</w:t>
      </w:r>
      <w:r>
        <w:rPr>
          <w:rFonts w:ascii="Times New Roman" w:hAnsi="Times New Roman" w:cs="Times New Roman"/>
        </w:rPr>
        <w:t>,</w:t>
      </w:r>
      <w:r w:rsidRPr="008B1503">
        <w:rPr>
          <w:rFonts w:ascii="Times New Roman" w:hAnsi="Times New Roman" w:cs="Times New Roman"/>
        </w:rPr>
        <w:t xml:space="preserve"> 2014.</w:t>
      </w:r>
    </w:p>
    <w:p w14:paraId="4FE2E2D8" w14:textId="77777777" w:rsidR="002138C7" w:rsidRDefault="002138C7" w:rsidP="002138C7">
      <w:pPr>
        <w:ind w:left="720" w:hanging="720"/>
        <w:rPr>
          <w:rFonts w:ascii="TimesNewRomanPSMT" w:hAnsi="TimesNewRomanPSMT" w:cs="TimesNewRomanPSMT"/>
        </w:rPr>
      </w:pPr>
    </w:p>
    <w:p w14:paraId="4E2569D6" w14:textId="77777777" w:rsidR="002138C7" w:rsidRDefault="002138C7" w:rsidP="002138C7">
      <w:pPr>
        <w:ind w:left="720" w:hanging="720"/>
        <w:rPr>
          <w:rFonts w:ascii="TimesNewRomanPSMT" w:hAnsi="TimesNewRomanPSMT" w:cs="TimesNewRomanPSMT"/>
        </w:rPr>
      </w:pPr>
      <w:r w:rsidRPr="00034720">
        <w:rPr>
          <w:rFonts w:ascii="TimesNewRomanPSMT" w:hAnsi="TimesNewRomanPSMT" w:cs="TimesNewRomanPSMT"/>
        </w:rPr>
        <w:t xml:space="preserve">Schönlau, Stephan. “Emulating Lully? Generic Features and Personal Traits in the Passacaglia from Henry Purcell’s King Arthur (1691).” </w:t>
      </w:r>
      <w:r w:rsidRPr="00034720">
        <w:rPr>
          <w:rFonts w:ascii="TimesNewRomanPSMT" w:hAnsi="TimesNewRomanPSMT" w:cs="TimesNewRomanPSMT"/>
          <w:i/>
        </w:rPr>
        <w:t xml:space="preserve">Rivista </w:t>
      </w:r>
      <w:r>
        <w:rPr>
          <w:rFonts w:ascii="TimesNewRomanPSMT" w:hAnsi="TimesNewRomanPSMT" w:cs="TimesNewRomanPSMT"/>
          <w:i/>
        </w:rPr>
        <w:t>d</w:t>
      </w:r>
      <w:r w:rsidRPr="00034720">
        <w:rPr>
          <w:rFonts w:ascii="TimesNewRomanPSMT" w:hAnsi="TimesNewRomanPSMT" w:cs="TimesNewRomanPSMT"/>
          <w:i/>
        </w:rPr>
        <w:t>i Analisi e Teoria Musicale</w:t>
      </w:r>
      <w:r>
        <w:rPr>
          <w:rFonts w:ascii="TimesNewRomanPSMT" w:hAnsi="TimesNewRomanPSMT" w:cs="TimesNewRomanPSMT"/>
        </w:rPr>
        <w:t xml:space="preserve"> 20, no. 1–2 (January </w:t>
      </w:r>
      <w:r w:rsidRPr="00034720">
        <w:rPr>
          <w:rFonts w:ascii="TimesNewRomanPSMT" w:hAnsi="TimesNewRomanPSMT" w:cs="TimesNewRomanPSMT"/>
        </w:rPr>
        <w:t xml:space="preserve">2014): 119–46. </w:t>
      </w:r>
    </w:p>
    <w:p w14:paraId="0C5A09C4" w14:textId="77777777" w:rsidR="002138C7" w:rsidRPr="004E3213" w:rsidRDefault="002138C7" w:rsidP="002138C7">
      <w:pPr>
        <w:ind w:left="720" w:hanging="720"/>
        <w:rPr>
          <w:rFonts w:ascii="TimesNewRomanPSMT" w:hAnsi="TimesNewRomanPSMT" w:cs="TimesNewRomanPSMT"/>
          <w:color w:val="000000" w:themeColor="text1"/>
        </w:rPr>
      </w:pPr>
    </w:p>
    <w:p w14:paraId="75356191" w14:textId="77777777" w:rsidR="002138C7" w:rsidRPr="004E3213" w:rsidRDefault="002138C7" w:rsidP="002138C7">
      <w:pPr>
        <w:ind w:left="720" w:hanging="720"/>
        <w:contextualSpacing/>
        <w:rPr>
          <w:rFonts w:ascii="Times New Roman" w:eastAsia="Times New Roman" w:hAnsi="Times New Roman" w:cs="Times New Roman"/>
          <w:color w:val="000000" w:themeColor="text1"/>
          <w:shd w:val="clear" w:color="auto" w:fill="FFFFFF"/>
        </w:rPr>
      </w:pPr>
      <w:r w:rsidRPr="004E3213">
        <w:rPr>
          <w:rFonts w:ascii="Times New Roman" w:eastAsia="Times New Roman" w:hAnsi="Times New Roman" w:cs="Times New Roman"/>
          <w:color w:val="000000" w:themeColor="text1"/>
          <w:shd w:val="clear" w:color="auto" w:fill="FFFFFF"/>
        </w:rPr>
        <w:t xml:space="preserve">Schulenberg, David. “Composition and Improvisation in the School of J. S. Bach.” </w:t>
      </w:r>
      <w:r w:rsidRPr="004E3213">
        <w:rPr>
          <w:rFonts w:ascii="Times New Roman" w:eastAsia="Times New Roman" w:hAnsi="Times New Roman" w:cs="Times New Roman"/>
          <w:i/>
          <w:color w:val="000000" w:themeColor="text1"/>
          <w:shd w:val="clear" w:color="auto" w:fill="FFFFFF"/>
        </w:rPr>
        <w:t>Bach Perspectives</w:t>
      </w:r>
      <w:r w:rsidRPr="004E3213">
        <w:rPr>
          <w:rFonts w:ascii="Times New Roman" w:eastAsia="Times New Roman" w:hAnsi="Times New Roman" w:cs="Times New Roman"/>
          <w:color w:val="000000" w:themeColor="text1"/>
          <w:shd w:val="clear" w:color="auto" w:fill="FFFFFF"/>
        </w:rPr>
        <w:t xml:space="preserve"> 1, (January 1995): 1.</w:t>
      </w:r>
    </w:p>
    <w:p w14:paraId="1BECEED0" w14:textId="77777777" w:rsidR="002138C7" w:rsidRPr="004E3213" w:rsidRDefault="002138C7" w:rsidP="002138C7">
      <w:pPr>
        <w:rPr>
          <w:rFonts w:ascii="TimesNewRomanPSMT" w:hAnsi="TimesNewRomanPSMT" w:cs="TimesNewRomanPSMT"/>
          <w:color w:val="000000" w:themeColor="text1"/>
        </w:rPr>
      </w:pPr>
    </w:p>
    <w:p w14:paraId="6B927435" w14:textId="77777777" w:rsidR="002138C7" w:rsidRPr="004E3213" w:rsidRDefault="002138C7" w:rsidP="002138C7">
      <w:pPr>
        <w:ind w:left="720" w:hanging="720"/>
        <w:contextualSpacing/>
        <w:rPr>
          <w:rFonts w:ascii="Times New Roman" w:eastAsia="Times New Roman" w:hAnsi="Times New Roman" w:cs="Times New Roman"/>
          <w:color w:val="000000" w:themeColor="text1"/>
          <w:shd w:val="clear" w:color="auto" w:fill="FFFFFF"/>
        </w:rPr>
      </w:pPr>
      <w:r w:rsidRPr="004E3213">
        <w:rPr>
          <w:rFonts w:ascii="Times New Roman" w:eastAsia="Times New Roman" w:hAnsi="Times New Roman" w:cs="Times New Roman"/>
          <w:color w:val="000000" w:themeColor="text1"/>
          <w:shd w:val="clear" w:color="auto" w:fill="FFFFFF"/>
        </w:rPr>
        <w:t xml:space="preserve">______. “‘Musical Allegory’ Reconsidered: Representation and Imagination in the Baroque.” </w:t>
      </w:r>
      <w:r w:rsidRPr="004E3213">
        <w:rPr>
          <w:rFonts w:ascii="Times New Roman" w:eastAsia="Times New Roman" w:hAnsi="Times New Roman" w:cs="Times New Roman"/>
          <w:i/>
          <w:color w:val="000000" w:themeColor="text1"/>
          <w:shd w:val="clear" w:color="auto" w:fill="FFFFFF"/>
        </w:rPr>
        <w:t>The Journal of Musicology</w:t>
      </w:r>
      <w:r w:rsidRPr="004E3213">
        <w:rPr>
          <w:rFonts w:ascii="Times New Roman" w:eastAsia="Times New Roman" w:hAnsi="Times New Roman" w:cs="Times New Roman"/>
          <w:color w:val="000000" w:themeColor="text1"/>
          <w:shd w:val="clear" w:color="auto" w:fill="FFFFFF"/>
        </w:rPr>
        <w:t xml:space="preserve"> 13, no. 2 (Spring 1995): 203–39.</w:t>
      </w:r>
    </w:p>
    <w:p w14:paraId="6C80FC81" w14:textId="77777777" w:rsidR="002138C7" w:rsidRPr="004E3213" w:rsidRDefault="002138C7" w:rsidP="002138C7">
      <w:pPr>
        <w:ind w:left="720" w:hanging="720"/>
        <w:contextualSpacing/>
        <w:rPr>
          <w:rFonts w:ascii="Times New Roman" w:eastAsia="Times New Roman" w:hAnsi="Times New Roman" w:cs="Times New Roman"/>
          <w:color w:val="000000" w:themeColor="text1"/>
          <w:shd w:val="clear" w:color="auto" w:fill="FFFFFF"/>
        </w:rPr>
      </w:pPr>
    </w:p>
    <w:p w14:paraId="2B63C665" w14:textId="77777777" w:rsidR="002138C7" w:rsidRPr="004E3213" w:rsidRDefault="002138C7" w:rsidP="002138C7">
      <w:pPr>
        <w:ind w:left="720" w:hanging="720"/>
        <w:contextualSpacing/>
        <w:rPr>
          <w:rFonts w:ascii="Times New Roman" w:eastAsia="Times New Roman" w:hAnsi="Times New Roman" w:cs="Times New Roman"/>
          <w:color w:val="000000" w:themeColor="text1"/>
          <w:shd w:val="clear" w:color="auto" w:fill="FFFFFF"/>
        </w:rPr>
      </w:pPr>
      <w:r w:rsidRPr="004E3213">
        <w:rPr>
          <w:rFonts w:ascii="Times New Roman" w:eastAsia="Times New Roman" w:hAnsi="Times New Roman" w:cs="Times New Roman"/>
          <w:color w:val="000000" w:themeColor="text1"/>
          <w:shd w:val="clear" w:color="auto" w:fill="FFFFFF"/>
        </w:rPr>
        <w:t xml:space="preserve">Schwartz, Judith. “The Passacaille in Lully’s Armide: Phrase Structure in the Choreography and the Music.”  </w:t>
      </w:r>
      <w:r w:rsidRPr="004E3213">
        <w:rPr>
          <w:rFonts w:ascii="Times New Roman" w:eastAsia="Times New Roman" w:hAnsi="Times New Roman" w:cs="Times New Roman"/>
          <w:i/>
          <w:color w:val="000000" w:themeColor="text1"/>
          <w:shd w:val="clear" w:color="auto" w:fill="FFFFFF"/>
        </w:rPr>
        <w:t xml:space="preserve">Early Music </w:t>
      </w:r>
      <w:r w:rsidRPr="004E3213">
        <w:rPr>
          <w:rFonts w:ascii="Times New Roman" w:eastAsia="Times New Roman" w:hAnsi="Times New Roman" w:cs="Times New Roman"/>
          <w:color w:val="000000" w:themeColor="text1"/>
          <w:shd w:val="clear" w:color="auto" w:fill="FFFFFF"/>
        </w:rPr>
        <w:t>26 (1998): 300–20.</w:t>
      </w:r>
    </w:p>
    <w:p w14:paraId="2DBEC8F7" w14:textId="77777777" w:rsidR="002138C7" w:rsidRPr="004E3213" w:rsidRDefault="002138C7" w:rsidP="002138C7">
      <w:pPr>
        <w:rPr>
          <w:rFonts w:ascii="TimesNewRomanPSMT" w:hAnsi="TimesNewRomanPSMT" w:cs="TimesNewRomanPSMT"/>
          <w:color w:val="000000" w:themeColor="text1"/>
        </w:rPr>
      </w:pPr>
    </w:p>
    <w:p w14:paraId="0B306F05" w14:textId="77777777" w:rsidR="002138C7" w:rsidRPr="004E3213" w:rsidRDefault="002138C7" w:rsidP="002138C7">
      <w:pPr>
        <w:ind w:left="720" w:hanging="720"/>
        <w:rPr>
          <w:rFonts w:ascii="Times New Roman" w:eastAsia="Times New Roman" w:hAnsi="Times New Roman" w:cs="Times New Roman"/>
          <w:color w:val="000000" w:themeColor="text1"/>
          <w:shd w:val="clear" w:color="auto" w:fill="FFFFFF"/>
        </w:rPr>
      </w:pPr>
      <w:r w:rsidRPr="004E3213">
        <w:rPr>
          <w:rFonts w:ascii="Times New Roman" w:eastAsia="Times New Roman" w:hAnsi="Times New Roman" w:cs="Times New Roman"/>
          <w:color w:val="000000" w:themeColor="text1"/>
          <w:shd w:val="clear" w:color="auto" w:fill="FFFFFF"/>
        </w:rPr>
        <w:t xml:space="preserve">Silbiger, Alexander. “On Frescobaldi’s Recreation of the Ciaccona and the Passacaglia.” In </w:t>
      </w:r>
      <w:r w:rsidRPr="004E3213">
        <w:rPr>
          <w:rFonts w:ascii="Times New Roman" w:eastAsia="Times New Roman" w:hAnsi="Times New Roman" w:cs="Times New Roman"/>
          <w:i/>
          <w:color w:val="000000" w:themeColor="text1"/>
          <w:shd w:val="clear" w:color="auto" w:fill="FFFFFF"/>
        </w:rPr>
        <w:t>The Keyboard in Baroque Europe</w:t>
      </w:r>
      <w:r w:rsidRPr="004E3213">
        <w:rPr>
          <w:rFonts w:ascii="Times New Roman" w:eastAsia="Times New Roman" w:hAnsi="Times New Roman" w:cs="Times New Roman"/>
          <w:color w:val="000000" w:themeColor="text1"/>
          <w:shd w:val="clear" w:color="auto" w:fill="FFFFFF"/>
        </w:rPr>
        <w:t>, edited by Christopher Hogwood, 3-18. Cambridge: Cambridge University Press, 2003.</w:t>
      </w:r>
    </w:p>
    <w:p w14:paraId="5C1FCAA3" w14:textId="77777777" w:rsidR="002138C7" w:rsidRDefault="002138C7" w:rsidP="002138C7">
      <w:pPr>
        <w:rPr>
          <w:rFonts w:ascii="TimesNewRomanPSMT" w:hAnsi="TimesNewRomanPSMT" w:cs="TimesNewRomanPSMT"/>
        </w:rPr>
      </w:pPr>
    </w:p>
    <w:p w14:paraId="4AADB56B" w14:textId="77777777" w:rsidR="002138C7" w:rsidRPr="008B1503" w:rsidRDefault="002138C7" w:rsidP="002138C7">
      <w:pPr>
        <w:ind w:left="720" w:hanging="720"/>
        <w:contextualSpacing/>
        <w:rPr>
          <w:rFonts w:ascii="Times New Roman" w:hAnsi="Times New Roman" w:cs="Times New Roman"/>
        </w:rPr>
      </w:pPr>
      <w:r>
        <w:rPr>
          <w:rFonts w:ascii="Times New Roman" w:hAnsi="Times New Roman" w:cs="Times New Roman"/>
        </w:rPr>
        <w:t>______. “</w:t>
      </w:r>
      <w:r w:rsidRPr="00B02583">
        <w:rPr>
          <w:rFonts w:ascii="Times New Roman" w:hAnsi="Times New Roman" w:cs="Times New Roman"/>
        </w:rPr>
        <w:t>Passacaglia.</w:t>
      </w:r>
      <w:r>
        <w:rPr>
          <w:rFonts w:ascii="Times New Roman" w:hAnsi="Times New Roman" w:cs="Times New Roman"/>
        </w:rPr>
        <w:t>”</w:t>
      </w:r>
      <w:r w:rsidRPr="00B02583">
        <w:rPr>
          <w:rFonts w:ascii="Times New Roman" w:hAnsi="Times New Roman" w:cs="Times New Roman"/>
        </w:rPr>
        <w:t xml:space="preserve"> </w:t>
      </w:r>
      <w:r w:rsidRPr="00B02583">
        <w:rPr>
          <w:rFonts w:ascii="Times New Roman" w:hAnsi="Times New Roman" w:cs="Times New Roman"/>
          <w:i/>
        </w:rPr>
        <w:t>Grove Music Online</w:t>
      </w:r>
      <w:r w:rsidRPr="00B02583">
        <w:rPr>
          <w:rFonts w:ascii="Times New Roman" w:hAnsi="Times New Roman" w:cs="Times New Roman"/>
        </w:rPr>
        <w:t>.</w:t>
      </w:r>
      <w:r>
        <w:rPr>
          <w:rFonts w:ascii="Times New Roman" w:hAnsi="Times New Roman" w:cs="Times New Roman"/>
        </w:rPr>
        <w:t xml:space="preserve"> Oxford University Press, accessed June 19, 2019.</w:t>
      </w:r>
    </w:p>
    <w:p w14:paraId="05159A6C" w14:textId="77777777" w:rsidR="002138C7" w:rsidRDefault="002138C7" w:rsidP="002138C7">
      <w:pPr>
        <w:rPr>
          <w:rFonts w:ascii="TimesNewRomanPSMT" w:hAnsi="TimesNewRomanPSMT" w:cs="TimesNewRomanPSMT"/>
        </w:rPr>
      </w:pPr>
    </w:p>
    <w:p w14:paraId="28D1DED4" w14:textId="77777777" w:rsidR="002138C7" w:rsidRPr="00194CA6" w:rsidRDefault="002138C7" w:rsidP="002138C7">
      <w:pPr>
        <w:ind w:left="720" w:hanging="720"/>
        <w:rPr>
          <w:rFonts w:ascii="Times New Roman" w:hAnsi="Times New Roman" w:cs="Times New Roman"/>
        </w:rPr>
      </w:pPr>
      <w:r>
        <w:rPr>
          <w:rFonts w:ascii="Times New Roman" w:hAnsi="Times New Roman" w:cs="Times New Roman"/>
        </w:rPr>
        <w:t>______. “</w:t>
      </w:r>
      <w:r w:rsidRPr="00194CA6">
        <w:rPr>
          <w:rFonts w:ascii="Times New Roman" w:hAnsi="Times New Roman" w:cs="Times New Roman"/>
        </w:rPr>
        <w:t>Passacaglia and Ciaccona: Genre Pairing and Ambigui</w:t>
      </w:r>
      <w:r>
        <w:rPr>
          <w:rFonts w:ascii="Times New Roman" w:hAnsi="Times New Roman" w:cs="Times New Roman"/>
        </w:rPr>
        <w:t>ty from Frescobaldi to Couperin.”</w:t>
      </w:r>
      <w:r w:rsidRPr="00194CA6">
        <w:rPr>
          <w:rFonts w:ascii="Times New Roman" w:hAnsi="Times New Roman" w:cs="Times New Roman"/>
        </w:rPr>
        <w:t xml:space="preserve"> </w:t>
      </w:r>
      <w:r w:rsidRPr="00617337">
        <w:rPr>
          <w:rFonts w:ascii="Times New Roman" w:hAnsi="Times New Roman" w:cs="Times New Roman"/>
          <w:i/>
        </w:rPr>
        <w:t>Journal of Seventeenth-Century Music</w:t>
      </w:r>
      <w:r>
        <w:rPr>
          <w:rFonts w:ascii="Times New Roman" w:hAnsi="Times New Roman" w:cs="Times New Roman"/>
        </w:rPr>
        <w:t xml:space="preserve"> </w:t>
      </w:r>
      <w:r w:rsidRPr="00617337">
        <w:rPr>
          <w:rFonts w:ascii="Times New Roman" w:hAnsi="Times New Roman" w:cs="Times New Roman"/>
        </w:rPr>
        <w:t>2</w:t>
      </w:r>
      <w:r>
        <w:rPr>
          <w:rFonts w:ascii="Times New Roman" w:hAnsi="Times New Roman" w:cs="Times New Roman"/>
        </w:rPr>
        <w:t xml:space="preserve">, no. </w:t>
      </w:r>
      <w:r w:rsidRPr="00194CA6">
        <w:rPr>
          <w:rFonts w:ascii="Times New Roman" w:hAnsi="Times New Roman" w:cs="Times New Roman"/>
        </w:rPr>
        <w:t>1 (1996),</w:t>
      </w:r>
      <w:r>
        <w:rPr>
          <w:rFonts w:ascii="Times New Roman" w:hAnsi="Times New Roman" w:cs="Times New Roman"/>
        </w:rPr>
        <w:t xml:space="preserve"> </w:t>
      </w:r>
      <w:r w:rsidRPr="00617337">
        <w:rPr>
          <w:rFonts w:ascii="Times New Roman" w:hAnsi="Times New Roman" w:cs="Times New Roman"/>
        </w:rPr>
        <w:t>http://www.sscm-jscm.org/v2/no1/silbiger.html</w:t>
      </w:r>
      <w:r>
        <w:rPr>
          <w:rFonts w:ascii="Times New Roman" w:hAnsi="Times New Roman" w:cs="Times New Roman"/>
        </w:rPr>
        <w:t>.</w:t>
      </w:r>
    </w:p>
    <w:p w14:paraId="165E2A55" w14:textId="77777777" w:rsidR="002138C7" w:rsidRPr="009C1878" w:rsidRDefault="002138C7" w:rsidP="002138C7">
      <w:pPr>
        <w:rPr>
          <w:rFonts w:ascii="TimesNewRomanPSMT" w:hAnsi="TimesNewRomanPSMT" w:cs="TimesNewRomanPSMT"/>
        </w:rPr>
      </w:pPr>
    </w:p>
    <w:p w14:paraId="358AC503" w14:textId="77777777" w:rsidR="002138C7" w:rsidRDefault="002138C7" w:rsidP="002138C7">
      <w:pPr>
        <w:ind w:left="720" w:hanging="720"/>
        <w:contextualSpacing/>
        <w:rPr>
          <w:rFonts w:ascii="Times New Roman" w:hAnsi="Times New Roman" w:cs="Times New Roman"/>
        </w:rPr>
      </w:pPr>
    </w:p>
    <w:p w14:paraId="27B4DE88" w14:textId="77777777" w:rsidR="002138C7" w:rsidRDefault="002138C7" w:rsidP="002138C7">
      <w:pPr>
        <w:ind w:left="720" w:hanging="720"/>
        <w:rPr>
          <w:rFonts w:ascii="TimesNewRomanPSMT" w:hAnsi="TimesNewRomanPSMT" w:cs="TimesNewRomanPSMT"/>
        </w:rPr>
      </w:pPr>
      <w:r w:rsidRPr="008C290B">
        <w:rPr>
          <w:rFonts w:ascii="TimesNewRomanPSMT" w:hAnsi="TimesNewRomanPSMT" w:cs="TimesNewRomanPSMT"/>
        </w:rPr>
        <w:lastRenderedPageBreak/>
        <w:t xml:space="preserve">Sisman, Elaine R. “Pathos and the Pathétique: Rhetorical Stance in Beethoven’s C-Minor Sonata, Op. 13.” </w:t>
      </w:r>
      <w:r w:rsidRPr="009D537E">
        <w:rPr>
          <w:rFonts w:ascii="TimesNewRomanPSMT" w:hAnsi="TimesNewRomanPSMT" w:cs="TimesNewRomanPSMT"/>
          <w:i/>
        </w:rPr>
        <w:t>Beethoven Forum</w:t>
      </w:r>
      <w:r w:rsidRPr="008C290B">
        <w:rPr>
          <w:rFonts w:ascii="TimesNewRomanPSMT" w:hAnsi="TimesNewRomanPSMT" w:cs="TimesNewRomanPSMT"/>
        </w:rPr>
        <w:t xml:space="preserve"> 3, no. 1 (January 1994): 81. </w:t>
      </w:r>
    </w:p>
    <w:p w14:paraId="60C9C419" w14:textId="77777777" w:rsidR="002138C7" w:rsidRDefault="002138C7" w:rsidP="002138C7">
      <w:pPr>
        <w:ind w:left="720" w:hanging="720"/>
        <w:rPr>
          <w:rFonts w:ascii="TimesNewRomanPSMT" w:hAnsi="TimesNewRomanPSMT" w:cs="TimesNewRomanPSMT"/>
        </w:rPr>
      </w:pPr>
    </w:p>
    <w:p w14:paraId="3774D1DE" w14:textId="0BFCC742" w:rsidR="002138C7" w:rsidRDefault="002138C7" w:rsidP="002138C7">
      <w:pPr>
        <w:ind w:left="720" w:hanging="720"/>
        <w:rPr>
          <w:rFonts w:ascii="TimesNewRomanPSMT" w:hAnsi="TimesNewRomanPSMT" w:cs="TimesNewRomanPSMT"/>
        </w:rPr>
      </w:pPr>
      <w:r>
        <w:rPr>
          <w:rFonts w:ascii="TimesNewRomanPSMT" w:hAnsi="TimesNewRomanPSMT" w:cs="TimesNewRomanPSMT"/>
        </w:rPr>
        <w:t>______</w:t>
      </w:r>
      <w:r w:rsidRPr="00056616">
        <w:rPr>
          <w:rFonts w:ascii="TimesNewRomanPSMT" w:hAnsi="TimesNewRomanPSMT" w:cs="TimesNewRomanPSMT"/>
        </w:rPr>
        <w:t xml:space="preserve">. </w:t>
      </w:r>
      <w:r>
        <w:rPr>
          <w:rFonts w:ascii="TimesNewRomanPSMT" w:hAnsi="TimesNewRomanPSMT" w:cs="TimesNewRomanPSMT"/>
        </w:rPr>
        <w:t>“</w:t>
      </w:r>
      <w:r w:rsidRPr="00056616">
        <w:rPr>
          <w:rFonts w:ascii="TimesNewRomanPSMT" w:hAnsi="TimesNewRomanPSMT" w:cs="TimesNewRomanPSMT"/>
        </w:rPr>
        <w:t>Small and Expanded Forms: Koch</w:t>
      </w:r>
      <w:r>
        <w:rPr>
          <w:rFonts w:ascii="TimesNewRomanPSMT" w:hAnsi="TimesNewRomanPSMT" w:cs="TimesNewRomanPSMT"/>
        </w:rPr>
        <w:t>’</w:t>
      </w:r>
      <w:r w:rsidRPr="00056616">
        <w:rPr>
          <w:rFonts w:ascii="TimesNewRomanPSMT" w:hAnsi="TimesNewRomanPSMT" w:cs="TimesNewRomanPSMT"/>
        </w:rPr>
        <w:t>s Model and Haydn</w:t>
      </w:r>
      <w:r>
        <w:rPr>
          <w:rFonts w:ascii="TimesNewRomanPSMT" w:hAnsi="TimesNewRomanPSMT" w:cs="TimesNewRomanPSMT"/>
        </w:rPr>
        <w:t>’</w:t>
      </w:r>
      <w:r w:rsidRPr="00056616">
        <w:rPr>
          <w:rFonts w:ascii="TimesNewRomanPSMT" w:hAnsi="TimesNewRomanPSMT" w:cs="TimesNewRomanPSMT"/>
        </w:rPr>
        <w:t>s Music.</w:t>
      </w:r>
      <w:r>
        <w:rPr>
          <w:rFonts w:ascii="TimesNewRomanPSMT" w:hAnsi="TimesNewRomanPSMT" w:cs="TimesNewRomanPSMT"/>
        </w:rPr>
        <w:t xml:space="preserve">” </w:t>
      </w:r>
      <w:r w:rsidRPr="00056616">
        <w:rPr>
          <w:rFonts w:ascii="TimesNewRomanPSMT" w:hAnsi="TimesNewRomanPSMT" w:cs="TimesNewRomanPSMT"/>
          <w:i/>
        </w:rPr>
        <w:t xml:space="preserve">Musical Quarterly </w:t>
      </w:r>
      <w:r w:rsidRPr="004E3213">
        <w:rPr>
          <w:rFonts w:ascii="TimesNewRomanPSMT" w:hAnsi="TimesNewRomanPSMT" w:cs="TimesNewRomanPSMT"/>
          <w:iCs/>
        </w:rPr>
        <w:t>68</w:t>
      </w:r>
      <w:r w:rsidRPr="00056616">
        <w:rPr>
          <w:rFonts w:ascii="TimesNewRomanPSMT" w:hAnsi="TimesNewRomanPSMT" w:cs="TimesNewRomanPSMT"/>
        </w:rPr>
        <w:t xml:space="preserve"> (</w:t>
      </w:r>
      <w:r>
        <w:rPr>
          <w:rFonts w:ascii="TimesNewRomanPSMT" w:hAnsi="TimesNewRomanPSMT" w:cs="TimesNewRomanPSMT"/>
        </w:rPr>
        <w:t xml:space="preserve">October </w:t>
      </w:r>
      <w:r w:rsidRPr="00056616">
        <w:rPr>
          <w:rFonts w:ascii="TimesNewRomanPSMT" w:hAnsi="TimesNewRomanPSMT" w:cs="TimesNewRomanPSMT"/>
        </w:rPr>
        <w:t>1982): 444.</w:t>
      </w:r>
    </w:p>
    <w:p w14:paraId="17A402E0" w14:textId="77777777" w:rsidR="002138C7" w:rsidRDefault="002138C7" w:rsidP="002138C7">
      <w:pPr>
        <w:ind w:left="720" w:hanging="720"/>
        <w:contextualSpacing/>
        <w:rPr>
          <w:rFonts w:ascii="Times New Roman" w:hAnsi="Times New Roman" w:cs="Times New Roman"/>
        </w:rPr>
      </w:pPr>
    </w:p>
    <w:p w14:paraId="0A0EFAF5" w14:textId="77777777" w:rsidR="002138C7" w:rsidRPr="009C1878" w:rsidRDefault="002138C7" w:rsidP="002138C7">
      <w:pPr>
        <w:ind w:left="720" w:hanging="720"/>
        <w:contextualSpacing/>
        <w:rPr>
          <w:rFonts w:ascii="Times New Roman" w:hAnsi="Times New Roman" w:cs="Times New Roman"/>
        </w:rPr>
      </w:pPr>
      <w:r w:rsidRPr="009C1878">
        <w:rPr>
          <w:rFonts w:ascii="Times New Roman" w:hAnsi="Times New Roman" w:cs="Times New Roman"/>
        </w:rPr>
        <w:t xml:space="preserve">Speerstra, Joel. “Bach’s Passacaglia in C Minor, BWV 582: A Case Study.” In </w:t>
      </w:r>
      <w:r w:rsidRPr="009C1878">
        <w:rPr>
          <w:rFonts w:ascii="Times New Roman" w:hAnsi="Times New Roman" w:cs="Times New Roman"/>
          <w:i/>
        </w:rPr>
        <w:t>Bach and the Pedal Clavichord: An Organist’s Guide</w:t>
      </w:r>
      <w:r w:rsidRPr="009C1878">
        <w:rPr>
          <w:rFonts w:ascii="Times New Roman" w:hAnsi="Times New Roman" w:cs="Times New Roman"/>
        </w:rPr>
        <w:t>. 129-148. New York: The University of Rochester Press, 2004.</w:t>
      </w:r>
    </w:p>
    <w:p w14:paraId="7BBE4997" w14:textId="77777777" w:rsidR="002138C7" w:rsidRPr="004E3213" w:rsidRDefault="002138C7" w:rsidP="002138C7">
      <w:pPr>
        <w:rPr>
          <w:rFonts w:ascii="TimesNewRomanPSMT" w:hAnsi="TimesNewRomanPSMT" w:cs="TimesNewRomanPSMT"/>
          <w:color w:val="000000" w:themeColor="text1"/>
        </w:rPr>
      </w:pPr>
    </w:p>
    <w:p w14:paraId="4E1A15B9" w14:textId="77777777" w:rsidR="002138C7" w:rsidRPr="004E3213" w:rsidRDefault="002138C7" w:rsidP="002138C7">
      <w:pPr>
        <w:ind w:left="720" w:hanging="720"/>
        <w:contextualSpacing/>
        <w:rPr>
          <w:rFonts w:ascii="Times New Roman" w:hAnsi="Times New Roman" w:cs="Times New Roman"/>
          <w:color w:val="000000" w:themeColor="text1"/>
        </w:rPr>
      </w:pPr>
      <w:r w:rsidRPr="004E3213">
        <w:rPr>
          <w:rFonts w:ascii="Times New Roman" w:hAnsi="Times New Roman" w:cs="Times New Roman"/>
          <w:color w:val="000000" w:themeColor="text1"/>
        </w:rPr>
        <w:t xml:space="preserve">______. “Musica Poetica and Figural Notation.” In </w:t>
      </w:r>
      <w:r w:rsidRPr="004E3213">
        <w:rPr>
          <w:rFonts w:ascii="Times New Roman" w:hAnsi="Times New Roman" w:cs="Times New Roman"/>
          <w:i/>
          <w:color w:val="000000" w:themeColor="text1"/>
        </w:rPr>
        <w:t>Bach and the Pedal Clavichord: An Organist’s Guide</w:t>
      </w:r>
      <w:r w:rsidRPr="004E3213">
        <w:rPr>
          <w:rFonts w:ascii="Times New Roman" w:hAnsi="Times New Roman" w:cs="Times New Roman"/>
          <w:color w:val="000000" w:themeColor="text1"/>
        </w:rPr>
        <w:t>. 114–29. New York: The University of Rochester Press, 2004.</w:t>
      </w:r>
    </w:p>
    <w:p w14:paraId="59C03B63" w14:textId="77777777" w:rsidR="002138C7" w:rsidRPr="004E3213" w:rsidRDefault="002138C7" w:rsidP="002138C7">
      <w:pPr>
        <w:contextualSpacing/>
        <w:rPr>
          <w:rFonts w:ascii="Times New Roman" w:hAnsi="Times New Roman" w:cs="Times New Roman"/>
          <w:color w:val="000000" w:themeColor="text1"/>
        </w:rPr>
      </w:pPr>
    </w:p>
    <w:p w14:paraId="3EB3355C" w14:textId="77777777" w:rsidR="002138C7" w:rsidRPr="004E3213" w:rsidRDefault="002138C7" w:rsidP="002138C7">
      <w:pPr>
        <w:ind w:left="720" w:hanging="720"/>
        <w:contextualSpacing/>
        <w:rPr>
          <w:rFonts w:ascii="Times New Roman" w:hAnsi="Times New Roman" w:cs="Times New Roman"/>
          <w:color w:val="000000" w:themeColor="text1"/>
        </w:rPr>
      </w:pPr>
      <w:r w:rsidRPr="004E3213">
        <w:rPr>
          <w:rFonts w:ascii="Times New Roman" w:hAnsi="Times New Roman" w:cs="Times New Roman"/>
          <w:color w:val="000000" w:themeColor="text1"/>
        </w:rPr>
        <w:t xml:space="preserve">Stein, Leon. “The Passacaglia in the Twentieth Century.” </w:t>
      </w:r>
      <w:r w:rsidRPr="004E3213">
        <w:rPr>
          <w:rFonts w:ascii="Times New Roman" w:hAnsi="Times New Roman" w:cs="Times New Roman"/>
          <w:i/>
          <w:color w:val="000000" w:themeColor="text1"/>
        </w:rPr>
        <w:t>Music &amp; Letters</w:t>
      </w:r>
      <w:r w:rsidRPr="004E3213">
        <w:rPr>
          <w:rFonts w:ascii="Times New Roman" w:hAnsi="Times New Roman" w:cs="Times New Roman"/>
          <w:color w:val="000000" w:themeColor="text1"/>
        </w:rPr>
        <w:t xml:space="preserve"> 40, no. 2 (April 1959): 150-53.</w:t>
      </w:r>
    </w:p>
    <w:p w14:paraId="7C12CF94" w14:textId="77777777" w:rsidR="002138C7" w:rsidRPr="004E3213" w:rsidRDefault="002138C7" w:rsidP="002138C7">
      <w:pPr>
        <w:ind w:left="720" w:hanging="720"/>
        <w:contextualSpacing/>
        <w:rPr>
          <w:rFonts w:ascii="Times New Roman" w:eastAsia="Times New Roman" w:hAnsi="Times New Roman" w:cs="Times New Roman"/>
          <w:color w:val="000000" w:themeColor="text1"/>
          <w:shd w:val="clear" w:color="auto" w:fill="FFFFFF"/>
        </w:rPr>
      </w:pPr>
    </w:p>
    <w:p w14:paraId="78B253B4" w14:textId="77777777" w:rsidR="002138C7" w:rsidRPr="004E3213" w:rsidRDefault="002138C7" w:rsidP="002138C7">
      <w:pPr>
        <w:ind w:left="720" w:hanging="720"/>
        <w:contextualSpacing/>
        <w:rPr>
          <w:rFonts w:ascii="Times New Roman" w:eastAsia="Times New Roman" w:hAnsi="Times New Roman" w:cs="Times New Roman"/>
          <w:color w:val="000000" w:themeColor="text1"/>
          <w:shd w:val="clear" w:color="auto" w:fill="FFFFFF"/>
        </w:rPr>
      </w:pPr>
      <w:r w:rsidRPr="004E3213">
        <w:rPr>
          <w:rFonts w:ascii="Times New Roman" w:eastAsia="Times New Roman" w:hAnsi="Times New Roman" w:cs="Times New Roman"/>
          <w:color w:val="000000" w:themeColor="text1"/>
          <w:shd w:val="clear" w:color="auto" w:fill="FFFFFF"/>
        </w:rPr>
        <w:t xml:space="preserve">Street, Alan. “The Rhetorico-Musical Structure of the </w:t>
      </w:r>
      <w:r>
        <w:rPr>
          <w:rFonts w:ascii="Times New Roman" w:eastAsia="Times New Roman" w:hAnsi="Times New Roman" w:cs="Times New Roman"/>
          <w:color w:val="000000" w:themeColor="text1"/>
          <w:shd w:val="clear" w:color="auto" w:fill="FFFFFF"/>
        </w:rPr>
        <w:t>‘</w:t>
      </w:r>
      <w:r w:rsidRPr="004E3213">
        <w:rPr>
          <w:rFonts w:ascii="Times New Roman" w:eastAsia="Times New Roman" w:hAnsi="Times New Roman" w:cs="Times New Roman"/>
          <w:color w:val="000000" w:themeColor="text1"/>
          <w:shd w:val="clear" w:color="auto" w:fill="FFFFFF"/>
        </w:rPr>
        <w:t>Goldberg</w:t>
      </w:r>
      <w:r>
        <w:rPr>
          <w:rFonts w:ascii="Times New Roman" w:eastAsia="Times New Roman" w:hAnsi="Times New Roman" w:cs="Times New Roman"/>
          <w:color w:val="000000" w:themeColor="text1"/>
          <w:shd w:val="clear" w:color="auto" w:fill="FFFFFF"/>
        </w:rPr>
        <w:t>’</w:t>
      </w:r>
      <w:r w:rsidRPr="004E3213">
        <w:rPr>
          <w:rFonts w:ascii="Times New Roman" w:eastAsia="Times New Roman" w:hAnsi="Times New Roman" w:cs="Times New Roman"/>
          <w:color w:val="000000" w:themeColor="text1"/>
          <w:shd w:val="clear" w:color="auto" w:fill="FFFFFF"/>
        </w:rPr>
        <w:t xml:space="preserve"> Variations: Bach</w:t>
      </w:r>
      <w:r>
        <w:rPr>
          <w:rFonts w:ascii="Times New Roman" w:eastAsia="Times New Roman" w:hAnsi="Times New Roman" w:cs="Times New Roman"/>
          <w:color w:val="000000" w:themeColor="text1"/>
          <w:shd w:val="clear" w:color="auto" w:fill="FFFFFF"/>
        </w:rPr>
        <w:t>’</w:t>
      </w:r>
      <w:r w:rsidRPr="004E3213">
        <w:rPr>
          <w:rFonts w:ascii="Times New Roman" w:eastAsia="Times New Roman" w:hAnsi="Times New Roman" w:cs="Times New Roman"/>
          <w:color w:val="000000" w:themeColor="text1"/>
          <w:shd w:val="clear" w:color="auto" w:fill="FFFFFF"/>
        </w:rPr>
        <w:t xml:space="preserve">s </w:t>
      </w:r>
      <w:r>
        <w:rPr>
          <w:rFonts w:ascii="Times New Roman" w:eastAsia="Times New Roman" w:hAnsi="Times New Roman" w:cs="Times New Roman"/>
          <w:color w:val="000000" w:themeColor="text1"/>
          <w:shd w:val="clear" w:color="auto" w:fill="FFFFFF"/>
        </w:rPr>
        <w:t>‘</w:t>
      </w:r>
      <w:r w:rsidRPr="004E3213">
        <w:rPr>
          <w:rFonts w:ascii="Times New Roman" w:eastAsia="Times New Roman" w:hAnsi="Times New Roman" w:cs="Times New Roman"/>
          <w:color w:val="000000" w:themeColor="text1"/>
          <w:shd w:val="clear" w:color="auto" w:fill="FFFFFF"/>
        </w:rPr>
        <w:t xml:space="preserve">Clavier-Übung’ IV and the ‘Institutio Oratoria’ of Quintilian.” </w:t>
      </w:r>
      <w:r w:rsidRPr="004E3213">
        <w:rPr>
          <w:rFonts w:ascii="Times New Roman" w:eastAsia="Times New Roman" w:hAnsi="Times New Roman" w:cs="Times New Roman"/>
          <w:i/>
          <w:color w:val="000000" w:themeColor="text1"/>
          <w:shd w:val="clear" w:color="auto" w:fill="FFFFFF"/>
        </w:rPr>
        <w:t>Music Analysis</w:t>
      </w:r>
      <w:r w:rsidRPr="004E3213">
        <w:rPr>
          <w:rFonts w:ascii="Times New Roman" w:eastAsia="Times New Roman" w:hAnsi="Times New Roman" w:cs="Times New Roman"/>
          <w:color w:val="000000" w:themeColor="text1"/>
          <w:shd w:val="clear" w:color="auto" w:fill="FFFFFF"/>
        </w:rPr>
        <w:t xml:space="preserve"> 6, no. 1/2 (March 1987): 89-131.</w:t>
      </w:r>
    </w:p>
    <w:p w14:paraId="6C4212CE" w14:textId="77777777" w:rsidR="002138C7" w:rsidRPr="00E303BF" w:rsidRDefault="002138C7" w:rsidP="002138C7">
      <w:pPr>
        <w:contextualSpacing/>
        <w:rPr>
          <w:rFonts w:ascii="Times New Roman" w:hAnsi="Times New Roman" w:cs="Times New Roman"/>
        </w:rPr>
      </w:pPr>
    </w:p>
    <w:p w14:paraId="3DD850C3" w14:textId="77777777" w:rsidR="002138C7" w:rsidRPr="00E303BF" w:rsidRDefault="002138C7" w:rsidP="002138C7">
      <w:pPr>
        <w:ind w:left="720" w:hanging="720"/>
        <w:contextualSpacing/>
        <w:rPr>
          <w:rFonts w:ascii="Times New Roman" w:hAnsi="Times New Roman" w:cs="Times New Roman"/>
        </w:rPr>
      </w:pPr>
      <w:r>
        <w:rPr>
          <w:rFonts w:ascii="Times New Roman" w:hAnsi="Times New Roman" w:cs="Times New Roman"/>
        </w:rPr>
        <w:t>Swinkin, Jeffrey. “</w:t>
      </w:r>
      <w:r w:rsidRPr="00E303BF">
        <w:rPr>
          <w:rFonts w:ascii="Times New Roman" w:hAnsi="Times New Roman" w:cs="Times New Roman"/>
        </w:rPr>
        <w:t>Variation as Thematic Actualisation: The Case of Bra</w:t>
      </w:r>
      <w:r>
        <w:rPr>
          <w:rFonts w:ascii="Times New Roman" w:hAnsi="Times New Roman" w:cs="Times New Roman"/>
        </w:rPr>
        <w:t>hms’s Op. 9.”</w:t>
      </w:r>
      <w:r w:rsidRPr="00E303BF">
        <w:rPr>
          <w:rFonts w:ascii="Times New Roman" w:hAnsi="Times New Roman" w:cs="Times New Roman"/>
        </w:rPr>
        <w:t xml:space="preserve"> </w:t>
      </w:r>
      <w:r w:rsidRPr="00E303BF">
        <w:rPr>
          <w:rFonts w:ascii="Times New Roman" w:hAnsi="Times New Roman" w:cs="Times New Roman"/>
          <w:i/>
        </w:rPr>
        <w:t>Music Analysis</w:t>
      </w:r>
      <w:r w:rsidRPr="00E303BF">
        <w:rPr>
          <w:rFonts w:ascii="Times New Roman" w:hAnsi="Times New Roman" w:cs="Times New Roman"/>
        </w:rPr>
        <w:t xml:space="preserve"> 31, no. 1 (2012): 37-89.</w:t>
      </w:r>
    </w:p>
    <w:p w14:paraId="2E9F2048" w14:textId="77777777" w:rsidR="002138C7" w:rsidRDefault="002138C7" w:rsidP="002138C7">
      <w:pPr>
        <w:ind w:left="720" w:hanging="720"/>
        <w:rPr>
          <w:rFonts w:ascii="TimesNewRomanPSMT" w:hAnsi="TimesNewRomanPSMT" w:cs="TimesNewRomanPSMT"/>
        </w:rPr>
      </w:pPr>
    </w:p>
    <w:p w14:paraId="29A64306" w14:textId="77777777" w:rsidR="002138C7" w:rsidRDefault="002138C7" w:rsidP="002138C7">
      <w:pPr>
        <w:ind w:left="720" w:hanging="720"/>
        <w:rPr>
          <w:rFonts w:ascii="TimesNewRomanPSMT" w:hAnsi="TimesNewRomanPSMT" w:cs="TimesNewRomanPSMT"/>
        </w:rPr>
      </w:pPr>
      <w:r w:rsidRPr="00E303BF">
        <w:rPr>
          <w:rFonts w:ascii="TimesNewRomanPSMT" w:hAnsi="TimesNewRomanPSMT" w:cs="TimesNewRomanPSMT"/>
        </w:rPr>
        <w:t xml:space="preserve">Tarling, Judy. </w:t>
      </w:r>
      <w:r>
        <w:rPr>
          <w:rFonts w:ascii="TimesNewRomanPSMT" w:hAnsi="TimesNewRomanPSMT" w:cs="TimesNewRomanPSMT"/>
          <w:i/>
        </w:rPr>
        <w:t>The Weapons of Rhetoric</w:t>
      </w:r>
      <w:r w:rsidRPr="00E303BF">
        <w:rPr>
          <w:rFonts w:ascii="TimesNewRomanPSMT" w:hAnsi="TimesNewRomanPSMT" w:cs="TimesNewRomanPSMT"/>
          <w:i/>
        </w:rPr>
        <w:t>: A Guide for Musicians and Audiences</w:t>
      </w:r>
      <w:r>
        <w:rPr>
          <w:rFonts w:ascii="TimesNewRomanPSMT" w:hAnsi="TimesNewRomanPSMT" w:cs="TimesNewRomanPSMT"/>
        </w:rPr>
        <w:t>. Saint</w:t>
      </w:r>
      <w:r w:rsidRPr="00E303BF">
        <w:rPr>
          <w:rFonts w:ascii="TimesNewRomanPSMT" w:hAnsi="TimesNewRomanPSMT" w:cs="TimesNewRomanPSMT"/>
        </w:rPr>
        <w:t xml:space="preserve"> Albans: Corda Music, 2004.</w:t>
      </w:r>
    </w:p>
    <w:p w14:paraId="6A6600FD" w14:textId="77777777" w:rsidR="002138C7" w:rsidRDefault="002138C7" w:rsidP="002138C7">
      <w:pPr>
        <w:rPr>
          <w:rFonts w:ascii="TimesNewRomanPSMT" w:hAnsi="TimesNewRomanPSMT" w:cs="TimesNewRomanPSMT"/>
        </w:rPr>
      </w:pPr>
    </w:p>
    <w:p w14:paraId="6640D282" w14:textId="77777777" w:rsidR="002138C7" w:rsidRPr="00E303BF" w:rsidRDefault="002138C7" w:rsidP="002138C7">
      <w:pPr>
        <w:ind w:left="720" w:hanging="720"/>
        <w:rPr>
          <w:rFonts w:ascii="Times New Roman" w:hAnsi="Times New Roman" w:cs="Times New Roman"/>
        </w:rPr>
      </w:pPr>
      <w:r w:rsidRPr="00F63511">
        <w:rPr>
          <w:rFonts w:ascii="Times New Roman" w:hAnsi="Times New Roman" w:cs="Times New Roman"/>
        </w:rPr>
        <w:t xml:space="preserve">Vaillancourt, Michael. </w:t>
      </w:r>
      <w:r>
        <w:rPr>
          <w:rFonts w:ascii="Times New Roman" w:hAnsi="Times New Roman" w:cs="Times New Roman"/>
        </w:rPr>
        <w:t>“</w:t>
      </w:r>
      <w:r w:rsidRPr="00F63511">
        <w:rPr>
          <w:rFonts w:ascii="Times New Roman" w:hAnsi="Times New Roman" w:cs="Times New Roman"/>
        </w:rPr>
        <w:t>Bra</w:t>
      </w:r>
      <w:r>
        <w:rPr>
          <w:rFonts w:ascii="Times New Roman" w:hAnsi="Times New Roman" w:cs="Times New Roman"/>
        </w:rPr>
        <w:t>hms and the Historical Sublime.”</w:t>
      </w:r>
      <w:r w:rsidRPr="00F63511">
        <w:rPr>
          <w:rFonts w:ascii="Times New Roman" w:hAnsi="Times New Roman" w:cs="Times New Roman"/>
        </w:rPr>
        <w:t xml:space="preserve"> </w:t>
      </w:r>
      <w:r w:rsidRPr="00F63511">
        <w:rPr>
          <w:rFonts w:ascii="Times New Roman" w:hAnsi="Times New Roman" w:cs="Times New Roman"/>
          <w:i/>
        </w:rPr>
        <w:t>International Review of the Aesthetics and Sociology of Music</w:t>
      </w:r>
      <w:r w:rsidRPr="00F63511">
        <w:rPr>
          <w:rFonts w:ascii="Times New Roman" w:hAnsi="Times New Roman" w:cs="Times New Roman"/>
        </w:rPr>
        <w:t xml:space="preserve"> 46, no. 1 (</w:t>
      </w:r>
      <w:r>
        <w:rPr>
          <w:rFonts w:ascii="Times New Roman" w:hAnsi="Times New Roman" w:cs="Times New Roman"/>
        </w:rPr>
        <w:t xml:space="preserve">June </w:t>
      </w:r>
      <w:r w:rsidRPr="00F63511">
        <w:rPr>
          <w:rFonts w:ascii="Times New Roman" w:hAnsi="Times New Roman" w:cs="Times New Roman"/>
        </w:rPr>
        <w:t>2015): 73-94.</w:t>
      </w:r>
    </w:p>
    <w:p w14:paraId="5FD8B4F1" w14:textId="77777777" w:rsidR="002138C7" w:rsidRDefault="002138C7" w:rsidP="002138C7">
      <w:pPr>
        <w:rPr>
          <w:rFonts w:ascii="TimesNewRomanPSMT" w:hAnsi="TimesNewRomanPSMT" w:cs="TimesNewRomanPSMT"/>
        </w:rPr>
      </w:pPr>
    </w:p>
    <w:p w14:paraId="17A27B16" w14:textId="77777777" w:rsidR="002138C7" w:rsidRDefault="002138C7" w:rsidP="002138C7">
      <w:pPr>
        <w:ind w:left="720" w:hanging="720"/>
        <w:rPr>
          <w:rFonts w:ascii="TimesNewRomanPSMT" w:hAnsi="TimesNewRomanPSMT" w:cs="TimesNewRomanPSMT"/>
        </w:rPr>
      </w:pPr>
      <w:r>
        <w:rPr>
          <w:rFonts w:ascii="TimesNewRomanPSMT" w:hAnsi="TimesNewRomanPSMT" w:cs="TimesNewRomanPSMT"/>
        </w:rPr>
        <w:t>Vickers, Brian. “</w:t>
      </w:r>
      <w:r w:rsidRPr="00E303BF">
        <w:rPr>
          <w:rFonts w:ascii="TimesNewRomanPSMT" w:hAnsi="TimesNewRomanPSMT" w:cs="TimesNewRomanPSMT"/>
        </w:rPr>
        <w:t>Figures of Rhetoric/Figures of Music</w:t>
      </w:r>
      <w:r>
        <w:rPr>
          <w:rFonts w:ascii="TimesNewRomanPSMT" w:hAnsi="TimesNewRomanPSMT" w:cs="TimesNewRomanPSMT"/>
        </w:rPr>
        <w:t>?”</w:t>
      </w:r>
      <w:r w:rsidRPr="00E303BF">
        <w:rPr>
          <w:rFonts w:ascii="TimesNewRomanPSMT" w:hAnsi="TimesNewRomanPSMT" w:cs="TimesNewRomanPSMT"/>
        </w:rPr>
        <w:t xml:space="preserve"> </w:t>
      </w:r>
      <w:r w:rsidRPr="00E303BF">
        <w:rPr>
          <w:rFonts w:ascii="TimesNewRomanPSMT" w:hAnsi="TimesNewRomanPSMT" w:cs="TimesNewRomanPSMT"/>
          <w:i/>
        </w:rPr>
        <w:t>Rhetorica: A Journal of the History of Rhetoric</w:t>
      </w:r>
      <w:r w:rsidRPr="00E303BF">
        <w:rPr>
          <w:rFonts w:ascii="TimesNewRomanPSMT" w:hAnsi="TimesNewRomanPSMT" w:cs="TimesNewRomanPSMT"/>
        </w:rPr>
        <w:t xml:space="preserve"> 2, no. 1 (</w:t>
      </w:r>
      <w:r>
        <w:rPr>
          <w:rFonts w:ascii="TimesNewRomanPSMT" w:hAnsi="TimesNewRomanPSMT" w:cs="TimesNewRomanPSMT"/>
        </w:rPr>
        <w:t xml:space="preserve">May </w:t>
      </w:r>
      <w:r w:rsidRPr="00E303BF">
        <w:rPr>
          <w:rFonts w:ascii="TimesNewRomanPSMT" w:hAnsi="TimesNewRomanPSMT" w:cs="TimesNewRomanPSMT"/>
        </w:rPr>
        <w:t>1984): 1-44.</w:t>
      </w:r>
    </w:p>
    <w:p w14:paraId="4F58C64B" w14:textId="77777777" w:rsidR="002138C7" w:rsidRPr="004E3213" w:rsidRDefault="002138C7" w:rsidP="002138C7">
      <w:pPr>
        <w:rPr>
          <w:rFonts w:ascii="TimesNewRomanPSMT" w:hAnsi="TimesNewRomanPSMT" w:cs="TimesNewRomanPSMT"/>
          <w:color w:val="000000" w:themeColor="text1"/>
        </w:rPr>
      </w:pPr>
    </w:p>
    <w:p w14:paraId="1BBC1A24" w14:textId="77777777" w:rsidR="002138C7" w:rsidRPr="004E3213" w:rsidRDefault="002138C7" w:rsidP="002138C7">
      <w:pPr>
        <w:ind w:left="720" w:hanging="720"/>
        <w:contextualSpacing/>
        <w:rPr>
          <w:rFonts w:ascii="Times New Roman" w:hAnsi="Times New Roman" w:cs="Times New Roman"/>
          <w:color w:val="000000" w:themeColor="text1"/>
        </w:rPr>
      </w:pPr>
      <w:r w:rsidRPr="004E3213">
        <w:rPr>
          <w:rFonts w:ascii="Times New Roman" w:hAnsi="Times New Roman" w:cs="Times New Roman"/>
          <w:color w:val="000000" w:themeColor="text1"/>
        </w:rPr>
        <w:t xml:space="preserve">Walker, Thomas. “Ciaccona and Passacaglia: Remarks on Their Origin and Early History.” </w:t>
      </w:r>
      <w:r w:rsidRPr="004E3213">
        <w:rPr>
          <w:rFonts w:ascii="Times New Roman" w:hAnsi="Times New Roman" w:cs="Times New Roman"/>
          <w:i/>
          <w:color w:val="000000" w:themeColor="text1"/>
        </w:rPr>
        <w:t>Journal of the American Musicological Society</w:t>
      </w:r>
      <w:r w:rsidRPr="004E3213">
        <w:rPr>
          <w:rFonts w:ascii="Times New Roman" w:hAnsi="Times New Roman" w:cs="Times New Roman"/>
          <w:color w:val="000000" w:themeColor="text1"/>
        </w:rPr>
        <w:t xml:space="preserve"> 21, no. 3 (October 1968): 300-20.</w:t>
      </w:r>
    </w:p>
    <w:p w14:paraId="1A43AA53" w14:textId="77777777" w:rsidR="002138C7" w:rsidRDefault="002138C7" w:rsidP="002138C7">
      <w:pPr>
        <w:rPr>
          <w:rFonts w:ascii="TimesNewRomanPSMT" w:hAnsi="TimesNewRomanPSMT" w:cs="TimesNewRomanPSMT"/>
        </w:rPr>
      </w:pPr>
    </w:p>
    <w:p w14:paraId="30EA046D" w14:textId="77777777" w:rsidR="002138C7" w:rsidRDefault="002138C7" w:rsidP="002138C7">
      <w:pPr>
        <w:ind w:left="720" w:hanging="720"/>
        <w:contextualSpacing/>
        <w:rPr>
          <w:rFonts w:ascii="Times New Roman" w:hAnsi="Times New Roman" w:cs="Times New Roman"/>
        </w:rPr>
      </w:pPr>
      <w:r w:rsidRPr="008B1503">
        <w:rPr>
          <w:rFonts w:ascii="Times New Roman" w:hAnsi="Times New Roman" w:cs="Times New Roman"/>
        </w:rPr>
        <w:t xml:space="preserve">Williams, Peter. </w:t>
      </w:r>
      <w:r w:rsidRPr="008B1503">
        <w:rPr>
          <w:rFonts w:ascii="Times New Roman" w:hAnsi="Times New Roman" w:cs="Times New Roman"/>
          <w:i/>
        </w:rPr>
        <w:t>The Organ Music of J.S. Bach</w:t>
      </w:r>
      <w:r>
        <w:rPr>
          <w:rFonts w:ascii="Times New Roman" w:hAnsi="Times New Roman" w:cs="Times New Roman"/>
        </w:rPr>
        <w:t>.</w:t>
      </w:r>
      <w:r w:rsidRPr="008B1503">
        <w:rPr>
          <w:rFonts w:ascii="Times New Roman" w:hAnsi="Times New Roman" w:cs="Times New Roman"/>
        </w:rPr>
        <w:t xml:space="preserve"> 2nd ed. Cambridge: Cambridge University Press, 2003.</w:t>
      </w:r>
    </w:p>
    <w:p w14:paraId="1CB88E02" w14:textId="77777777" w:rsidR="002138C7" w:rsidRPr="0000318F" w:rsidRDefault="002138C7" w:rsidP="002138C7">
      <w:pPr>
        <w:rPr>
          <w:rFonts w:ascii="TimesNewRomanPSMT" w:hAnsi="TimesNewRomanPSMT" w:cs="TimesNewRomanPSMT"/>
          <w:u w:val="single"/>
        </w:rPr>
      </w:pPr>
    </w:p>
    <w:p w14:paraId="6F2CB658" w14:textId="77777777" w:rsidR="002138C7" w:rsidRPr="00CC7273" w:rsidRDefault="002138C7" w:rsidP="002138C7">
      <w:pPr>
        <w:ind w:left="720" w:hanging="720"/>
        <w:rPr>
          <w:rFonts w:ascii="Times New Roman" w:hAnsi="Times New Roman" w:cs="Times New Roman"/>
        </w:rPr>
      </w:pPr>
      <w:r>
        <w:rPr>
          <w:rFonts w:ascii="Times New Roman" w:hAnsi="Times New Roman" w:cs="Times New Roman"/>
        </w:rPr>
        <w:t>Zenck, Martin.</w:t>
      </w:r>
      <w:r w:rsidRPr="00CC7273">
        <w:rPr>
          <w:rFonts w:ascii="Times New Roman" w:hAnsi="Times New Roman" w:cs="Times New Roman"/>
        </w:rPr>
        <w:t xml:space="preserve"> </w:t>
      </w:r>
      <w:r>
        <w:rPr>
          <w:rFonts w:ascii="Times New Roman" w:hAnsi="Times New Roman" w:cs="Times New Roman"/>
        </w:rPr>
        <w:t>“</w:t>
      </w:r>
      <w:r w:rsidRPr="00CC7273">
        <w:rPr>
          <w:rFonts w:ascii="Times New Roman" w:hAnsi="Times New Roman" w:cs="Times New Roman"/>
        </w:rPr>
        <w:t>Reinterpreting Bach in the Nin</w:t>
      </w:r>
      <w:r>
        <w:rPr>
          <w:rFonts w:ascii="Times New Roman" w:hAnsi="Times New Roman" w:cs="Times New Roman"/>
        </w:rPr>
        <w:t>eteenth and Twentieth Centuries.” In</w:t>
      </w:r>
      <w:r w:rsidRPr="00CC7273">
        <w:rPr>
          <w:rFonts w:ascii="Times New Roman" w:hAnsi="Times New Roman" w:cs="Times New Roman"/>
        </w:rPr>
        <w:t xml:space="preserve"> </w:t>
      </w:r>
      <w:r w:rsidRPr="00CC7273">
        <w:rPr>
          <w:rFonts w:ascii="Times New Roman" w:hAnsi="Times New Roman" w:cs="Times New Roman"/>
          <w:i/>
        </w:rPr>
        <w:t>The Cambridge Companion to Bach</w:t>
      </w:r>
      <w:r>
        <w:rPr>
          <w:rFonts w:ascii="Times New Roman" w:hAnsi="Times New Roman" w:cs="Times New Roman"/>
        </w:rPr>
        <w:t>, edited by John Butt</w:t>
      </w:r>
      <w:r w:rsidRPr="00CC7273">
        <w:rPr>
          <w:rFonts w:ascii="Times New Roman" w:hAnsi="Times New Roman" w:cs="Times New Roman"/>
        </w:rPr>
        <w:t>, 226–50</w:t>
      </w:r>
      <w:r>
        <w:rPr>
          <w:rFonts w:ascii="Times New Roman" w:hAnsi="Times New Roman" w:cs="Times New Roman"/>
        </w:rPr>
        <w:t xml:space="preserve">. New York: </w:t>
      </w:r>
      <w:r w:rsidRPr="00126677">
        <w:rPr>
          <w:rFonts w:ascii="Times New Roman" w:hAnsi="Times New Roman" w:cs="Times New Roman"/>
        </w:rPr>
        <w:t>Cambridge University Press, 1997</w:t>
      </w:r>
    </w:p>
    <w:p w14:paraId="215C4315" w14:textId="77777777" w:rsidR="002138C7" w:rsidRDefault="002138C7" w:rsidP="002138C7">
      <w:pPr>
        <w:rPr>
          <w:rFonts w:ascii="TimesNewRomanPSMT" w:hAnsi="TimesNewRomanPSMT" w:cs="TimesNewRomanPSMT"/>
        </w:rPr>
      </w:pPr>
    </w:p>
    <w:p w14:paraId="6B8652DE" w14:textId="77777777" w:rsidR="002138C7" w:rsidRPr="006E5F92" w:rsidRDefault="002138C7" w:rsidP="002138C7">
      <w:pPr>
        <w:rPr>
          <w:rFonts w:ascii="TimesNewRomanPSMT" w:hAnsi="TimesNewRomanPSMT" w:cs="TimesNewRomanPSMT"/>
          <w:u w:val="single"/>
        </w:rPr>
      </w:pPr>
      <w:r w:rsidRPr="006E5F92">
        <w:rPr>
          <w:rFonts w:ascii="TimesNewRomanPSMT" w:hAnsi="TimesNewRomanPSMT" w:cs="TimesNewRomanPSMT"/>
          <w:b/>
          <w:u w:val="single"/>
        </w:rPr>
        <w:t>Dissertations and Theses</w:t>
      </w:r>
    </w:p>
    <w:p w14:paraId="1B26117A" w14:textId="77777777" w:rsidR="002138C7" w:rsidRDefault="002138C7" w:rsidP="002138C7">
      <w:pPr>
        <w:rPr>
          <w:rFonts w:ascii="TimesNewRomanPSMT" w:hAnsi="TimesNewRomanPSMT" w:cs="TimesNewRomanPSMT"/>
        </w:rPr>
      </w:pPr>
    </w:p>
    <w:p w14:paraId="1E792E7E" w14:textId="77777777" w:rsidR="002138C7" w:rsidRDefault="002138C7" w:rsidP="002138C7">
      <w:pPr>
        <w:widowControl w:val="0"/>
        <w:autoSpaceDE w:val="0"/>
        <w:autoSpaceDN w:val="0"/>
        <w:adjustRightInd w:val="0"/>
        <w:ind w:left="720" w:hanging="720"/>
        <w:rPr>
          <w:rFonts w:ascii="Times New Roman" w:hAnsi="Times New Roman" w:cs="Times New Roman"/>
        </w:rPr>
      </w:pPr>
      <w:r>
        <w:rPr>
          <w:rFonts w:ascii="Times New Roman" w:hAnsi="Times New Roman" w:cs="Times New Roman"/>
        </w:rPr>
        <w:t xml:space="preserve">Albrecht, Timothy Edward. “Musical Rhetoric in Selected Organ Works of Johann Sebastian Bach.” DMA diss., University of Rochester, Eastman School of Music, 1978. </w:t>
      </w:r>
    </w:p>
    <w:p w14:paraId="29F961F4" w14:textId="77777777" w:rsidR="002138C7" w:rsidRDefault="002138C7" w:rsidP="002138C7">
      <w:pPr>
        <w:ind w:left="720" w:hanging="720"/>
        <w:rPr>
          <w:rFonts w:ascii="Times New Roman" w:hAnsi="Times New Roman" w:cs="Times New Roman"/>
        </w:rPr>
      </w:pPr>
    </w:p>
    <w:p w14:paraId="5F2FA0BC" w14:textId="77777777" w:rsidR="002138C7" w:rsidRDefault="002138C7" w:rsidP="002138C7">
      <w:pPr>
        <w:ind w:left="720" w:hanging="720"/>
        <w:rPr>
          <w:rFonts w:ascii="Times New Roman" w:hAnsi="Times New Roman" w:cs="Times New Roman"/>
        </w:rPr>
      </w:pPr>
      <w:r>
        <w:rPr>
          <w:rFonts w:ascii="Times New Roman" w:hAnsi="Times New Roman" w:cs="Times New Roman"/>
        </w:rPr>
        <w:t>Bittmann, Antonius. “</w:t>
      </w:r>
      <w:r w:rsidRPr="007C2D0B">
        <w:rPr>
          <w:rFonts w:ascii="Times New Roman" w:hAnsi="Times New Roman" w:cs="Times New Roman"/>
        </w:rPr>
        <w:t>Negotiating Past and Present: Max Rege</w:t>
      </w:r>
      <w:r>
        <w:rPr>
          <w:rFonts w:ascii="Times New Roman" w:hAnsi="Times New Roman" w:cs="Times New Roman"/>
        </w:rPr>
        <w:t>r and Fin-De-Siècle Modernisms.”</w:t>
      </w:r>
      <w:r w:rsidRPr="007C2D0B">
        <w:rPr>
          <w:rFonts w:ascii="Times New Roman" w:hAnsi="Times New Roman" w:cs="Times New Roman"/>
        </w:rPr>
        <w:t xml:space="preserve"> </w:t>
      </w:r>
      <w:r>
        <w:rPr>
          <w:rFonts w:ascii="Times New Roman" w:hAnsi="Times New Roman" w:cs="Times New Roman"/>
        </w:rPr>
        <w:t xml:space="preserve">PhD diss., </w:t>
      </w:r>
      <w:r w:rsidRPr="007C2D0B">
        <w:rPr>
          <w:rFonts w:ascii="Times New Roman" w:hAnsi="Times New Roman" w:cs="Times New Roman"/>
        </w:rPr>
        <w:t>University of Rochester, Eastman School of Music, 2001.</w:t>
      </w:r>
      <w:r>
        <w:rPr>
          <w:rFonts w:ascii="Times New Roman" w:hAnsi="Times New Roman" w:cs="Times New Roman"/>
        </w:rPr>
        <w:t xml:space="preserve"> </w:t>
      </w:r>
    </w:p>
    <w:p w14:paraId="413636FF" w14:textId="77777777" w:rsidR="002138C7" w:rsidRDefault="002138C7" w:rsidP="002138C7">
      <w:pPr>
        <w:rPr>
          <w:rFonts w:ascii="TimesNewRomanPSMT" w:hAnsi="TimesNewRomanPSMT" w:cs="TimesNewRomanPSMT"/>
        </w:rPr>
      </w:pPr>
    </w:p>
    <w:p w14:paraId="57E8A14A" w14:textId="77777777" w:rsidR="002138C7" w:rsidRDefault="002138C7" w:rsidP="002138C7">
      <w:pPr>
        <w:ind w:left="720" w:hanging="720"/>
        <w:rPr>
          <w:rFonts w:ascii="Times New Roman" w:hAnsi="Times New Roman" w:cs="Times New Roman"/>
        </w:rPr>
      </w:pPr>
      <w:r>
        <w:rPr>
          <w:rFonts w:ascii="Times New Roman" w:hAnsi="Times New Roman" w:cs="Times New Roman"/>
        </w:rPr>
        <w:t>Campbell-Yukl, Joylin. “Healey Willan: The Independent Organ Works.”</w:t>
      </w:r>
      <w:r w:rsidRPr="00C23C8E">
        <w:rPr>
          <w:rFonts w:ascii="Times New Roman" w:hAnsi="Times New Roman" w:cs="Times New Roman"/>
        </w:rPr>
        <w:t xml:space="preserve"> </w:t>
      </w:r>
      <w:r>
        <w:rPr>
          <w:rFonts w:ascii="Times New Roman" w:hAnsi="Times New Roman" w:cs="Times New Roman"/>
        </w:rPr>
        <w:t xml:space="preserve">DMA diss., University of Missouri, </w:t>
      </w:r>
      <w:r w:rsidRPr="00C23C8E">
        <w:rPr>
          <w:rFonts w:ascii="Times New Roman" w:hAnsi="Times New Roman" w:cs="Times New Roman"/>
        </w:rPr>
        <w:t xml:space="preserve">Kansas City, 1976. </w:t>
      </w:r>
    </w:p>
    <w:p w14:paraId="128066C2" w14:textId="77777777" w:rsidR="002138C7" w:rsidRDefault="002138C7" w:rsidP="002138C7">
      <w:pPr>
        <w:ind w:left="720" w:hanging="720"/>
        <w:rPr>
          <w:rFonts w:ascii="Times New Roman" w:hAnsi="Times New Roman" w:cs="Times New Roman"/>
        </w:rPr>
      </w:pPr>
    </w:p>
    <w:p w14:paraId="62F2CFE8" w14:textId="77777777" w:rsidR="002138C7" w:rsidRPr="00852B53" w:rsidRDefault="002138C7" w:rsidP="002138C7">
      <w:pPr>
        <w:ind w:left="720" w:hanging="720"/>
        <w:rPr>
          <w:rFonts w:ascii="TimesNewRomanPSMT" w:hAnsi="TimesNewRomanPSMT" w:cs="TimesNewRomanPSMT"/>
        </w:rPr>
      </w:pPr>
      <w:r w:rsidRPr="007C2D0B">
        <w:rPr>
          <w:rFonts w:ascii="Times New Roman" w:hAnsi="Times New Roman" w:cs="Times New Roman"/>
        </w:rPr>
        <w:t>Fit</w:t>
      </w:r>
      <w:r>
        <w:rPr>
          <w:rFonts w:ascii="Times New Roman" w:hAnsi="Times New Roman" w:cs="Times New Roman"/>
        </w:rPr>
        <w:t xml:space="preserve">zgibbon, Katherine, and </w:t>
      </w:r>
      <w:r w:rsidRPr="007C2D0B">
        <w:rPr>
          <w:rFonts w:ascii="Times New Roman" w:hAnsi="Times New Roman" w:cs="Times New Roman"/>
        </w:rPr>
        <w:t>Thomas</w:t>
      </w:r>
      <w:r>
        <w:rPr>
          <w:rFonts w:ascii="Times New Roman" w:hAnsi="Times New Roman" w:cs="Times New Roman"/>
        </w:rPr>
        <w:t xml:space="preserve"> Peattie</w:t>
      </w:r>
      <w:r w:rsidRPr="007C2D0B">
        <w:rPr>
          <w:rFonts w:ascii="Times New Roman" w:hAnsi="Times New Roman" w:cs="Times New Roman"/>
        </w:rPr>
        <w:t>.</w:t>
      </w:r>
      <w:r>
        <w:rPr>
          <w:rFonts w:ascii="Times New Roman" w:hAnsi="Times New Roman" w:cs="Times New Roman"/>
        </w:rPr>
        <w:t xml:space="preserve"> </w:t>
      </w:r>
      <w:r w:rsidRPr="007C2D0B">
        <w:rPr>
          <w:rFonts w:ascii="Times New Roman" w:hAnsi="Times New Roman" w:cs="Times New Roman"/>
          <w:i/>
        </w:rPr>
        <w:t>Historicism and Nationalism in the German Requiems of Brahms, Reger, and Distler</w:t>
      </w:r>
      <w:r>
        <w:rPr>
          <w:rFonts w:ascii="Times New Roman" w:hAnsi="Times New Roman" w:cs="Times New Roman"/>
        </w:rPr>
        <w:t>. DMA diss., Boston University, 2008.</w:t>
      </w:r>
      <w:r w:rsidRPr="007C2D0B">
        <w:rPr>
          <w:rFonts w:ascii="Times New Roman" w:hAnsi="Times New Roman" w:cs="Times New Roman"/>
        </w:rPr>
        <w:t xml:space="preserve"> </w:t>
      </w:r>
    </w:p>
    <w:p w14:paraId="181ED04C" w14:textId="77777777" w:rsidR="002138C7" w:rsidRDefault="002138C7" w:rsidP="002138C7">
      <w:pPr>
        <w:rPr>
          <w:rFonts w:ascii="TimesNewRomanPSMT" w:hAnsi="TimesNewRomanPSMT" w:cs="TimesNewRomanPSMT"/>
        </w:rPr>
      </w:pPr>
    </w:p>
    <w:p w14:paraId="7129C55A" w14:textId="77777777" w:rsidR="002138C7" w:rsidRDefault="002138C7" w:rsidP="002138C7">
      <w:pPr>
        <w:ind w:left="720" w:hanging="720"/>
        <w:rPr>
          <w:rFonts w:ascii="Times New Roman" w:hAnsi="Times New Roman" w:cs="Times New Roman"/>
        </w:rPr>
      </w:pPr>
      <w:r>
        <w:rPr>
          <w:rFonts w:ascii="Times New Roman" w:hAnsi="Times New Roman" w:cs="Times New Roman"/>
        </w:rPr>
        <w:t>Guzasky, G. F. “</w:t>
      </w:r>
      <w:r w:rsidRPr="000E15BA">
        <w:rPr>
          <w:rFonts w:ascii="Times New Roman" w:hAnsi="Times New Roman" w:cs="Times New Roman"/>
        </w:rPr>
        <w:t>The Organ Sonatas of Josef Gabriel Rheinberg</w:t>
      </w:r>
      <w:r>
        <w:rPr>
          <w:rFonts w:ascii="Times New Roman" w:hAnsi="Times New Roman" w:cs="Times New Roman"/>
        </w:rPr>
        <w:t>er: Variety in Formal Approach.”</w:t>
      </w:r>
      <w:r w:rsidRPr="000E15BA">
        <w:rPr>
          <w:rFonts w:ascii="Times New Roman" w:hAnsi="Times New Roman" w:cs="Times New Roman"/>
        </w:rPr>
        <w:t xml:space="preserve"> </w:t>
      </w:r>
      <w:r>
        <w:rPr>
          <w:rFonts w:ascii="Times New Roman" w:hAnsi="Times New Roman" w:cs="Times New Roman"/>
        </w:rPr>
        <w:t>DMA diss.</w:t>
      </w:r>
      <w:r w:rsidRPr="000E15BA">
        <w:rPr>
          <w:rFonts w:ascii="Times New Roman" w:hAnsi="Times New Roman" w:cs="Times New Roman"/>
        </w:rPr>
        <w:t xml:space="preserve">, Boston University, 1997. </w:t>
      </w:r>
      <w:r>
        <w:rPr>
          <w:rFonts w:ascii="Times New Roman" w:hAnsi="Times New Roman" w:cs="Times New Roman"/>
        </w:rPr>
        <w:t xml:space="preserve"> </w:t>
      </w:r>
    </w:p>
    <w:p w14:paraId="6A85146A" w14:textId="77777777" w:rsidR="002138C7" w:rsidRDefault="002138C7" w:rsidP="002138C7">
      <w:pPr>
        <w:rPr>
          <w:rFonts w:ascii="TimesNewRomanPSMT" w:hAnsi="TimesNewRomanPSMT" w:cs="TimesNewRomanPSMT"/>
        </w:rPr>
      </w:pPr>
    </w:p>
    <w:p w14:paraId="0E6D1721" w14:textId="77777777" w:rsidR="002138C7" w:rsidRDefault="002138C7" w:rsidP="002138C7">
      <w:pPr>
        <w:ind w:left="720" w:hanging="720"/>
        <w:rPr>
          <w:rFonts w:ascii="Times New Roman" w:hAnsi="Times New Roman" w:cs="Times New Roman"/>
        </w:rPr>
      </w:pPr>
      <w:r w:rsidRPr="005127B1">
        <w:rPr>
          <w:rFonts w:ascii="Times New Roman" w:hAnsi="Times New Roman" w:cs="Times New Roman"/>
        </w:rPr>
        <w:t>H</w:t>
      </w:r>
      <w:r>
        <w:rPr>
          <w:rFonts w:ascii="Times New Roman" w:hAnsi="Times New Roman" w:cs="Times New Roman"/>
        </w:rPr>
        <w:t>andel, Darrell Dale. “The Contemporary Passacaglia.”</w:t>
      </w:r>
      <w:r w:rsidRPr="005127B1">
        <w:rPr>
          <w:rFonts w:ascii="Times New Roman" w:hAnsi="Times New Roman" w:cs="Times New Roman"/>
        </w:rPr>
        <w:t xml:space="preserve"> </w:t>
      </w:r>
      <w:r>
        <w:rPr>
          <w:rFonts w:ascii="Times New Roman" w:hAnsi="Times New Roman" w:cs="Times New Roman"/>
        </w:rPr>
        <w:t xml:space="preserve">PhD diss., </w:t>
      </w:r>
      <w:r w:rsidRPr="005127B1">
        <w:rPr>
          <w:rFonts w:ascii="Times New Roman" w:hAnsi="Times New Roman" w:cs="Times New Roman"/>
        </w:rPr>
        <w:t xml:space="preserve">University of Rochester, Eastman School of Music, 1969. </w:t>
      </w:r>
      <w:r>
        <w:rPr>
          <w:rFonts w:ascii="Times New Roman" w:hAnsi="Times New Roman" w:cs="Times New Roman"/>
        </w:rPr>
        <w:t xml:space="preserve"> </w:t>
      </w:r>
    </w:p>
    <w:p w14:paraId="0A1D00B1" w14:textId="77777777" w:rsidR="002138C7" w:rsidRDefault="002138C7" w:rsidP="002138C7">
      <w:pPr>
        <w:rPr>
          <w:rFonts w:ascii="TimesNewRomanPSMT" w:hAnsi="TimesNewRomanPSMT" w:cs="TimesNewRomanPSMT"/>
        </w:rPr>
      </w:pPr>
    </w:p>
    <w:p w14:paraId="15B04684" w14:textId="77777777" w:rsidR="002138C7" w:rsidRDefault="002138C7" w:rsidP="002138C7">
      <w:pPr>
        <w:ind w:left="720" w:hanging="720"/>
        <w:rPr>
          <w:rFonts w:ascii="Times New Roman" w:hAnsi="Times New Roman" w:cs="Times New Roman"/>
        </w:rPr>
      </w:pPr>
      <w:r>
        <w:rPr>
          <w:rFonts w:ascii="Times New Roman" w:hAnsi="Times New Roman" w:cs="Times New Roman"/>
        </w:rPr>
        <w:t>Hines, Jane. “</w:t>
      </w:r>
      <w:r w:rsidRPr="00641242">
        <w:rPr>
          <w:rFonts w:ascii="Times New Roman" w:hAnsi="Times New Roman" w:cs="Times New Roman"/>
        </w:rPr>
        <w:t>Reinventing Tradition: Brahms</w:t>
      </w:r>
      <w:r>
        <w:rPr>
          <w:rFonts w:ascii="Times New Roman" w:hAnsi="Times New Roman" w:cs="Times New Roman"/>
        </w:rPr>
        <w:t>, Progress, and Basso Ostinato.”</w:t>
      </w:r>
      <w:r w:rsidRPr="00641242">
        <w:rPr>
          <w:rFonts w:ascii="Times New Roman" w:hAnsi="Times New Roman" w:cs="Times New Roman"/>
        </w:rPr>
        <w:t xml:space="preserve"> </w:t>
      </w:r>
      <w:r>
        <w:rPr>
          <w:rFonts w:ascii="Times New Roman" w:hAnsi="Times New Roman" w:cs="Times New Roman"/>
        </w:rPr>
        <w:t>MM thesis,</w:t>
      </w:r>
      <w:r w:rsidRPr="00641242">
        <w:rPr>
          <w:rFonts w:ascii="Times New Roman" w:hAnsi="Times New Roman" w:cs="Times New Roman"/>
        </w:rPr>
        <w:t xml:space="preserve"> Bowling Green State University, 2015. </w:t>
      </w:r>
      <w:r>
        <w:rPr>
          <w:rFonts w:ascii="Times New Roman" w:hAnsi="Times New Roman" w:cs="Times New Roman"/>
        </w:rPr>
        <w:t xml:space="preserve"> </w:t>
      </w:r>
    </w:p>
    <w:p w14:paraId="268E02FB" w14:textId="77777777" w:rsidR="002138C7" w:rsidRDefault="002138C7" w:rsidP="002138C7">
      <w:pPr>
        <w:rPr>
          <w:rFonts w:ascii="TimesNewRomanPSMT" w:hAnsi="TimesNewRomanPSMT" w:cs="TimesNewRomanPSMT"/>
        </w:rPr>
      </w:pPr>
    </w:p>
    <w:p w14:paraId="31152689" w14:textId="77777777" w:rsidR="002138C7" w:rsidRPr="004E3213" w:rsidRDefault="002138C7" w:rsidP="002138C7">
      <w:pPr>
        <w:ind w:left="720" w:hanging="720"/>
        <w:contextualSpacing/>
        <w:rPr>
          <w:rFonts w:ascii="Times New Roman" w:hAnsi="Times New Roman" w:cs="Times New Roman"/>
          <w:color w:val="000000" w:themeColor="text1"/>
        </w:rPr>
      </w:pPr>
      <w:r w:rsidRPr="004E3213">
        <w:rPr>
          <w:rFonts w:ascii="Times New Roman" w:hAnsi="Times New Roman" w:cs="Times New Roman"/>
          <w:color w:val="000000" w:themeColor="text1"/>
        </w:rPr>
        <w:t>Liao, Wei-Chun. “A Study of Musical Rhetoric in J. S. Bach's Organ Fugues BWV 546, 552.2, 577, and 582.” DMA diss., University of Cincinnati, 2015.</w:t>
      </w:r>
    </w:p>
    <w:p w14:paraId="137416F6" w14:textId="77777777" w:rsidR="002138C7" w:rsidRDefault="002138C7" w:rsidP="002138C7">
      <w:pPr>
        <w:rPr>
          <w:rFonts w:ascii="TimesNewRomanPSMT" w:hAnsi="TimesNewRomanPSMT" w:cs="TimesNewRomanPSMT"/>
        </w:rPr>
      </w:pPr>
    </w:p>
    <w:p w14:paraId="67A18FE4" w14:textId="77777777" w:rsidR="002138C7" w:rsidRDefault="002138C7" w:rsidP="002138C7">
      <w:pPr>
        <w:ind w:left="720" w:hanging="720"/>
        <w:contextualSpacing/>
        <w:rPr>
          <w:rFonts w:ascii="Times New Roman" w:hAnsi="Times New Roman" w:cs="Times New Roman"/>
        </w:rPr>
      </w:pPr>
      <w:r w:rsidRPr="008B1503">
        <w:rPr>
          <w:rFonts w:ascii="Times New Roman" w:hAnsi="Times New Roman" w:cs="Times New Roman"/>
        </w:rPr>
        <w:t>Paradiso Laurin, Anna. “Classical Rhetoric in Baroque Mus</w:t>
      </w:r>
      <w:r>
        <w:rPr>
          <w:rFonts w:ascii="Times New Roman" w:hAnsi="Times New Roman" w:cs="Times New Roman"/>
        </w:rPr>
        <w:t xml:space="preserve">ic.” PhD diss., </w:t>
      </w:r>
      <w:r w:rsidRPr="008B1503">
        <w:rPr>
          <w:rFonts w:ascii="Times New Roman" w:hAnsi="Times New Roman" w:cs="Times New Roman"/>
        </w:rPr>
        <w:t>Royal Colleg</w:t>
      </w:r>
      <w:r>
        <w:rPr>
          <w:rFonts w:ascii="Times New Roman" w:hAnsi="Times New Roman" w:cs="Times New Roman"/>
        </w:rPr>
        <w:t>e of Music in Stockholm, 2012.</w:t>
      </w:r>
    </w:p>
    <w:p w14:paraId="3C1A0455" w14:textId="77777777" w:rsidR="002138C7" w:rsidRDefault="002138C7" w:rsidP="002138C7">
      <w:pPr>
        <w:ind w:left="720" w:hanging="720"/>
        <w:contextualSpacing/>
        <w:rPr>
          <w:rFonts w:ascii="Times New Roman" w:hAnsi="Times New Roman" w:cs="Times New Roman"/>
        </w:rPr>
      </w:pPr>
    </w:p>
    <w:p w14:paraId="4D24F6F0" w14:textId="77777777" w:rsidR="002138C7" w:rsidRPr="008B1503" w:rsidRDefault="002138C7" w:rsidP="002138C7">
      <w:pPr>
        <w:ind w:left="720" w:hanging="720"/>
        <w:contextualSpacing/>
        <w:rPr>
          <w:rFonts w:ascii="Times New Roman" w:hAnsi="Times New Roman" w:cs="Times New Roman"/>
        </w:rPr>
      </w:pPr>
      <w:r w:rsidRPr="00083EC0">
        <w:rPr>
          <w:rFonts w:ascii="Times New Roman" w:hAnsi="Times New Roman" w:cs="Times New Roman"/>
        </w:rPr>
        <w:t xml:space="preserve">Park, Misung. </w:t>
      </w:r>
      <w:r>
        <w:rPr>
          <w:rFonts w:ascii="Times New Roman" w:hAnsi="Times New Roman" w:cs="Times New Roman"/>
        </w:rPr>
        <w:t>“</w:t>
      </w:r>
      <w:r w:rsidRPr="00083EC0">
        <w:rPr>
          <w:rFonts w:ascii="Times New Roman" w:hAnsi="Times New Roman" w:cs="Times New Roman"/>
        </w:rPr>
        <w:t>Chaconnes and Passacaglias in the Keyboard Music of François Couperin (1668–1733) and Johann Caspar Ferdinand Fischer (</w:t>
      </w:r>
      <w:r>
        <w:rPr>
          <w:rFonts w:ascii="Times New Roman" w:hAnsi="Times New Roman" w:cs="Times New Roman"/>
        </w:rPr>
        <w:t xml:space="preserve">1665–1746).” DMA diss., </w:t>
      </w:r>
      <w:r w:rsidRPr="00083EC0">
        <w:rPr>
          <w:rFonts w:ascii="Times New Roman" w:hAnsi="Times New Roman" w:cs="Times New Roman"/>
        </w:rPr>
        <w:t>The University of Texas at Austin, 2003.</w:t>
      </w:r>
      <w:r>
        <w:rPr>
          <w:rFonts w:ascii="Times New Roman" w:hAnsi="Times New Roman" w:cs="Times New Roman"/>
        </w:rPr>
        <w:t xml:space="preserve">   </w:t>
      </w:r>
    </w:p>
    <w:p w14:paraId="1E2228A9" w14:textId="77777777" w:rsidR="002138C7" w:rsidRDefault="002138C7" w:rsidP="002138C7">
      <w:pPr>
        <w:rPr>
          <w:rFonts w:ascii="TimesNewRomanPSMT" w:hAnsi="TimesNewRomanPSMT" w:cs="TimesNewRomanPSMT"/>
        </w:rPr>
      </w:pPr>
    </w:p>
    <w:p w14:paraId="1F7E9C36" w14:textId="77777777" w:rsidR="002138C7" w:rsidRDefault="002138C7" w:rsidP="002138C7">
      <w:pPr>
        <w:ind w:left="720" w:hanging="720"/>
        <w:contextualSpacing/>
        <w:rPr>
          <w:rFonts w:ascii="Times New Roman" w:hAnsi="Times New Roman" w:cs="Times New Roman"/>
        </w:rPr>
      </w:pPr>
      <w:r w:rsidRPr="0026457F">
        <w:rPr>
          <w:rFonts w:ascii="Times New Roman" w:hAnsi="Times New Roman" w:cs="Times New Roman"/>
        </w:rPr>
        <w:t>Renw</w:t>
      </w:r>
      <w:r>
        <w:rPr>
          <w:rFonts w:ascii="Times New Roman" w:hAnsi="Times New Roman" w:cs="Times New Roman"/>
        </w:rPr>
        <w:t>ick, William Jonathan Michael. “</w:t>
      </w:r>
      <w:r w:rsidRPr="0026457F">
        <w:rPr>
          <w:rFonts w:ascii="Times New Roman" w:hAnsi="Times New Roman" w:cs="Times New Roman"/>
        </w:rPr>
        <w:t>The Contrapuntal Style of Healey Willan.</w:t>
      </w:r>
      <w:r>
        <w:rPr>
          <w:rFonts w:ascii="Times New Roman" w:hAnsi="Times New Roman" w:cs="Times New Roman"/>
        </w:rPr>
        <w:t>”</w:t>
      </w:r>
      <w:r w:rsidRPr="0026457F">
        <w:rPr>
          <w:rFonts w:ascii="Times New Roman" w:hAnsi="Times New Roman" w:cs="Times New Roman"/>
        </w:rPr>
        <w:t xml:space="preserve"> </w:t>
      </w:r>
      <w:r>
        <w:rPr>
          <w:rFonts w:ascii="Times New Roman" w:hAnsi="Times New Roman" w:cs="Times New Roman"/>
        </w:rPr>
        <w:t>MM thesis</w:t>
      </w:r>
      <w:r w:rsidRPr="0026457F">
        <w:rPr>
          <w:rFonts w:ascii="Times New Roman" w:hAnsi="Times New Roman" w:cs="Times New Roman"/>
        </w:rPr>
        <w:t>, The Un</w:t>
      </w:r>
      <w:r>
        <w:rPr>
          <w:rFonts w:ascii="Times New Roman" w:hAnsi="Times New Roman" w:cs="Times New Roman"/>
        </w:rPr>
        <w:t>iversity of British Columbia</w:t>
      </w:r>
      <w:r w:rsidRPr="0026457F">
        <w:rPr>
          <w:rFonts w:ascii="Times New Roman" w:hAnsi="Times New Roman" w:cs="Times New Roman"/>
        </w:rPr>
        <w:t xml:space="preserve">, 1982. </w:t>
      </w:r>
    </w:p>
    <w:p w14:paraId="573B7BAA" w14:textId="77777777" w:rsidR="002138C7" w:rsidRDefault="002138C7" w:rsidP="002138C7">
      <w:pPr>
        <w:ind w:left="720" w:hanging="720"/>
        <w:rPr>
          <w:rFonts w:ascii="TimesNewRomanPSMT" w:hAnsi="TimesNewRomanPSMT" w:cs="TimesNewRomanPSMT"/>
        </w:rPr>
      </w:pPr>
    </w:p>
    <w:p w14:paraId="2003FD81" w14:textId="77777777" w:rsidR="002138C7" w:rsidRDefault="002138C7" w:rsidP="002138C7">
      <w:pPr>
        <w:ind w:left="720" w:hanging="720"/>
        <w:rPr>
          <w:rFonts w:ascii="TimesNewRomanPSMT" w:hAnsi="TimesNewRomanPSMT" w:cs="TimesNewRomanPSMT"/>
        </w:rPr>
      </w:pPr>
      <w:r w:rsidRPr="00852B53">
        <w:rPr>
          <w:rFonts w:ascii="TimesNewRomanPSMT" w:hAnsi="TimesNewRomanPSMT" w:cs="TimesNewRomanPSMT"/>
        </w:rPr>
        <w:t xml:space="preserve">Sarber, Virginia Gayle. </w:t>
      </w:r>
      <w:r>
        <w:rPr>
          <w:rFonts w:ascii="TimesNewRomanPSMT" w:hAnsi="TimesNewRomanPSMT" w:cs="TimesNewRomanPSMT"/>
        </w:rPr>
        <w:t>“</w:t>
      </w:r>
      <w:r w:rsidRPr="00852B53">
        <w:rPr>
          <w:rFonts w:ascii="TimesNewRomanPSMT" w:hAnsi="TimesNewRomanPSMT" w:cs="TimesNewRomanPSMT"/>
        </w:rPr>
        <w:t>The Organ Works of Pachelbel as Related to Selected Organ Works by Frescobaldi and the South and Centra</w:t>
      </w:r>
      <w:r>
        <w:rPr>
          <w:rFonts w:ascii="TimesNewRomanPSMT" w:hAnsi="TimesNewRomanPSMT" w:cs="TimesNewRomanPSMT"/>
        </w:rPr>
        <w:t>l German Composers.” DMA diss.,</w:t>
      </w:r>
      <w:r w:rsidRPr="00852B53">
        <w:rPr>
          <w:rFonts w:ascii="TimesNewRomanPSMT" w:hAnsi="TimesNewRomanPSMT" w:cs="TimesNewRomanPSMT"/>
        </w:rPr>
        <w:t xml:space="preserve"> Indiana University, 1983. </w:t>
      </w:r>
      <w:r>
        <w:rPr>
          <w:rFonts w:ascii="TimesNewRomanPSMT" w:hAnsi="TimesNewRomanPSMT" w:cs="TimesNewRomanPSMT"/>
        </w:rPr>
        <w:t xml:space="preserve"> </w:t>
      </w:r>
    </w:p>
    <w:p w14:paraId="5421020C" w14:textId="77777777" w:rsidR="002138C7" w:rsidRDefault="002138C7" w:rsidP="002138C7">
      <w:pPr>
        <w:ind w:left="720" w:hanging="720"/>
        <w:rPr>
          <w:rFonts w:ascii="TimesNewRomanPSMT" w:hAnsi="TimesNewRomanPSMT" w:cs="TimesNewRomanPSMT"/>
        </w:rPr>
      </w:pPr>
    </w:p>
    <w:p w14:paraId="11586B71" w14:textId="77777777" w:rsidR="002138C7" w:rsidRDefault="002138C7" w:rsidP="002138C7">
      <w:pPr>
        <w:ind w:left="720" w:hanging="720"/>
        <w:rPr>
          <w:rFonts w:ascii="TimesNewRomanPSMT" w:hAnsi="TimesNewRomanPSMT" w:cs="TimesNewRomanPSMT"/>
        </w:rPr>
      </w:pPr>
      <w:r>
        <w:rPr>
          <w:rFonts w:ascii="TimesNewRomanPSMT" w:hAnsi="TimesNewRomanPSMT" w:cs="TimesNewRomanPSMT"/>
        </w:rPr>
        <w:t>Son, Se Ra. “</w:t>
      </w:r>
      <w:r w:rsidRPr="003C6EA8">
        <w:rPr>
          <w:rFonts w:ascii="TimesNewRomanPSMT" w:hAnsi="TimesNewRomanPSMT" w:cs="TimesNewRomanPSMT"/>
        </w:rPr>
        <w:t xml:space="preserve">Figures of </w:t>
      </w:r>
      <w:r w:rsidRPr="00FE4E5F">
        <w:rPr>
          <w:rFonts w:ascii="TimesNewRomanPSMT" w:hAnsi="TimesNewRomanPSMT" w:cs="TimesNewRomanPSMT"/>
          <w:i/>
        </w:rPr>
        <w:t>Musica Poetica</w:t>
      </w:r>
      <w:r>
        <w:rPr>
          <w:rFonts w:ascii="TimesNewRomanPSMT" w:hAnsi="TimesNewRomanPSMT" w:cs="TimesNewRomanPSMT"/>
        </w:rPr>
        <w:t xml:space="preserve"> </w:t>
      </w:r>
      <w:r w:rsidRPr="003C6EA8">
        <w:rPr>
          <w:rFonts w:ascii="TimesNewRomanPSMT" w:hAnsi="TimesNewRomanPSMT" w:cs="TimesNewRomanPSMT"/>
        </w:rPr>
        <w:t>in the Passacaglias of Diet</w:t>
      </w:r>
      <w:r>
        <w:rPr>
          <w:rFonts w:ascii="TimesNewRomanPSMT" w:hAnsi="TimesNewRomanPSMT" w:cs="TimesNewRomanPSMT"/>
        </w:rPr>
        <w:t>rich Buxtehude and J. S. Bach.”</w:t>
      </w:r>
      <w:r w:rsidRPr="003C6EA8">
        <w:rPr>
          <w:rFonts w:ascii="TimesNewRomanPSMT" w:hAnsi="TimesNewRomanPSMT" w:cs="TimesNewRomanPSMT"/>
        </w:rPr>
        <w:t xml:space="preserve"> </w:t>
      </w:r>
      <w:r>
        <w:rPr>
          <w:rFonts w:ascii="TimesNewRomanPSMT" w:hAnsi="TimesNewRomanPSMT" w:cs="TimesNewRomanPSMT"/>
        </w:rPr>
        <w:t>DMA diss.</w:t>
      </w:r>
      <w:r w:rsidRPr="003C6EA8">
        <w:rPr>
          <w:rFonts w:ascii="TimesNewRomanPSMT" w:hAnsi="TimesNewRomanPSMT" w:cs="TimesNewRomanPSMT"/>
        </w:rPr>
        <w:t xml:space="preserve">, University of Cincinnati, 2012. </w:t>
      </w:r>
      <w:r>
        <w:rPr>
          <w:rFonts w:ascii="Times New Roman" w:hAnsi="Times New Roman" w:cs="Times New Roman"/>
        </w:rPr>
        <w:t xml:space="preserve"> </w:t>
      </w:r>
    </w:p>
    <w:p w14:paraId="081E82CE" w14:textId="77777777" w:rsidR="002138C7" w:rsidRDefault="002138C7" w:rsidP="002138C7">
      <w:pPr>
        <w:ind w:left="720" w:hanging="720"/>
        <w:rPr>
          <w:rFonts w:ascii="TimesNewRomanPSMT" w:hAnsi="TimesNewRomanPSMT" w:cs="TimesNewRomanPSMT"/>
        </w:rPr>
      </w:pPr>
    </w:p>
    <w:p w14:paraId="158CC785" w14:textId="77777777" w:rsidR="002138C7" w:rsidRDefault="002138C7" w:rsidP="002138C7">
      <w:pPr>
        <w:ind w:left="720" w:hanging="720"/>
        <w:rPr>
          <w:rFonts w:ascii="TimesNewRomanPSMT" w:hAnsi="TimesNewRomanPSMT" w:cs="TimesNewRomanPSMT"/>
        </w:rPr>
      </w:pPr>
      <w:r>
        <w:rPr>
          <w:rFonts w:ascii="TimesNewRomanPSMT" w:hAnsi="TimesNewRomanPSMT" w:cs="TimesNewRomanPSMT"/>
        </w:rPr>
        <w:lastRenderedPageBreak/>
        <w:t>Stewart-Cook, Andrew. “</w:t>
      </w:r>
      <w:r w:rsidRPr="00D66889">
        <w:rPr>
          <w:rFonts w:ascii="TimesNewRomanPSMT" w:hAnsi="TimesNewRomanPSMT" w:cs="TimesNewRomanPSMT"/>
        </w:rPr>
        <w:t>Guy Weitz (188</w:t>
      </w:r>
      <w:r>
        <w:rPr>
          <w:rFonts w:ascii="TimesNewRomanPSMT" w:hAnsi="TimesNewRomanPSMT" w:cs="TimesNewRomanPSMT"/>
        </w:rPr>
        <w:t>3-1970): Organist and Composer.”</w:t>
      </w:r>
      <w:r w:rsidRPr="00D66889">
        <w:rPr>
          <w:rFonts w:ascii="TimesNewRomanPSMT" w:hAnsi="TimesNewRomanPSMT" w:cs="TimesNewRomanPSMT"/>
        </w:rPr>
        <w:t xml:space="preserve"> </w:t>
      </w:r>
      <w:r>
        <w:rPr>
          <w:rFonts w:ascii="TimesNewRomanPSMT" w:hAnsi="TimesNewRomanPSMT" w:cs="TimesNewRomanPSMT"/>
        </w:rPr>
        <w:t>DMA diss.</w:t>
      </w:r>
      <w:r w:rsidRPr="00D66889">
        <w:rPr>
          <w:rFonts w:ascii="TimesNewRomanPSMT" w:hAnsi="TimesNewRomanPSMT" w:cs="TimesNewRomanPSMT"/>
        </w:rPr>
        <w:t xml:space="preserve">, University of Oregon, 1991. </w:t>
      </w:r>
      <w:r>
        <w:rPr>
          <w:rFonts w:ascii="Times New Roman" w:hAnsi="Times New Roman" w:cs="Times New Roman"/>
        </w:rPr>
        <w:t xml:space="preserve"> </w:t>
      </w:r>
    </w:p>
    <w:p w14:paraId="54CEF303" w14:textId="77777777" w:rsidR="002138C7" w:rsidRPr="00C716CA" w:rsidRDefault="002138C7" w:rsidP="002138C7">
      <w:pPr>
        <w:ind w:left="720" w:hanging="720"/>
        <w:rPr>
          <w:rFonts w:ascii="TimesNewRomanPSMT" w:hAnsi="TimesNewRomanPSMT" w:cs="TimesNewRomanPSMT"/>
        </w:rPr>
      </w:pPr>
    </w:p>
    <w:p w14:paraId="44B4665E" w14:textId="77777777" w:rsidR="00621317" w:rsidRPr="00C716CA" w:rsidRDefault="00621317" w:rsidP="002138C7">
      <w:pPr>
        <w:ind w:left="720" w:hanging="720"/>
        <w:rPr>
          <w:rFonts w:ascii="TimesNewRomanPSMT" w:hAnsi="TimesNewRomanPSMT" w:cs="TimesNewRomanPSMT"/>
        </w:rPr>
      </w:pPr>
    </w:p>
    <w:sectPr w:rsidR="00621317" w:rsidRPr="00C716CA" w:rsidSect="00210600">
      <w:footerReference w:type="default" r:id="rId25"/>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BAD9E6" w14:textId="77777777" w:rsidR="00242122" w:rsidRDefault="00242122" w:rsidP="00EC6FFF">
      <w:r>
        <w:separator/>
      </w:r>
    </w:p>
  </w:endnote>
  <w:endnote w:type="continuationSeparator" w:id="0">
    <w:p w14:paraId="78C6EB33" w14:textId="77777777" w:rsidR="00242122" w:rsidRDefault="00242122" w:rsidP="00EC6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Baskerville Old Face">
    <w:panose1 w:val="020206020805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DF7B1D" w14:textId="77777777" w:rsidR="00242122" w:rsidRDefault="00242122" w:rsidP="002106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1FE745" w14:textId="77777777" w:rsidR="00242122" w:rsidRDefault="0024212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AEA6D" w14:textId="6E994C1E" w:rsidR="00242122" w:rsidRPr="00FE17EB" w:rsidRDefault="00242122" w:rsidP="00210600">
    <w:pPr>
      <w:pStyle w:val="Footer"/>
      <w:framePr w:wrap="around" w:vAnchor="text" w:hAnchor="page" w:x="5941" w:y="-83"/>
      <w:jc w:val="center"/>
      <w:rPr>
        <w:rFonts w:ascii="Times New Roman" w:hAnsi="Times New Roman" w:cs="Times New Roman"/>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83E95" w14:textId="558FFBF1" w:rsidR="00242122" w:rsidRDefault="00242122" w:rsidP="00FB75FB">
    <w:pPr>
      <w:pStyle w:val="Footer"/>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D22DE" w14:textId="77777777" w:rsidR="00242122" w:rsidRDefault="00242122" w:rsidP="00210600">
    <w:pPr>
      <w:pStyle w:val="Footer"/>
      <w:framePr w:wrap="around" w:vAnchor="text" w:hAnchor="page" w:x="6085" w:y="1"/>
      <w:rPr>
        <w:rStyle w:val="PageNumber"/>
      </w:rPr>
    </w:pPr>
    <w:r>
      <w:rPr>
        <w:rStyle w:val="PageNumber"/>
      </w:rPr>
      <w:fldChar w:fldCharType="begin"/>
    </w:r>
    <w:r>
      <w:rPr>
        <w:rStyle w:val="PageNumber"/>
      </w:rPr>
      <w:instrText xml:space="preserve">PAGE  </w:instrText>
    </w:r>
    <w:r>
      <w:rPr>
        <w:rStyle w:val="PageNumber"/>
      </w:rPr>
      <w:fldChar w:fldCharType="separate"/>
    </w:r>
    <w:r w:rsidR="00B91C9F">
      <w:rPr>
        <w:rStyle w:val="PageNumber"/>
        <w:noProof/>
      </w:rPr>
      <w:t>vi</w:t>
    </w:r>
    <w:r>
      <w:rPr>
        <w:rStyle w:val="PageNumber"/>
      </w:rPr>
      <w:fldChar w:fldCharType="end"/>
    </w:r>
  </w:p>
  <w:p w14:paraId="758F76E9" w14:textId="77777777" w:rsidR="00242122" w:rsidRPr="00FE17EB" w:rsidRDefault="00242122" w:rsidP="00210600">
    <w:pPr>
      <w:pStyle w:val="Footer"/>
      <w:framePr w:wrap="around" w:vAnchor="text" w:hAnchor="page" w:x="5941" w:y="-83"/>
      <w:jc w:val="center"/>
      <w:rPr>
        <w:rFonts w:ascii="Times New Roman" w:hAnsi="Times New Roman" w:cs="Times New Roman"/>
      </w:rP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DEEFE" w14:textId="77777777" w:rsidR="00242122" w:rsidRDefault="00242122" w:rsidP="00210600">
    <w:pPr>
      <w:pStyle w:val="Footer"/>
      <w:framePr w:wrap="around" w:vAnchor="text" w:hAnchor="page" w:x="6085" w:y="1"/>
      <w:rPr>
        <w:rStyle w:val="PageNumber"/>
      </w:rPr>
    </w:pPr>
    <w:r>
      <w:rPr>
        <w:rStyle w:val="PageNumber"/>
      </w:rPr>
      <w:fldChar w:fldCharType="begin"/>
    </w:r>
    <w:r>
      <w:rPr>
        <w:rStyle w:val="PageNumber"/>
      </w:rPr>
      <w:instrText xml:space="preserve">PAGE  </w:instrText>
    </w:r>
    <w:r>
      <w:rPr>
        <w:rStyle w:val="PageNumber"/>
      </w:rPr>
      <w:fldChar w:fldCharType="separate"/>
    </w:r>
    <w:r w:rsidR="00B91C9F">
      <w:rPr>
        <w:rStyle w:val="PageNumber"/>
        <w:noProof/>
      </w:rPr>
      <w:t>1</w:t>
    </w:r>
    <w:r>
      <w:rPr>
        <w:rStyle w:val="PageNumber"/>
      </w:rPr>
      <w:fldChar w:fldCharType="end"/>
    </w:r>
  </w:p>
  <w:p w14:paraId="2226473D" w14:textId="77777777" w:rsidR="00242122" w:rsidRPr="00FE17EB" w:rsidRDefault="00242122" w:rsidP="00210600">
    <w:pPr>
      <w:pStyle w:val="Footer"/>
      <w:framePr w:wrap="around" w:vAnchor="text" w:hAnchor="page" w:x="5941" w:y="-83"/>
      <w:jc w:val="center"/>
      <w:rPr>
        <w:rFonts w:ascii="Times New Roman" w:hAnsi="Times New Roman" w:cs="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5704D" w14:textId="77777777" w:rsidR="00242122" w:rsidRDefault="00242122" w:rsidP="00EC6FFF">
      <w:r>
        <w:separator/>
      </w:r>
    </w:p>
  </w:footnote>
  <w:footnote w:type="continuationSeparator" w:id="0">
    <w:p w14:paraId="65E1D41E" w14:textId="77777777" w:rsidR="00242122" w:rsidRDefault="00242122" w:rsidP="00EC6FFF">
      <w:r>
        <w:continuationSeparator/>
      </w:r>
    </w:p>
  </w:footnote>
  <w:footnote w:id="1">
    <w:p w14:paraId="13ABB5F9" w14:textId="0ADDE98C" w:rsidR="00242122" w:rsidRPr="00787853" w:rsidRDefault="00242122" w:rsidP="00236870">
      <w:pPr>
        <w:rPr>
          <w:rFonts w:ascii="Times New Roman" w:eastAsia="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787853">
        <w:rPr>
          <w:rFonts w:ascii="Times New Roman" w:eastAsia="Times New Roman" w:hAnsi="Times New Roman" w:cs="Times New Roman"/>
          <w:sz w:val="22"/>
          <w:szCs w:val="22"/>
        </w:rPr>
        <w:t xml:space="preserve">Plato, </w:t>
      </w:r>
      <w:r w:rsidRPr="00787853">
        <w:rPr>
          <w:rFonts w:ascii="Times New Roman" w:eastAsia="Times New Roman" w:hAnsi="Times New Roman" w:cs="Times New Roman"/>
          <w:i/>
          <w:sz w:val="22"/>
          <w:szCs w:val="22"/>
        </w:rPr>
        <w:t>The Cratylus, Phædo, Parmenides and Timæus of Plato</w:t>
      </w:r>
      <w:r w:rsidRPr="00787853">
        <w:rPr>
          <w:rFonts w:ascii="Times New Roman" w:eastAsia="Times New Roman" w:hAnsi="Times New Roman" w:cs="Times New Roman"/>
          <w:sz w:val="22"/>
          <w:szCs w:val="22"/>
        </w:rPr>
        <w:t>, trans. Thomas Taylor, (London: Benjamin and John White, Fleet-Street, 1793), 42.</w:t>
      </w:r>
    </w:p>
  </w:footnote>
  <w:footnote w:id="2">
    <w:p w14:paraId="1182E5AF" w14:textId="374A8437" w:rsidR="00242122" w:rsidRPr="00787853" w:rsidRDefault="00242122" w:rsidP="009236EE">
      <w:pPr>
        <w:contextualSpacing/>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Alexander Silbiger, "Passacaglia," </w:t>
      </w:r>
      <w:r w:rsidRPr="00787853">
        <w:rPr>
          <w:rFonts w:ascii="Times New Roman" w:hAnsi="Times New Roman" w:cs="Times New Roman"/>
          <w:i/>
          <w:sz w:val="22"/>
          <w:szCs w:val="22"/>
        </w:rPr>
        <w:t>Grove Music Online</w:t>
      </w:r>
      <w:r w:rsidRPr="00787853">
        <w:rPr>
          <w:rFonts w:ascii="Times New Roman" w:hAnsi="Times New Roman" w:cs="Times New Roman"/>
          <w:sz w:val="22"/>
          <w:szCs w:val="22"/>
        </w:rPr>
        <w:t>, accessed June 19, 2019, https://www-oxfordmusiconline-com.ezproxy.lib.ou.edu/grovemusic/view/10.1093/gmo/9781561592630.001.0001/omo-9781561592630-e-0000021024.</w:t>
      </w:r>
    </w:p>
  </w:footnote>
  <w:footnote w:id="3">
    <w:p w14:paraId="3AF62E6B" w14:textId="0FF4488B" w:rsidR="00242122" w:rsidRPr="00787853" w:rsidRDefault="00242122" w:rsidP="009236EE">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w:t>
      </w:r>
    </w:p>
  </w:footnote>
  <w:footnote w:id="4">
    <w:p w14:paraId="4CABC82E" w14:textId="13466B9E" w:rsidR="00242122" w:rsidRPr="00787853" w:rsidRDefault="00242122" w:rsidP="009236EE">
      <w:pPr>
        <w:rPr>
          <w:rFonts w:ascii="Times New Roman" w:eastAsia="Times New Roman" w:hAnsi="Times New Roman" w:cs="Times New Roman"/>
          <w:shd w:val="clear" w:color="auto" w:fill="FFFFFF"/>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787853">
        <w:rPr>
          <w:rFonts w:ascii="Times New Roman" w:eastAsia="Times New Roman" w:hAnsi="Times New Roman" w:cs="Times New Roman"/>
          <w:sz w:val="22"/>
          <w:szCs w:val="22"/>
          <w:shd w:val="clear" w:color="auto" w:fill="FFFFFF"/>
        </w:rPr>
        <w:t xml:space="preserve">Alexander Silbiger, “On Frescobaldi’s Recreation of the Ciaccona and the Passacaglia,” in </w:t>
      </w:r>
      <w:r w:rsidRPr="00787853">
        <w:rPr>
          <w:rFonts w:ascii="Times New Roman" w:eastAsia="Times New Roman" w:hAnsi="Times New Roman" w:cs="Times New Roman"/>
          <w:i/>
          <w:sz w:val="22"/>
          <w:szCs w:val="22"/>
          <w:shd w:val="clear" w:color="auto" w:fill="FFFFFF"/>
        </w:rPr>
        <w:t>The Keyboard in Baroque Europe</w:t>
      </w:r>
      <w:r w:rsidRPr="00787853">
        <w:rPr>
          <w:rFonts w:ascii="Times New Roman" w:eastAsia="Times New Roman" w:hAnsi="Times New Roman" w:cs="Times New Roman"/>
          <w:sz w:val="22"/>
          <w:szCs w:val="22"/>
          <w:shd w:val="clear" w:color="auto" w:fill="FFFFFF"/>
        </w:rPr>
        <w:t>, ed. Christopher Hogwood (Cambridge: Cambridge University Press, 2003), 7.</w:t>
      </w:r>
    </w:p>
  </w:footnote>
  <w:footnote w:id="5">
    <w:p w14:paraId="5A904455" w14:textId="49AEE2DB" w:rsidR="00242122" w:rsidRPr="00787853" w:rsidRDefault="00242122" w:rsidP="00313F06">
      <w:pPr>
        <w:contextualSpacing/>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Leon Stein, “The Passacaglia in the Twentieth Century,” </w:t>
      </w:r>
      <w:r w:rsidRPr="00787853">
        <w:rPr>
          <w:rFonts w:ascii="Times New Roman" w:hAnsi="Times New Roman" w:cs="Times New Roman"/>
          <w:i/>
          <w:sz w:val="22"/>
          <w:szCs w:val="22"/>
        </w:rPr>
        <w:t>Music &amp; Letters</w:t>
      </w:r>
      <w:r w:rsidRPr="00787853">
        <w:rPr>
          <w:rFonts w:ascii="Times New Roman" w:hAnsi="Times New Roman" w:cs="Times New Roman"/>
          <w:sz w:val="22"/>
          <w:szCs w:val="22"/>
        </w:rPr>
        <w:t xml:space="preserve"> 40, no. 2 (April 1959): 150.</w:t>
      </w:r>
    </w:p>
  </w:footnote>
  <w:footnote w:id="6">
    <w:p w14:paraId="6145F9D3" w14:textId="174927C2" w:rsidR="00242122" w:rsidRPr="00787853" w:rsidRDefault="00242122" w:rsidP="00313F06">
      <w:pPr>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Darrell Dale Handel, “The Contemporary Passacaglia” (PhD diss., University of Rochester, Eastman School of Music, 1969), 9.</w:t>
      </w:r>
    </w:p>
  </w:footnote>
  <w:footnote w:id="7">
    <w:p w14:paraId="214DB566" w14:textId="5221E490" w:rsidR="00242122" w:rsidRPr="00787853" w:rsidRDefault="00242122" w:rsidP="00396010">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Thomas Walker, “Ciaccona and Passacaglia: Remarks on Their Origin and Early History,” </w:t>
      </w:r>
      <w:r w:rsidRPr="00787853">
        <w:rPr>
          <w:rFonts w:ascii="Times New Roman" w:hAnsi="Times New Roman" w:cs="Times New Roman"/>
          <w:i/>
          <w:sz w:val="22"/>
          <w:szCs w:val="22"/>
        </w:rPr>
        <w:t>Journal of the American Musicological Society</w:t>
      </w:r>
      <w:r w:rsidRPr="00787853">
        <w:rPr>
          <w:rFonts w:ascii="Times New Roman" w:hAnsi="Times New Roman" w:cs="Times New Roman"/>
          <w:sz w:val="22"/>
          <w:szCs w:val="22"/>
        </w:rPr>
        <w:t xml:space="preserve"> 21, no. 3 (October 1968): 300-20.</w:t>
      </w:r>
    </w:p>
  </w:footnote>
  <w:footnote w:id="8">
    <w:p w14:paraId="220DE04F" w14:textId="558BEFE7" w:rsidR="00242122" w:rsidRPr="00787853" w:rsidRDefault="00242122" w:rsidP="00396010">
      <w:pPr>
        <w:rPr>
          <w:rFonts w:ascii="Times New Roman" w:eastAsia="Times New Roman" w:hAnsi="Times New Roman" w:cs="Times New Roman"/>
          <w:sz w:val="22"/>
          <w:szCs w:val="22"/>
          <w:shd w:val="clear" w:color="auto" w:fill="FFFFFF"/>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787853">
        <w:rPr>
          <w:rFonts w:ascii="Times New Roman" w:eastAsia="Times New Roman" w:hAnsi="Times New Roman" w:cs="Times New Roman"/>
          <w:sz w:val="22"/>
          <w:szCs w:val="22"/>
          <w:shd w:val="clear" w:color="auto" w:fill="FFFFFF"/>
        </w:rPr>
        <w:t>Silbiger, “On Frescobaldi’s Recreation of the Ciaccona and the Passacaglia.”</w:t>
      </w:r>
    </w:p>
  </w:footnote>
  <w:footnote w:id="9">
    <w:p w14:paraId="477779AE" w14:textId="05B01FFC" w:rsidR="00242122" w:rsidRPr="00787853" w:rsidRDefault="00242122" w:rsidP="00396010">
      <w:pPr>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Alexander Silbiger, “Passacaglia and Ciaccona: Genre Pairing and Ambiguity from Frescobaldi to Couperin,” </w:t>
      </w:r>
      <w:r w:rsidRPr="00787853">
        <w:rPr>
          <w:rFonts w:ascii="Times New Roman" w:hAnsi="Times New Roman" w:cs="Times New Roman"/>
          <w:i/>
          <w:sz w:val="22"/>
          <w:szCs w:val="22"/>
        </w:rPr>
        <w:t>Journal of Seventeenth-Century Music</w:t>
      </w:r>
      <w:r w:rsidRPr="00787853">
        <w:rPr>
          <w:rFonts w:ascii="Times New Roman" w:hAnsi="Times New Roman" w:cs="Times New Roman"/>
          <w:sz w:val="22"/>
          <w:szCs w:val="22"/>
        </w:rPr>
        <w:t xml:space="preserve"> 2, no. 1 (1996), http://www.sscm-jscm.org/v2/no1/silbiger.html.</w:t>
      </w:r>
    </w:p>
  </w:footnote>
  <w:footnote w:id="10">
    <w:p w14:paraId="4E3D2F8A" w14:textId="0F0329EC" w:rsidR="00242122" w:rsidRPr="00787853" w:rsidRDefault="00242122" w:rsidP="00396010">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Handel, “The Contemporary Passacagalia.”</w:t>
      </w:r>
      <w:r w:rsidRPr="00787853">
        <w:t xml:space="preserve"> </w:t>
      </w:r>
    </w:p>
  </w:footnote>
  <w:footnote w:id="11">
    <w:p w14:paraId="6CC274D9" w14:textId="56A8CD15" w:rsidR="00242122" w:rsidRPr="00787853" w:rsidRDefault="00242122">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2, 40.</w:t>
      </w:r>
    </w:p>
  </w:footnote>
  <w:footnote w:id="12">
    <w:p w14:paraId="2D0E0122" w14:textId="67FF036E" w:rsidR="00242122" w:rsidRPr="00787853" w:rsidRDefault="00242122" w:rsidP="00D06EDF">
      <w:pPr>
        <w:rPr>
          <w:rFonts w:ascii="Times New Roman" w:eastAsia="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787853">
        <w:rPr>
          <w:rFonts w:ascii="Times New Roman" w:eastAsia="Times New Roman" w:hAnsi="Times New Roman" w:cs="Times New Roman"/>
          <w:sz w:val="22"/>
          <w:szCs w:val="22"/>
          <w:shd w:val="clear" w:color="auto" w:fill="FFFFFF"/>
        </w:rPr>
        <w:t xml:space="preserve">Carl Dahlhaus, </w:t>
      </w:r>
      <w:r w:rsidRPr="00787853">
        <w:rPr>
          <w:rFonts w:ascii="Times New Roman" w:eastAsia="Times New Roman" w:hAnsi="Times New Roman" w:cs="Times New Roman"/>
          <w:i/>
          <w:iCs/>
          <w:sz w:val="22"/>
          <w:szCs w:val="22"/>
          <w:shd w:val="clear" w:color="auto" w:fill="FFFFFF"/>
        </w:rPr>
        <w:t>Nineteenth-Century Music</w:t>
      </w:r>
      <w:r w:rsidRPr="00787853">
        <w:rPr>
          <w:rFonts w:ascii="Times New Roman" w:eastAsia="Times New Roman" w:hAnsi="Times New Roman" w:cs="Times New Roman"/>
          <w:iCs/>
          <w:sz w:val="22"/>
          <w:szCs w:val="22"/>
          <w:shd w:val="clear" w:color="auto" w:fill="FFFFFF"/>
        </w:rPr>
        <w:t>, trans. J. Bradford Robinson</w:t>
      </w:r>
      <w:r w:rsidRPr="00787853">
        <w:rPr>
          <w:rFonts w:ascii="Times New Roman" w:eastAsia="Times New Roman" w:hAnsi="Times New Roman" w:cs="Times New Roman"/>
          <w:sz w:val="22"/>
          <w:szCs w:val="22"/>
          <w:shd w:val="clear" w:color="auto" w:fill="FFFFFF"/>
        </w:rPr>
        <w:t xml:space="preserve"> (Berkeley: University of California Press, 1989)</w:t>
      </w:r>
      <w:r w:rsidRPr="00787853">
        <w:rPr>
          <w:rFonts w:ascii="Times New Roman" w:hAnsi="Times New Roman" w:cs="Times New Roman"/>
          <w:sz w:val="22"/>
          <w:szCs w:val="22"/>
        </w:rPr>
        <w:t>, 320.</w:t>
      </w:r>
    </w:p>
  </w:footnote>
  <w:footnote w:id="13">
    <w:p w14:paraId="6F641548" w14:textId="07AD6368" w:rsidR="00242122" w:rsidRPr="00787853" w:rsidRDefault="00242122">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Nicole Grimes, “The Schoenberg/Brahms Critical Tradition Reconsidered,” </w:t>
      </w:r>
      <w:r w:rsidRPr="00787853">
        <w:rPr>
          <w:rFonts w:ascii="Times New Roman" w:hAnsi="Times New Roman" w:cs="Times New Roman"/>
          <w:i/>
          <w:sz w:val="22"/>
          <w:szCs w:val="22"/>
        </w:rPr>
        <w:t xml:space="preserve">Music Analysis </w:t>
      </w:r>
      <w:r w:rsidRPr="00787853">
        <w:rPr>
          <w:rFonts w:ascii="Times New Roman" w:hAnsi="Times New Roman" w:cs="Times New Roman"/>
          <w:sz w:val="22"/>
          <w:szCs w:val="22"/>
        </w:rPr>
        <w:t>31, no. 2 (July 2012): 127.</w:t>
      </w:r>
    </w:p>
  </w:footnote>
  <w:footnote w:id="14">
    <w:p w14:paraId="1F1A1315" w14:textId="60BBA53E" w:rsidR="00242122" w:rsidRPr="00787853" w:rsidRDefault="00242122" w:rsidP="0054409A">
      <w:pPr>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Michael Vaillancourt, “Brahms and the Historical Sublime,” </w:t>
      </w:r>
      <w:r w:rsidRPr="00787853">
        <w:rPr>
          <w:rFonts w:ascii="Times New Roman" w:hAnsi="Times New Roman" w:cs="Times New Roman"/>
          <w:i/>
          <w:sz w:val="22"/>
          <w:szCs w:val="22"/>
        </w:rPr>
        <w:t>International Review of the Aesthetics and Sociology of Music</w:t>
      </w:r>
      <w:r w:rsidRPr="00787853">
        <w:rPr>
          <w:rFonts w:ascii="Times New Roman" w:hAnsi="Times New Roman" w:cs="Times New Roman"/>
          <w:sz w:val="22"/>
          <w:szCs w:val="22"/>
        </w:rPr>
        <w:t xml:space="preserve"> 46, no. 1 (June 2015): 73-94.</w:t>
      </w:r>
    </w:p>
  </w:footnote>
  <w:footnote w:id="15">
    <w:p w14:paraId="6AAA3820" w14:textId="27F79C13" w:rsidR="00242122" w:rsidRPr="00787853" w:rsidRDefault="00242122" w:rsidP="0054409A">
      <w:pPr>
        <w:rPr>
          <w:rFonts w:ascii="Times New Roman" w:eastAsia="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787853">
        <w:rPr>
          <w:rFonts w:ascii="Times New Roman" w:eastAsia="Times New Roman" w:hAnsi="Times New Roman" w:cs="Times New Roman"/>
          <w:sz w:val="22"/>
          <w:szCs w:val="22"/>
          <w:shd w:val="clear" w:color="auto" w:fill="FFFFFF"/>
        </w:rPr>
        <w:t xml:space="preserve">J. Peter Burkholder, “Brahms and Twentieth-Century Classical Music,” </w:t>
      </w:r>
      <w:r w:rsidRPr="00787853">
        <w:rPr>
          <w:rFonts w:ascii="Times New Roman" w:eastAsia="Times New Roman" w:hAnsi="Times New Roman" w:cs="Times New Roman"/>
          <w:i/>
          <w:iCs/>
          <w:sz w:val="22"/>
          <w:szCs w:val="22"/>
          <w:shd w:val="clear" w:color="auto" w:fill="FFFFFF"/>
        </w:rPr>
        <w:t>19th-Century Music</w:t>
      </w:r>
      <w:r w:rsidRPr="00787853">
        <w:rPr>
          <w:rFonts w:ascii="Times New Roman" w:eastAsia="Times New Roman" w:hAnsi="Times New Roman" w:cs="Times New Roman"/>
          <w:sz w:val="22"/>
          <w:szCs w:val="22"/>
          <w:shd w:val="clear" w:color="auto" w:fill="FFFFFF"/>
        </w:rPr>
        <w:t xml:space="preserve"> 8, no. 1 (July 1984): 75-83.</w:t>
      </w:r>
    </w:p>
  </w:footnote>
  <w:footnote w:id="16">
    <w:p w14:paraId="77DD10D3" w14:textId="70283A97" w:rsidR="00242122" w:rsidRPr="00787853" w:rsidRDefault="00242122" w:rsidP="0054409A">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78.</w:t>
      </w:r>
    </w:p>
  </w:footnote>
  <w:footnote w:id="17">
    <w:p w14:paraId="57876576" w14:textId="221F455F" w:rsidR="00242122" w:rsidRPr="00787853" w:rsidRDefault="00242122" w:rsidP="0054409A">
      <w:pPr>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236870">
        <w:rPr>
          <w:rFonts w:ascii="Times New Roman" w:hAnsi="Times New Roman" w:cs="Times New Roman"/>
          <w:sz w:val="22"/>
          <w:szCs w:val="22"/>
        </w:rPr>
        <w:t xml:space="preserve">Miłosz Bazelak, “The Musical Rhetoric of the Baroque on the Example of Johannes Brahms’ Psalm XIII Op. 27,” </w:t>
      </w:r>
      <w:r w:rsidRPr="00236870">
        <w:rPr>
          <w:rFonts w:ascii="Times New Roman" w:hAnsi="Times New Roman" w:cs="Times New Roman"/>
          <w:i/>
          <w:sz w:val="22"/>
          <w:szCs w:val="22"/>
        </w:rPr>
        <w:t>Kwartalnik M</w:t>
      </w:r>
      <w:r w:rsidRPr="004E3213">
        <w:rPr>
          <w:rFonts w:ascii="Times New Roman" w:hAnsi="Times New Roman" w:cs="Times New Roman"/>
          <w:i/>
          <w:iCs/>
          <w:sz w:val="22"/>
          <w:szCs w:val="22"/>
        </w:rPr>
        <w:t>ł</w:t>
      </w:r>
      <w:r w:rsidRPr="00236870">
        <w:rPr>
          <w:rFonts w:ascii="Times New Roman" w:hAnsi="Times New Roman" w:cs="Times New Roman"/>
          <w:i/>
          <w:sz w:val="22"/>
          <w:szCs w:val="22"/>
        </w:rPr>
        <w:t>odych Muzykol</w:t>
      </w:r>
      <w:r>
        <w:rPr>
          <w:rFonts w:ascii="Times New Roman" w:hAnsi="Times New Roman" w:cs="Times New Roman"/>
          <w:i/>
          <w:sz w:val="22"/>
          <w:szCs w:val="22"/>
        </w:rPr>
        <w:t>ó</w:t>
      </w:r>
      <w:r w:rsidRPr="00236870">
        <w:rPr>
          <w:rFonts w:ascii="Times New Roman" w:hAnsi="Times New Roman" w:cs="Times New Roman"/>
          <w:i/>
          <w:sz w:val="22"/>
          <w:szCs w:val="22"/>
        </w:rPr>
        <w:t>gow</w:t>
      </w:r>
      <w:r w:rsidRPr="00236870">
        <w:rPr>
          <w:rFonts w:ascii="Times New Roman" w:hAnsi="Times New Roman" w:cs="Times New Roman"/>
          <w:sz w:val="22"/>
          <w:szCs w:val="22"/>
        </w:rPr>
        <w:t xml:space="preserve"> </w:t>
      </w:r>
      <w:r w:rsidRPr="00236870">
        <w:rPr>
          <w:rFonts w:ascii="Times New Roman" w:hAnsi="Times New Roman" w:cs="Times New Roman"/>
          <w:i/>
          <w:sz w:val="22"/>
          <w:szCs w:val="22"/>
        </w:rPr>
        <w:t>UJ</w:t>
      </w:r>
      <w:r w:rsidRPr="00236870">
        <w:rPr>
          <w:rFonts w:ascii="Times New Roman" w:hAnsi="Times New Roman" w:cs="Times New Roman"/>
          <w:sz w:val="22"/>
          <w:szCs w:val="22"/>
        </w:rPr>
        <w:t xml:space="preserve"> Vol. 38, no 4 (2018): 41–45.</w:t>
      </w:r>
    </w:p>
  </w:footnote>
  <w:footnote w:id="18">
    <w:p w14:paraId="5498E798" w14:textId="791E8810" w:rsidR="00242122" w:rsidRPr="00787853" w:rsidRDefault="00242122" w:rsidP="0054409A">
      <w:pPr>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236870">
        <w:rPr>
          <w:rFonts w:ascii="Times New Roman" w:hAnsi="Times New Roman" w:cs="Times New Roman"/>
          <w:sz w:val="22"/>
          <w:szCs w:val="22"/>
        </w:rPr>
        <w:t>Antonius Bittmann, “Negotiating Past and Present: Max Reger and Fin-De-Siècle Modernisms” (PhD diss., University of Rochester, Eastman School of Music, 2001), 36</w:t>
      </w:r>
      <w:r>
        <w:rPr>
          <w:rFonts w:ascii="Times New Roman" w:hAnsi="Times New Roman" w:cs="Times New Roman"/>
          <w:sz w:val="22"/>
          <w:szCs w:val="22"/>
        </w:rPr>
        <w:t>.</w:t>
      </w:r>
    </w:p>
  </w:footnote>
  <w:footnote w:id="19">
    <w:p w14:paraId="59999A50" w14:textId="39836587" w:rsidR="00242122" w:rsidRPr="00787853" w:rsidRDefault="00242122" w:rsidP="0054409A">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w:t>
      </w:r>
    </w:p>
  </w:footnote>
  <w:footnote w:id="20">
    <w:p w14:paraId="6DF8D8E6" w14:textId="77777777" w:rsidR="00242122" w:rsidRPr="00787853" w:rsidRDefault="00242122" w:rsidP="00DF44C4">
      <w:pPr>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Walter Frisch, “Reger's Bach and Historicist Modernism,” </w:t>
      </w:r>
      <w:r w:rsidRPr="00787853">
        <w:rPr>
          <w:rFonts w:ascii="Times New Roman" w:hAnsi="Times New Roman" w:cs="Times New Roman"/>
          <w:i/>
          <w:sz w:val="22"/>
          <w:szCs w:val="22"/>
        </w:rPr>
        <w:t>19th-Century Music</w:t>
      </w:r>
      <w:r w:rsidRPr="00787853">
        <w:rPr>
          <w:rFonts w:ascii="Times New Roman" w:hAnsi="Times New Roman" w:cs="Times New Roman"/>
          <w:sz w:val="22"/>
          <w:szCs w:val="22"/>
        </w:rPr>
        <w:t xml:space="preserve"> 25, no. 2-3 (November 2001): 303.</w:t>
      </w:r>
    </w:p>
  </w:footnote>
  <w:footnote w:id="21">
    <w:p w14:paraId="6A61270A" w14:textId="5B65A377" w:rsidR="00242122" w:rsidRPr="00787853" w:rsidRDefault="00242122">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236870">
        <w:rPr>
          <w:rFonts w:ascii="Times New Roman" w:hAnsi="Times New Roman" w:cs="Times New Roman"/>
          <w:sz w:val="22"/>
          <w:szCs w:val="22"/>
        </w:rPr>
        <w:t xml:space="preserve">Patrick McCreless, “Music and Rhetoric,” in </w:t>
      </w:r>
      <w:r w:rsidRPr="00236870">
        <w:rPr>
          <w:rFonts w:ascii="Times New Roman" w:hAnsi="Times New Roman" w:cs="Times New Roman"/>
          <w:i/>
          <w:iCs/>
          <w:sz w:val="22"/>
          <w:szCs w:val="22"/>
        </w:rPr>
        <w:t>The Cambridge History of Western Music Theory</w:t>
      </w:r>
      <w:r w:rsidRPr="00236870">
        <w:rPr>
          <w:rFonts w:ascii="Times New Roman" w:hAnsi="Times New Roman" w:cs="Times New Roman"/>
          <w:sz w:val="22"/>
          <w:szCs w:val="22"/>
        </w:rPr>
        <w:t xml:space="preserve">, ed. Thomas Christensen </w:t>
      </w:r>
      <w:r>
        <w:rPr>
          <w:rFonts w:ascii="Times New Roman" w:hAnsi="Times New Roman" w:cs="Times New Roman"/>
          <w:sz w:val="22"/>
          <w:szCs w:val="22"/>
        </w:rPr>
        <w:t>(</w:t>
      </w:r>
      <w:r w:rsidRPr="00236870">
        <w:rPr>
          <w:rFonts w:ascii="Times New Roman" w:hAnsi="Times New Roman" w:cs="Times New Roman"/>
          <w:sz w:val="22"/>
          <w:szCs w:val="22"/>
        </w:rPr>
        <w:t>New York: Cambridge University Press, 2002</w:t>
      </w:r>
      <w:r>
        <w:rPr>
          <w:rFonts w:ascii="Times New Roman" w:hAnsi="Times New Roman" w:cs="Times New Roman"/>
          <w:sz w:val="22"/>
          <w:szCs w:val="22"/>
        </w:rPr>
        <w:t>)</w:t>
      </w:r>
      <w:r w:rsidRPr="00236870">
        <w:rPr>
          <w:rFonts w:ascii="Times New Roman" w:hAnsi="Times New Roman" w:cs="Times New Roman"/>
          <w:sz w:val="22"/>
          <w:szCs w:val="22"/>
        </w:rPr>
        <w:t>, 847–79</w:t>
      </w:r>
      <w:r>
        <w:rPr>
          <w:rFonts w:ascii="Times New Roman" w:hAnsi="Times New Roman" w:cs="Times New Roman"/>
          <w:sz w:val="22"/>
          <w:szCs w:val="22"/>
        </w:rPr>
        <w:t xml:space="preserve">, at </w:t>
      </w:r>
      <w:r w:rsidRPr="00236870">
        <w:rPr>
          <w:rFonts w:ascii="Times New Roman" w:hAnsi="Times New Roman" w:cs="Times New Roman"/>
          <w:sz w:val="22"/>
          <w:szCs w:val="22"/>
        </w:rPr>
        <w:t>847.</w:t>
      </w:r>
    </w:p>
  </w:footnote>
  <w:footnote w:id="22">
    <w:p w14:paraId="0721D937" w14:textId="220D63CA" w:rsidR="00242122" w:rsidRPr="00787853" w:rsidRDefault="00242122">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w:t>
      </w:r>
    </w:p>
  </w:footnote>
  <w:footnote w:id="23">
    <w:p w14:paraId="12A8D2BD" w14:textId="42D90EE9" w:rsidR="00242122" w:rsidRPr="00787853" w:rsidRDefault="00242122" w:rsidP="00236870">
      <w:pPr>
        <w:widowControl w:val="0"/>
        <w:autoSpaceDE w:val="0"/>
        <w:autoSpaceDN w:val="0"/>
        <w:adjustRightInd w:val="0"/>
        <w:rPr>
          <w:rFonts w:ascii="TimesNewRomanPSMT" w:hAnsi="TimesNewRomanPSMT" w:cs="TimesNewRomanPSMT"/>
          <w:i/>
          <w:iCs/>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236870">
        <w:rPr>
          <w:rFonts w:ascii="Times New Roman" w:hAnsi="Times New Roman" w:cs="Times New Roman"/>
          <w:sz w:val="22"/>
          <w:szCs w:val="22"/>
        </w:rPr>
        <w:t>Claude V</w:t>
      </w:r>
      <w:r>
        <w:rPr>
          <w:rFonts w:ascii="Times New Roman" w:hAnsi="Times New Roman" w:cs="Times New Roman"/>
          <w:sz w:val="22"/>
          <w:szCs w:val="22"/>
        </w:rPr>
        <w:t>.</w:t>
      </w:r>
      <w:r w:rsidRPr="00236870">
        <w:rPr>
          <w:rFonts w:ascii="Times New Roman" w:hAnsi="Times New Roman" w:cs="Times New Roman"/>
          <w:sz w:val="22"/>
          <w:szCs w:val="22"/>
        </w:rPr>
        <w:t xml:space="preserve"> Palisca, “Music and Rhetoric,” in </w:t>
      </w:r>
      <w:r w:rsidRPr="00236870">
        <w:rPr>
          <w:rFonts w:ascii="Times New Roman" w:hAnsi="Times New Roman" w:cs="Times New Roman"/>
          <w:i/>
          <w:iCs/>
          <w:sz w:val="22"/>
          <w:szCs w:val="22"/>
        </w:rPr>
        <w:t>Music and Ideas in the Sixteenth and Seventeenth Centuries</w:t>
      </w:r>
      <w:r w:rsidRPr="00236870">
        <w:rPr>
          <w:rFonts w:ascii="Times New Roman" w:hAnsi="Times New Roman" w:cs="Times New Roman"/>
          <w:sz w:val="22"/>
          <w:szCs w:val="22"/>
        </w:rPr>
        <w:t xml:space="preserve">, </w:t>
      </w:r>
      <w:r>
        <w:rPr>
          <w:rFonts w:ascii="Times New Roman" w:hAnsi="Times New Roman" w:cs="Times New Roman"/>
          <w:sz w:val="22"/>
          <w:szCs w:val="22"/>
        </w:rPr>
        <w:t xml:space="preserve">ed. Thomas J. Mathiesen </w:t>
      </w:r>
      <w:r w:rsidRPr="00236870">
        <w:rPr>
          <w:rFonts w:ascii="Times New Roman" w:hAnsi="Times New Roman" w:cs="Times New Roman"/>
          <w:sz w:val="22"/>
          <w:szCs w:val="22"/>
        </w:rPr>
        <w:t>(Chicago: University of Chicago Press, 2006), 203–31.</w:t>
      </w:r>
    </w:p>
  </w:footnote>
  <w:footnote w:id="24">
    <w:p w14:paraId="03B56126" w14:textId="1B051112" w:rsidR="00242122" w:rsidRPr="00787853" w:rsidRDefault="00242122">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McCreless, “Music and Rhetoric,” 849.</w:t>
      </w:r>
    </w:p>
  </w:footnote>
  <w:footnote w:id="25">
    <w:p w14:paraId="32BA0E19" w14:textId="18E4B695" w:rsidR="00242122" w:rsidRPr="00787853" w:rsidRDefault="00242122" w:rsidP="003D5D9A">
      <w:pPr>
        <w:rPr>
          <w:rFonts w:ascii="Times New Roman" w:hAnsi="Times New Roman" w:cs="Times New Roman"/>
          <w:i/>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Blake Wilson, George J. Buelow, and Peter A. Hoyt, “Rhetoric and music,” </w:t>
      </w:r>
      <w:r w:rsidRPr="00787853">
        <w:rPr>
          <w:rFonts w:ascii="Times New Roman" w:hAnsi="Times New Roman" w:cs="Times New Roman"/>
          <w:i/>
          <w:sz w:val="22"/>
          <w:szCs w:val="22"/>
        </w:rPr>
        <w:t xml:space="preserve">Grove Music Online, </w:t>
      </w:r>
      <w:r w:rsidRPr="00787853">
        <w:rPr>
          <w:rFonts w:ascii="Times New Roman" w:hAnsi="Times New Roman" w:cs="Times New Roman"/>
          <w:sz w:val="22"/>
          <w:szCs w:val="22"/>
        </w:rPr>
        <w:t>accessed May 17, 2019, https://www-oxfordmusiconline-com.ezproxy.lib.ou.edu/grovemusic/view/10.1093/gmo/9781561592630.001.0001/omo-9781561592630-e-0000043166.</w:t>
      </w:r>
    </w:p>
  </w:footnote>
  <w:footnote w:id="26">
    <w:p w14:paraId="03882023" w14:textId="7E8DB2CF" w:rsidR="00242122" w:rsidRPr="00787853" w:rsidRDefault="00242122">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George J. Buelow, "Mattheson, Johann," </w:t>
      </w:r>
      <w:r w:rsidRPr="00787853">
        <w:rPr>
          <w:rFonts w:ascii="Times New Roman" w:hAnsi="Times New Roman" w:cs="Times New Roman"/>
          <w:i/>
          <w:sz w:val="22"/>
          <w:szCs w:val="22"/>
        </w:rPr>
        <w:t>Grove Music Online</w:t>
      </w:r>
      <w:r w:rsidRPr="00787853">
        <w:rPr>
          <w:rFonts w:ascii="Times New Roman" w:hAnsi="Times New Roman" w:cs="Times New Roman"/>
          <w:sz w:val="22"/>
          <w:szCs w:val="22"/>
        </w:rPr>
        <w:t>, accessed July 9, 2019, https://www-oxfordmusiconline-com.ezproxy.lib.ou.edu/grovemusic/view/10.1093/gmo/9781561592630.001.0001/omo-9781561592630-e-0000018097.</w:t>
      </w:r>
    </w:p>
  </w:footnote>
  <w:footnote w:id="27">
    <w:p w14:paraId="0209BF82" w14:textId="12C5BFD9" w:rsidR="00242122" w:rsidRPr="00787853" w:rsidRDefault="00242122">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Johann Mattheson and Ernest Charles Harriss, </w:t>
      </w:r>
      <w:r>
        <w:rPr>
          <w:rFonts w:ascii="Times New Roman" w:hAnsi="Times New Roman" w:cs="Times New Roman"/>
          <w:i/>
          <w:sz w:val="22"/>
          <w:szCs w:val="22"/>
        </w:rPr>
        <w:t>Johann Mattheson's Der v</w:t>
      </w:r>
      <w:r w:rsidRPr="00787853">
        <w:rPr>
          <w:rFonts w:ascii="Times New Roman" w:hAnsi="Times New Roman" w:cs="Times New Roman"/>
          <w:i/>
          <w:sz w:val="22"/>
          <w:szCs w:val="22"/>
        </w:rPr>
        <w:t xml:space="preserve">ollkommene Capellmeister: A Revised Translation with Critical Commentary, </w:t>
      </w:r>
      <w:r w:rsidRPr="00787853">
        <w:rPr>
          <w:rFonts w:ascii="Times New Roman" w:hAnsi="Times New Roman" w:cs="Times New Roman"/>
          <w:sz w:val="22"/>
          <w:szCs w:val="22"/>
        </w:rPr>
        <w:t>ed. Ernest C. Harriss (Ann Arbor: University of Michigan Research Press, 1981), 469.</w:t>
      </w:r>
    </w:p>
  </w:footnote>
  <w:footnote w:id="28">
    <w:p w14:paraId="6E6C1450" w14:textId="45FED598" w:rsidR="00242122" w:rsidRPr="00787853" w:rsidRDefault="00242122" w:rsidP="00EA028B">
      <w:pPr>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Elaine R Sisman, “Pathos and the Pathétique: Rhetorical Stance in Beethoven’s C-Minor Sonata, Op. 13,” </w:t>
      </w:r>
      <w:r w:rsidRPr="00787853">
        <w:rPr>
          <w:rFonts w:ascii="Times New Roman" w:hAnsi="Times New Roman" w:cs="Times New Roman"/>
          <w:i/>
          <w:sz w:val="22"/>
          <w:szCs w:val="22"/>
        </w:rPr>
        <w:t>Beethoven Forum</w:t>
      </w:r>
      <w:r w:rsidRPr="00787853">
        <w:rPr>
          <w:rFonts w:ascii="Times New Roman" w:hAnsi="Times New Roman" w:cs="Times New Roman"/>
          <w:sz w:val="22"/>
          <w:szCs w:val="22"/>
        </w:rPr>
        <w:t xml:space="preserve"> 3, no. 1 (January 1994): 81. </w:t>
      </w:r>
    </w:p>
  </w:footnote>
  <w:footnote w:id="29">
    <w:p w14:paraId="3EF2421E" w14:textId="2CC1F1C8" w:rsidR="00242122" w:rsidRPr="00854684" w:rsidRDefault="00242122" w:rsidP="00854684">
      <w:pPr>
        <w:contextualSpacing/>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Mark Evan Bonds, </w:t>
      </w:r>
      <w:r w:rsidRPr="00787853">
        <w:rPr>
          <w:rFonts w:ascii="Times New Roman" w:hAnsi="Times New Roman" w:cs="Times New Roman"/>
          <w:i/>
          <w:sz w:val="22"/>
          <w:szCs w:val="22"/>
        </w:rPr>
        <w:t>Wordless Rhetoric: Musical Form and the Metaphor of the Oration</w:t>
      </w:r>
      <w:r w:rsidRPr="00787853">
        <w:rPr>
          <w:rFonts w:ascii="Times New Roman" w:hAnsi="Times New Roman" w:cs="Times New Roman"/>
          <w:sz w:val="22"/>
          <w:szCs w:val="22"/>
        </w:rPr>
        <w:t>, Cambridge: Harvard University Press, 1991.</w:t>
      </w:r>
    </w:p>
  </w:footnote>
  <w:footnote w:id="30">
    <w:p w14:paraId="6161B176" w14:textId="2C221BB5" w:rsidR="00242122" w:rsidRPr="00787853" w:rsidRDefault="00242122" w:rsidP="003D5D9A">
      <w:pPr>
        <w:rPr>
          <w:rFonts w:ascii="TimesNewRomanPSMT" w:hAnsi="TimesNewRomanPSMT" w:cs="TimesNewRomanPSMT"/>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Brian Vickers, “Figures of Rhetoric/Figures of Music?” </w:t>
      </w:r>
      <w:r w:rsidRPr="00787853">
        <w:rPr>
          <w:rFonts w:ascii="Times New Roman" w:hAnsi="Times New Roman" w:cs="Times New Roman"/>
          <w:i/>
          <w:sz w:val="22"/>
          <w:szCs w:val="22"/>
        </w:rPr>
        <w:t>Rhetorica: A Journal of the History of Rhetoric</w:t>
      </w:r>
      <w:r w:rsidRPr="00787853">
        <w:rPr>
          <w:rFonts w:ascii="Times New Roman" w:hAnsi="Times New Roman" w:cs="Times New Roman"/>
          <w:sz w:val="22"/>
          <w:szCs w:val="22"/>
        </w:rPr>
        <w:t xml:space="preserve"> 2, no. 1 (May 1984): 3.</w:t>
      </w:r>
    </w:p>
  </w:footnote>
  <w:footnote w:id="31">
    <w:p w14:paraId="6BD3AF9B" w14:textId="5ECE7DFD" w:rsidR="00242122" w:rsidRPr="00787853" w:rsidRDefault="00242122">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26.</w:t>
      </w:r>
    </w:p>
  </w:footnote>
  <w:footnote w:id="32">
    <w:p w14:paraId="37FF96E3" w14:textId="2BDE68F3" w:rsidR="00242122" w:rsidRPr="00787853" w:rsidRDefault="00242122">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23.</w:t>
      </w:r>
    </w:p>
  </w:footnote>
  <w:footnote w:id="33">
    <w:p w14:paraId="19D55CF0" w14:textId="045D7BC7" w:rsidR="00242122" w:rsidRPr="00787853" w:rsidRDefault="00242122">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24.</w:t>
      </w:r>
    </w:p>
  </w:footnote>
  <w:footnote w:id="34">
    <w:p w14:paraId="1B63067D" w14:textId="77777777" w:rsidR="00242122" w:rsidRDefault="00242122" w:rsidP="005E06F8">
      <w:pPr>
        <w:pStyle w:val="FootnoteText"/>
      </w:pPr>
      <w:r w:rsidRPr="006200B1">
        <w:rPr>
          <w:rStyle w:val="FootnoteReference"/>
          <w:rFonts w:ascii="Times New Roman" w:hAnsi="Times New Roman" w:cs="Times New Roman"/>
          <w:sz w:val="22"/>
          <w:szCs w:val="22"/>
        </w:rPr>
        <w:footnoteRef/>
      </w:r>
      <w:r w:rsidRPr="006200B1">
        <w:rPr>
          <w:rFonts w:ascii="Times New Roman" w:hAnsi="Times New Roman" w:cs="Times New Roman"/>
          <w:sz w:val="22"/>
          <w:szCs w:val="22"/>
        </w:rPr>
        <w:t xml:space="preserve"> Daniel Harrison, “Rhetoric and Fugue: An Analytical Application,” </w:t>
      </w:r>
      <w:r w:rsidRPr="006200B1">
        <w:rPr>
          <w:rFonts w:ascii="Times New Roman" w:hAnsi="Times New Roman" w:cs="Times New Roman"/>
          <w:i/>
          <w:sz w:val="22"/>
          <w:szCs w:val="22"/>
        </w:rPr>
        <w:t xml:space="preserve">Music Theory Spectrum </w:t>
      </w:r>
      <w:r w:rsidRPr="006200B1">
        <w:rPr>
          <w:rFonts w:ascii="Times New Roman" w:hAnsi="Times New Roman" w:cs="Times New Roman"/>
          <w:sz w:val="22"/>
          <w:szCs w:val="22"/>
        </w:rPr>
        <w:t>12, no. 1 (April 1990): 1.</w:t>
      </w:r>
    </w:p>
  </w:footnote>
  <w:footnote w:id="35">
    <w:p w14:paraId="3499F01A" w14:textId="36771290" w:rsidR="00242122" w:rsidRPr="00787853" w:rsidRDefault="00242122" w:rsidP="00677970">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3.</w:t>
      </w:r>
    </w:p>
  </w:footnote>
  <w:footnote w:id="36">
    <w:p w14:paraId="744F542F" w14:textId="2CFA7E7B" w:rsidR="00242122" w:rsidRPr="00787853" w:rsidRDefault="00242122">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6.</w:t>
      </w:r>
    </w:p>
  </w:footnote>
  <w:footnote w:id="37">
    <w:p w14:paraId="47121FAA" w14:textId="19A03C50"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4E3213">
        <w:rPr>
          <w:rFonts w:ascii="Times New Roman" w:hAnsi="Times New Roman" w:cs="Times New Roman"/>
          <w:color w:val="000000" w:themeColor="text1"/>
          <w:sz w:val="22"/>
          <w:szCs w:val="22"/>
        </w:rPr>
        <w:t xml:space="preserve">Thomas Walker, “Ciaccona and Passacaglia: Remarks on Their Origin and Early History,” </w:t>
      </w:r>
      <w:r w:rsidRPr="004E3213">
        <w:rPr>
          <w:rFonts w:ascii="Times New Roman" w:hAnsi="Times New Roman" w:cs="Times New Roman"/>
          <w:i/>
          <w:color w:val="000000" w:themeColor="text1"/>
          <w:sz w:val="22"/>
          <w:szCs w:val="22"/>
        </w:rPr>
        <w:t>Journal of the American Musicological Society</w:t>
      </w:r>
      <w:r w:rsidRPr="004E3213">
        <w:rPr>
          <w:rFonts w:ascii="Times New Roman" w:hAnsi="Times New Roman" w:cs="Times New Roman"/>
          <w:color w:val="000000" w:themeColor="text1"/>
          <w:sz w:val="22"/>
          <w:szCs w:val="22"/>
        </w:rPr>
        <w:t xml:space="preserve"> 21, no. 3 (October 1968): 305. Also </w:t>
      </w:r>
      <w:r w:rsidRPr="004A7D7A">
        <w:rPr>
          <w:rFonts w:ascii="Times New Roman" w:hAnsi="Times New Roman" w:cs="Times New Roman"/>
          <w:sz w:val="22"/>
          <w:szCs w:val="22"/>
        </w:rPr>
        <w:t xml:space="preserve">see </w:t>
      </w:r>
      <w:r>
        <w:rPr>
          <w:rFonts w:ascii="Times New Roman" w:hAnsi="Times New Roman" w:cs="Times New Roman"/>
          <w:sz w:val="22"/>
          <w:szCs w:val="22"/>
        </w:rPr>
        <w:t>Robert U. Nelson,</w:t>
      </w:r>
      <w:r w:rsidRPr="004A7D7A">
        <w:rPr>
          <w:rFonts w:ascii="Times New Roman" w:hAnsi="Times New Roman" w:cs="Times New Roman"/>
          <w:sz w:val="22"/>
          <w:szCs w:val="22"/>
        </w:rPr>
        <w:t xml:space="preserve"> </w:t>
      </w:r>
      <w:r w:rsidRPr="004A7D7A">
        <w:rPr>
          <w:rFonts w:ascii="Times New Roman" w:hAnsi="Times New Roman" w:cs="Times New Roman"/>
          <w:i/>
          <w:iCs/>
          <w:sz w:val="22"/>
          <w:szCs w:val="22"/>
        </w:rPr>
        <w:t xml:space="preserve">The Technique of Variation: A Study of the Instrumental Variation Form </w:t>
      </w:r>
      <w:r>
        <w:rPr>
          <w:rFonts w:ascii="Times New Roman" w:hAnsi="Times New Roman" w:cs="Times New Roman"/>
          <w:i/>
          <w:iCs/>
          <w:sz w:val="22"/>
          <w:szCs w:val="22"/>
        </w:rPr>
        <w:t>f</w:t>
      </w:r>
      <w:r w:rsidRPr="004A7D7A">
        <w:rPr>
          <w:rFonts w:ascii="Times New Roman" w:hAnsi="Times New Roman" w:cs="Times New Roman"/>
          <w:i/>
          <w:iCs/>
          <w:sz w:val="22"/>
          <w:szCs w:val="22"/>
        </w:rPr>
        <w:t>rom Antonio De Cabezón to Max Reger</w:t>
      </w:r>
      <w:r w:rsidRPr="004A7D7A">
        <w:rPr>
          <w:rFonts w:ascii="Times New Roman" w:hAnsi="Times New Roman" w:cs="Times New Roman"/>
          <w:sz w:val="22"/>
          <w:szCs w:val="22"/>
        </w:rPr>
        <w:t xml:space="preserve"> (Berkeley: University of California Press, 1949).</w:t>
      </w:r>
      <w:r w:rsidRPr="004A7D7A">
        <w:rPr>
          <w:rFonts w:ascii="Baskerville Old Face" w:hAnsi="Baskerville Old Face" w:cs="Times New Roman"/>
          <w:sz w:val="22"/>
          <w:szCs w:val="22"/>
        </w:rPr>
        <w:t xml:space="preserve">  </w:t>
      </w:r>
    </w:p>
  </w:footnote>
  <w:footnote w:id="38">
    <w:p w14:paraId="1D5597A6"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w:t>
      </w:r>
    </w:p>
  </w:footnote>
  <w:footnote w:id="39">
    <w:p w14:paraId="77A77B71"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308.</w:t>
      </w:r>
    </w:p>
  </w:footnote>
  <w:footnote w:id="40">
    <w:p w14:paraId="6F378A78"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310.</w:t>
      </w:r>
    </w:p>
  </w:footnote>
  <w:footnote w:id="41">
    <w:p w14:paraId="40C81781"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306.</w:t>
      </w:r>
    </w:p>
  </w:footnote>
  <w:footnote w:id="42">
    <w:p w14:paraId="573A77B8"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w:t>
      </w:r>
    </w:p>
  </w:footnote>
  <w:footnote w:id="43">
    <w:p w14:paraId="790FAF19"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310.</w:t>
      </w:r>
    </w:p>
  </w:footnote>
  <w:footnote w:id="44">
    <w:p w14:paraId="69BD4971" w14:textId="77777777" w:rsidR="00242122" w:rsidRPr="00787853" w:rsidRDefault="00242122" w:rsidP="00726698">
      <w:pPr>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Alexander Silbiger, “Passacaglia and Ciaccona: Genre Pairing and Ambiguity from Frescobaldi to Couperin,” </w:t>
      </w:r>
      <w:r w:rsidRPr="00787853">
        <w:rPr>
          <w:rFonts w:ascii="Times New Roman" w:hAnsi="Times New Roman" w:cs="Times New Roman"/>
          <w:i/>
          <w:sz w:val="22"/>
          <w:szCs w:val="22"/>
        </w:rPr>
        <w:t>Journal of Seventeenth-Century Music</w:t>
      </w:r>
      <w:r w:rsidRPr="00787853">
        <w:rPr>
          <w:rFonts w:ascii="Times New Roman" w:hAnsi="Times New Roman" w:cs="Times New Roman"/>
          <w:sz w:val="22"/>
          <w:szCs w:val="22"/>
        </w:rPr>
        <w:t xml:space="preserve"> 2, no. 1 (1996), http://www.sscm-jscm.org/v2/no1/silbiger.html, 5.1.</w:t>
      </w:r>
    </w:p>
  </w:footnote>
  <w:footnote w:id="45">
    <w:p w14:paraId="1DB75B87"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Walker, “Ciaccona and Passacaglia,” 318.</w:t>
      </w:r>
    </w:p>
  </w:footnote>
  <w:footnote w:id="46">
    <w:p w14:paraId="1E3F1DF7" w14:textId="7E867D1F"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Silbiger, “Passacaglia and Ciaccona,</w:t>
      </w:r>
      <w:r>
        <w:rPr>
          <w:rFonts w:ascii="Times New Roman" w:hAnsi="Times New Roman" w:cs="Times New Roman"/>
          <w:sz w:val="22"/>
          <w:szCs w:val="22"/>
        </w:rPr>
        <w:t>”</w:t>
      </w:r>
      <w:r w:rsidRPr="00787853">
        <w:rPr>
          <w:rFonts w:ascii="Times New Roman" w:hAnsi="Times New Roman" w:cs="Times New Roman"/>
          <w:sz w:val="22"/>
          <w:szCs w:val="22"/>
        </w:rPr>
        <w:t xml:space="preserve"> 6.1. </w:t>
      </w:r>
    </w:p>
  </w:footnote>
  <w:footnote w:id="47">
    <w:p w14:paraId="766D50FD"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w:t>
      </w:r>
    </w:p>
  </w:footnote>
  <w:footnote w:id="48">
    <w:p w14:paraId="5AC8E5F5"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Walker, “Ciaccona and Passacaglia,” 218.</w:t>
      </w:r>
    </w:p>
  </w:footnote>
  <w:footnote w:id="49">
    <w:p w14:paraId="682ABF25" w14:textId="446E8BDF"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Silbiger, “Passacaglia and Ciaccona,</w:t>
      </w:r>
      <w:r>
        <w:rPr>
          <w:rFonts w:ascii="Times New Roman" w:hAnsi="Times New Roman" w:cs="Times New Roman"/>
          <w:sz w:val="22"/>
          <w:szCs w:val="22"/>
        </w:rPr>
        <w:t>”</w:t>
      </w:r>
      <w:r w:rsidRPr="00787853">
        <w:rPr>
          <w:rFonts w:ascii="Times New Roman" w:hAnsi="Times New Roman" w:cs="Times New Roman"/>
          <w:sz w:val="22"/>
          <w:szCs w:val="22"/>
        </w:rPr>
        <w:t xml:space="preserve"> 9.2.</w:t>
      </w:r>
    </w:p>
  </w:footnote>
  <w:footnote w:id="50">
    <w:p w14:paraId="06C45368" w14:textId="64E8164B" w:rsidR="00242122" w:rsidRPr="00C12CCE" w:rsidRDefault="00242122" w:rsidP="00C12CCE">
      <w:pPr>
        <w:rPr>
          <w:rFonts w:ascii="Times New Roman" w:eastAsia="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4E3213">
        <w:rPr>
          <w:rFonts w:ascii="Times New Roman" w:eastAsia="Times New Roman" w:hAnsi="Times New Roman" w:cs="Times New Roman"/>
          <w:color w:val="000000" w:themeColor="text1"/>
          <w:sz w:val="22"/>
          <w:szCs w:val="22"/>
          <w:bdr w:val="none" w:sz="0" w:space="0" w:color="auto" w:frame="1"/>
          <w:shd w:val="clear" w:color="auto" w:fill="FFFFFF"/>
        </w:rPr>
        <w:t>J. Schwartz</w:t>
      </w:r>
      <w:r w:rsidRPr="004E3213">
        <w:rPr>
          <w:rFonts w:ascii="Times New Roman" w:eastAsia="Times New Roman" w:hAnsi="Times New Roman" w:cs="Times New Roman"/>
          <w:color w:val="000000" w:themeColor="text1"/>
          <w:sz w:val="22"/>
          <w:szCs w:val="22"/>
          <w:shd w:val="clear" w:color="auto" w:fill="FFFFFF"/>
        </w:rPr>
        <w:t>, “The </w:t>
      </w:r>
      <w:r w:rsidRPr="004E3213">
        <w:rPr>
          <w:rFonts w:ascii="Times New Roman" w:eastAsia="Times New Roman" w:hAnsi="Times New Roman" w:cs="Times New Roman"/>
          <w:i/>
          <w:iCs/>
          <w:color w:val="000000" w:themeColor="text1"/>
          <w:sz w:val="22"/>
          <w:szCs w:val="22"/>
          <w:bdr w:val="none" w:sz="0" w:space="0" w:color="auto" w:frame="1"/>
          <w:shd w:val="clear" w:color="auto" w:fill="FFFFFF"/>
        </w:rPr>
        <w:t>Passacaille</w:t>
      </w:r>
      <w:r w:rsidRPr="004E3213">
        <w:rPr>
          <w:rFonts w:ascii="Times New Roman" w:eastAsia="Times New Roman" w:hAnsi="Times New Roman" w:cs="Times New Roman"/>
          <w:color w:val="000000" w:themeColor="text1"/>
          <w:sz w:val="22"/>
          <w:szCs w:val="22"/>
          <w:shd w:val="clear" w:color="auto" w:fill="FFFFFF"/>
        </w:rPr>
        <w:t> in Lully’s </w:t>
      </w:r>
      <w:r w:rsidRPr="004E3213">
        <w:rPr>
          <w:rFonts w:ascii="Times New Roman" w:eastAsia="Times New Roman" w:hAnsi="Times New Roman" w:cs="Times New Roman"/>
          <w:i/>
          <w:iCs/>
          <w:color w:val="000000" w:themeColor="text1"/>
          <w:sz w:val="22"/>
          <w:szCs w:val="22"/>
          <w:bdr w:val="none" w:sz="0" w:space="0" w:color="auto" w:frame="1"/>
          <w:shd w:val="clear" w:color="auto" w:fill="FFFFFF"/>
        </w:rPr>
        <w:t>Armide</w:t>
      </w:r>
      <w:r w:rsidRPr="004E3213">
        <w:rPr>
          <w:rFonts w:ascii="Times New Roman" w:eastAsia="Times New Roman" w:hAnsi="Times New Roman" w:cs="Times New Roman"/>
          <w:color w:val="000000" w:themeColor="text1"/>
          <w:sz w:val="22"/>
          <w:szCs w:val="22"/>
          <w:shd w:val="clear" w:color="auto" w:fill="FFFFFF"/>
        </w:rPr>
        <w:t>: Phrase Structure in the Choreography and the Music,” </w:t>
      </w:r>
      <w:r w:rsidRPr="004E3213">
        <w:rPr>
          <w:rFonts w:ascii="Times New Roman" w:eastAsia="Times New Roman" w:hAnsi="Times New Roman" w:cs="Times New Roman"/>
          <w:i/>
          <w:iCs/>
          <w:color w:val="000000" w:themeColor="text1"/>
          <w:sz w:val="22"/>
          <w:szCs w:val="22"/>
          <w:bdr w:val="none" w:sz="0" w:space="0" w:color="auto" w:frame="1"/>
        </w:rPr>
        <w:t>Early Music</w:t>
      </w:r>
      <w:r w:rsidRPr="004E3213">
        <w:rPr>
          <w:rFonts w:ascii="Times New Roman" w:eastAsia="Times New Roman" w:hAnsi="Times New Roman" w:cs="Times New Roman"/>
          <w:color w:val="000000" w:themeColor="text1"/>
          <w:sz w:val="22"/>
          <w:szCs w:val="22"/>
          <w:shd w:val="clear" w:color="auto" w:fill="FFFFFF"/>
        </w:rPr>
        <w:t xml:space="preserve"> 26, (1998), 302.</w:t>
      </w:r>
    </w:p>
  </w:footnote>
  <w:footnote w:id="51">
    <w:p w14:paraId="34C07D85" w14:textId="257E9A03"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806113">
        <w:rPr>
          <w:rFonts w:ascii="Times New Roman" w:hAnsi="Times New Roman" w:cs="Times New Roman"/>
          <w:sz w:val="22"/>
          <w:szCs w:val="22"/>
        </w:rPr>
        <w:t xml:space="preserve">Misung Park, </w:t>
      </w:r>
      <w:r>
        <w:rPr>
          <w:rFonts w:ascii="Times New Roman" w:hAnsi="Times New Roman" w:cs="Times New Roman"/>
          <w:sz w:val="22"/>
          <w:szCs w:val="22"/>
        </w:rPr>
        <w:t>“</w:t>
      </w:r>
      <w:r w:rsidRPr="00806113">
        <w:rPr>
          <w:rFonts w:ascii="Times New Roman" w:hAnsi="Times New Roman" w:cs="Times New Roman"/>
          <w:sz w:val="22"/>
          <w:szCs w:val="22"/>
        </w:rPr>
        <w:t>Chaconnes and Passacaglias in the Keyboard Music of François Couperin (1668–1733) and Johann Caspa</w:t>
      </w:r>
      <w:r>
        <w:rPr>
          <w:rFonts w:ascii="Times New Roman" w:hAnsi="Times New Roman" w:cs="Times New Roman"/>
          <w:sz w:val="22"/>
          <w:szCs w:val="22"/>
        </w:rPr>
        <w:t>r Ferdinand Fischer (1665–1746)”</w:t>
      </w:r>
      <w:r w:rsidRPr="00806113">
        <w:rPr>
          <w:rFonts w:ascii="Times New Roman" w:hAnsi="Times New Roman" w:cs="Times New Roman"/>
          <w:sz w:val="22"/>
          <w:szCs w:val="22"/>
        </w:rPr>
        <w:t xml:space="preserve"> </w:t>
      </w:r>
      <w:r>
        <w:rPr>
          <w:rFonts w:ascii="Times New Roman" w:hAnsi="Times New Roman" w:cs="Times New Roman"/>
          <w:sz w:val="22"/>
          <w:szCs w:val="22"/>
        </w:rPr>
        <w:t xml:space="preserve">(DMA diss., </w:t>
      </w:r>
      <w:r w:rsidRPr="00806113">
        <w:rPr>
          <w:rFonts w:ascii="Times New Roman" w:hAnsi="Times New Roman" w:cs="Times New Roman"/>
          <w:sz w:val="22"/>
          <w:szCs w:val="22"/>
        </w:rPr>
        <w:t>The University of Texas at Austin, 2003</w:t>
      </w:r>
      <w:r>
        <w:rPr>
          <w:rFonts w:ascii="Times New Roman" w:hAnsi="Times New Roman" w:cs="Times New Roman"/>
          <w:sz w:val="22"/>
          <w:szCs w:val="22"/>
        </w:rPr>
        <w:t>), 25</w:t>
      </w:r>
      <w:r w:rsidRPr="001324CD">
        <w:rPr>
          <w:rFonts w:ascii="Times New Roman" w:hAnsi="Times New Roman" w:cs="Times New Roman"/>
          <w:sz w:val="22"/>
          <w:szCs w:val="22"/>
        </w:rPr>
        <w:t>.</w:t>
      </w:r>
    </w:p>
  </w:footnote>
  <w:footnote w:id="52">
    <w:p w14:paraId="579C2EC2" w14:textId="18DDDDA2" w:rsidR="00242122" w:rsidRPr="00787853" w:rsidRDefault="00242122" w:rsidP="00726698">
      <w:pPr>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806113">
        <w:rPr>
          <w:rFonts w:ascii="Times New Roman" w:hAnsi="Times New Roman" w:cs="Times New Roman"/>
          <w:sz w:val="22"/>
          <w:szCs w:val="22"/>
        </w:rPr>
        <w:t>Stephan Schönlau, “Emulating Lully? Generic Features and Personal</w:t>
      </w:r>
      <w:r w:rsidRPr="00F64DF3">
        <w:rPr>
          <w:rFonts w:ascii="Times New Roman" w:hAnsi="Times New Roman" w:cs="Times New Roman"/>
          <w:sz w:val="22"/>
          <w:szCs w:val="22"/>
        </w:rPr>
        <w:t xml:space="preserve"> Traits in the Passacaglia from Hen</w:t>
      </w:r>
      <w:r>
        <w:rPr>
          <w:rFonts w:ascii="Times New Roman" w:hAnsi="Times New Roman" w:cs="Times New Roman"/>
          <w:sz w:val="22"/>
          <w:szCs w:val="22"/>
        </w:rPr>
        <w:t>ry Purcell’s King Arthur (1691),</w:t>
      </w:r>
      <w:r w:rsidRPr="00F64DF3">
        <w:rPr>
          <w:rFonts w:ascii="Times New Roman" w:hAnsi="Times New Roman" w:cs="Times New Roman"/>
          <w:sz w:val="22"/>
          <w:szCs w:val="22"/>
        </w:rPr>
        <w:t xml:space="preserve">” </w:t>
      </w:r>
      <w:r w:rsidRPr="00F64DF3">
        <w:rPr>
          <w:rFonts w:ascii="Times New Roman" w:hAnsi="Times New Roman" w:cs="Times New Roman"/>
          <w:i/>
          <w:sz w:val="22"/>
          <w:szCs w:val="22"/>
        </w:rPr>
        <w:t xml:space="preserve">Rivista </w:t>
      </w:r>
      <w:r>
        <w:rPr>
          <w:rFonts w:ascii="Times New Roman" w:hAnsi="Times New Roman" w:cs="Times New Roman"/>
          <w:i/>
          <w:sz w:val="22"/>
          <w:szCs w:val="22"/>
        </w:rPr>
        <w:t>d</w:t>
      </w:r>
      <w:r w:rsidRPr="00F64DF3">
        <w:rPr>
          <w:rFonts w:ascii="Times New Roman" w:hAnsi="Times New Roman" w:cs="Times New Roman"/>
          <w:i/>
          <w:sz w:val="22"/>
          <w:szCs w:val="22"/>
        </w:rPr>
        <w:t>i Analisi e Teoria Musicale</w:t>
      </w:r>
      <w:r w:rsidRPr="00F64DF3">
        <w:rPr>
          <w:rFonts w:ascii="Times New Roman" w:hAnsi="Times New Roman" w:cs="Times New Roman"/>
          <w:sz w:val="22"/>
          <w:szCs w:val="22"/>
        </w:rPr>
        <w:t xml:space="preserve"> 20 (January </w:t>
      </w:r>
      <w:r>
        <w:rPr>
          <w:rFonts w:ascii="Times New Roman" w:hAnsi="Times New Roman" w:cs="Times New Roman"/>
          <w:sz w:val="22"/>
          <w:szCs w:val="22"/>
        </w:rPr>
        <w:t>2014), 119</w:t>
      </w:r>
      <w:r w:rsidRPr="00F64DF3">
        <w:rPr>
          <w:rFonts w:ascii="Times New Roman" w:hAnsi="Times New Roman" w:cs="Times New Roman"/>
          <w:sz w:val="22"/>
          <w:szCs w:val="22"/>
        </w:rPr>
        <w:t>.</w:t>
      </w:r>
    </w:p>
  </w:footnote>
  <w:footnote w:id="53">
    <w:p w14:paraId="1DBAA158"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121.</w:t>
      </w:r>
    </w:p>
  </w:footnote>
  <w:footnote w:id="54">
    <w:p w14:paraId="1BCC70C8" w14:textId="77777777" w:rsidR="00242122" w:rsidRPr="00787853" w:rsidRDefault="00242122" w:rsidP="00726698">
      <w:pPr>
        <w:rPr>
          <w:rFonts w:ascii="TimesNewRomanPSMT" w:hAnsi="TimesNewRomanPSMT" w:cs="TimesNewRomanPSMT"/>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Willi Apel, </w:t>
      </w:r>
      <w:r w:rsidRPr="00787853">
        <w:rPr>
          <w:rFonts w:ascii="Times New Roman" w:hAnsi="Times New Roman" w:cs="Times New Roman"/>
          <w:i/>
          <w:sz w:val="22"/>
          <w:szCs w:val="22"/>
        </w:rPr>
        <w:t>The History of Keyboard Music to 1700</w:t>
      </w:r>
      <w:r w:rsidRPr="00787853">
        <w:rPr>
          <w:rFonts w:ascii="Times New Roman" w:hAnsi="Times New Roman" w:cs="Times New Roman"/>
          <w:sz w:val="22"/>
          <w:szCs w:val="22"/>
        </w:rPr>
        <w:t>, trans. Hans Tischler (Bloomington: Indiana University Press, 1972), 561-62.</w:t>
      </w:r>
    </w:p>
  </w:footnote>
  <w:footnote w:id="55">
    <w:p w14:paraId="0D0F6AE5"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332</w:t>
      </w:r>
    </w:p>
  </w:footnote>
  <w:footnote w:id="56">
    <w:p w14:paraId="23849C8C"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It should be noted that, while BuxWV 160 is entitled </w:t>
      </w:r>
      <w:r w:rsidRPr="00787853">
        <w:rPr>
          <w:rFonts w:ascii="Times New Roman" w:hAnsi="Times New Roman" w:cs="Times New Roman"/>
          <w:i/>
          <w:sz w:val="22"/>
          <w:szCs w:val="22"/>
        </w:rPr>
        <w:t>Ciaconna</w:t>
      </w:r>
      <w:r w:rsidRPr="00787853">
        <w:rPr>
          <w:rFonts w:ascii="Times New Roman" w:hAnsi="Times New Roman" w:cs="Times New Roman"/>
          <w:sz w:val="22"/>
          <w:szCs w:val="22"/>
        </w:rPr>
        <w:t xml:space="preserve">, it bears all the requisite characteristics of a passacaglia. </w:t>
      </w:r>
    </w:p>
  </w:footnote>
  <w:footnote w:id="57">
    <w:p w14:paraId="31767A08"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Understood from a Schenkarian standpoint, this tonal scheme could be interpreted as a composing out of the tonic triad.</w:t>
      </w:r>
    </w:p>
  </w:footnote>
  <w:footnote w:id="58">
    <w:p w14:paraId="29345036" w14:textId="2AA677B0"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Vincent P. Benitez, “Buxtehude’s Passacaglia Principle,” </w:t>
      </w:r>
      <w:r>
        <w:rPr>
          <w:rFonts w:ascii="Times New Roman" w:hAnsi="Times New Roman" w:cs="Times New Roman"/>
          <w:i/>
          <w:sz w:val="22"/>
          <w:szCs w:val="22"/>
        </w:rPr>
        <w:t>Rivista d</w:t>
      </w:r>
      <w:r w:rsidRPr="00787853">
        <w:rPr>
          <w:rFonts w:ascii="Times New Roman" w:hAnsi="Times New Roman" w:cs="Times New Roman"/>
          <w:i/>
          <w:sz w:val="22"/>
          <w:szCs w:val="22"/>
        </w:rPr>
        <w:t xml:space="preserve">i Analisi e Teoria Musicale </w:t>
      </w:r>
      <w:r w:rsidRPr="00787853">
        <w:rPr>
          <w:rFonts w:ascii="Times New Roman" w:hAnsi="Times New Roman" w:cs="Times New Roman"/>
          <w:sz w:val="22"/>
          <w:szCs w:val="22"/>
        </w:rPr>
        <w:t xml:space="preserve">20, no. 1–2 (January 2014): 98. </w:t>
      </w:r>
    </w:p>
  </w:footnote>
  <w:footnote w:id="59">
    <w:p w14:paraId="56F5F026" w14:textId="3F6B2C8B" w:rsidR="00242122" w:rsidRPr="00787853" w:rsidRDefault="00242122" w:rsidP="00726698">
      <w:pPr>
        <w:contextualSpacing/>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4E3213">
        <w:rPr>
          <w:rFonts w:ascii="Times New Roman" w:hAnsi="Times New Roman" w:cs="Times New Roman"/>
          <w:color w:val="000000" w:themeColor="text1"/>
          <w:sz w:val="22"/>
          <w:szCs w:val="22"/>
        </w:rPr>
        <w:t xml:space="preserve">Leon Stein, “The Passacaglia in the Twentieth Century,” </w:t>
      </w:r>
      <w:r w:rsidRPr="004E3213">
        <w:rPr>
          <w:rFonts w:ascii="Times New Roman" w:hAnsi="Times New Roman" w:cs="Times New Roman"/>
          <w:i/>
          <w:color w:val="000000" w:themeColor="text1"/>
          <w:sz w:val="22"/>
          <w:szCs w:val="22"/>
        </w:rPr>
        <w:t>Music &amp; Letters</w:t>
      </w:r>
      <w:r w:rsidRPr="004E3213">
        <w:rPr>
          <w:rFonts w:ascii="Times New Roman" w:hAnsi="Times New Roman" w:cs="Times New Roman"/>
          <w:color w:val="000000" w:themeColor="text1"/>
          <w:sz w:val="22"/>
          <w:szCs w:val="22"/>
        </w:rPr>
        <w:t xml:space="preserve"> 40, no. 2 (April 1959): 150.</w:t>
      </w:r>
      <w:r w:rsidRPr="00787853">
        <w:rPr>
          <w:rFonts w:ascii="Times New Roman" w:hAnsi="Times New Roman" w:cs="Times New Roman"/>
          <w:sz w:val="22"/>
          <w:szCs w:val="22"/>
        </w:rPr>
        <w:tab/>
      </w:r>
    </w:p>
  </w:footnote>
  <w:footnote w:id="60">
    <w:p w14:paraId="340AB50D" w14:textId="0E3026A2" w:rsidR="00242122" w:rsidRPr="00787853" w:rsidRDefault="00242122" w:rsidP="00726698">
      <w:pPr>
        <w:rPr>
          <w:rFonts w:ascii="Times New Roman" w:eastAsia="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EF56BF">
        <w:rPr>
          <w:rFonts w:ascii="Times New Roman" w:eastAsia="Times New Roman" w:hAnsi="Times New Roman" w:cs="Times New Roman"/>
          <w:color w:val="3A3A3A"/>
          <w:sz w:val="22"/>
          <w:szCs w:val="22"/>
          <w:shd w:val="clear" w:color="auto" w:fill="FFFFFF"/>
        </w:rPr>
        <w:t>Wolfgang Amadeus</w:t>
      </w:r>
      <w:r>
        <w:rPr>
          <w:rFonts w:ascii="Times New Roman" w:eastAsia="Times New Roman" w:hAnsi="Times New Roman" w:cs="Times New Roman"/>
          <w:color w:val="3A3A3A"/>
          <w:sz w:val="22"/>
          <w:szCs w:val="22"/>
          <w:shd w:val="clear" w:color="auto" w:fill="FFFFFF"/>
        </w:rPr>
        <w:t xml:space="preserve"> Mozart,</w:t>
      </w:r>
      <w:r w:rsidRPr="00EF56BF">
        <w:rPr>
          <w:rFonts w:ascii="Times New Roman" w:eastAsia="Times New Roman" w:hAnsi="Times New Roman" w:cs="Times New Roman"/>
          <w:color w:val="3A3A3A"/>
          <w:sz w:val="22"/>
          <w:szCs w:val="22"/>
          <w:shd w:val="clear" w:color="auto" w:fill="FFFFFF"/>
        </w:rPr>
        <w:t> </w:t>
      </w:r>
      <w:r w:rsidRPr="00EF56BF">
        <w:rPr>
          <w:rFonts w:ascii="Times New Roman" w:eastAsia="Times New Roman" w:hAnsi="Times New Roman" w:cs="Times New Roman"/>
          <w:i/>
          <w:iCs/>
          <w:color w:val="3A3A3A"/>
          <w:sz w:val="22"/>
          <w:szCs w:val="22"/>
          <w:shd w:val="clear" w:color="auto" w:fill="FFFFFF"/>
        </w:rPr>
        <w:t>Sonata No. 11 Für Pianoforte by Wolfgang Amadeus Mozart.</w:t>
      </w:r>
      <w:r w:rsidRPr="00EF56BF">
        <w:rPr>
          <w:rFonts w:ascii="Times New Roman" w:eastAsia="Times New Roman" w:hAnsi="Times New Roman" w:cs="Times New Roman"/>
          <w:color w:val="3A3A3A"/>
          <w:sz w:val="22"/>
          <w:szCs w:val="22"/>
          <w:shd w:val="clear" w:color="auto" w:fill="FFFFFF"/>
        </w:rPr>
        <w:t xml:space="preserve"> </w:t>
      </w:r>
      <w:r>
        <w:rPr>
          <w:rFonts w:ascii="Times New Roman" w:eastAsia="Times New Roman" w:hAnsi="Times New Roman" w:cs="Times New Roman"/>
          <w:color w:val="3A3A3A"/>
          <w:sz w:val="22"/>
          <w:szCs w:val="22"/>
          <w:shd w:val="clear" w:color="auto" w:fill="FFFFFF"/>
        </w:rPr>
        <w:t>(</w:t>
      </w:r>
      <w:r w:rsidRPr="00EF56BF">
        <w:rPr>
          <w:rFonts w:ascii="Times New Roman" w:eastAsia="Times New Roman" w:hAnsi="Times New Roman" w:cs="Times New Roman"/>
          <w:color w:val="3A3A3A"/>
          <w:sz w:val="22"/>
          <w:szCs w:val="22"/>
          <w:shd w:val="clear" w:color="auto" w:fill="FFFFFF"/>
        </w:rPr>
        <w:t xml:space="preserve">Leipzig: Breitkopf </w:t>
      </w:r>
      <w:r>
        <w:rPr>
          <w:rFonts w:ascii="Times New Roman" w:eastAsia="Times New Roman" w:hAnsi="Times New Roman" w:cs="Times New Roman"/>
          <w:color w:val="3A3A3A"/>
          <w:sz w:val="22"/>
          <w:szCs w:val="22"/>
          <w:shd w:val="clear" w:color="auto" w:fill="FFFFFF"/>
        </w:rPr>
        <w:t>&amp;</w:t>
      </w:r>
      <w:r w:rsidRPr="00EF56BF">
        <w:rPr>
          <w:rFonts w:ascii="Times New Roman" w:eastAsia="Times New Roman" w:hAnsi="Times New Roman" w:cs="Times New Roman"/>
          <w:color w:val="3A3A3A"/>
          <w:sz w:val="22"/>
          <w:szCs w:val="22"/>
          <w:shd w:val="clear" w:color="auto" w:fill="FFFFFF"/>
        </w:rPr>
        <w:t xml:space="preserve"> Härtel, 1907</w:t>
      </w:r>
      <w:r>
        <w:rPr>
          <w:rFonts w:ascii="Times New Roman" w:eastAsia="Times New Roman" w:hAnsi="Times New Roman" w:cs="Times New Roman"/>
          <w:color w:val="3A3A3A"/>
          <w:sz w:val="22"/>
          <w:szCs w:val="22"/>
          <w:shd w:val="clear" w:color="auto" w:fill="FFFFFF"/>
        </w:rPr>
        <w:t>)</w:t>
      </w:r>
      <w:r w:rsidRPr="00EF56BF">
        <w:rPr>
          <w:rFonts w:ascii="Times New Roman" w:eastAsia="Times New Roman" w:hAnsi="Times New Roman" w:cs="Times New Roman"/>
          <w:color w:val="3A3A3A"/>
          <w:sz w:val="22"/>
          <w:szCs w:val="22"/>
          <w:shd w:val="clear" w:color="auto" w:fill="FFFFFF"/>
        </w:rPr>
        <w:t>.</w:t>
      </w:r>
    </w:p>
    <w:p w14:paraId="19D085FF" w14:textId="77777777" w:rsidR="00242122" w:rsidRPr="00787853" w:rsidRDefault="00242122" w:rsidP="00726698">
      <w:pPr>
        <w:pStyle w:val="FootnoteText"/>
      </w:pPr>
    </w:p>
  </w:footnote>
  <w:footnote w:id="61">
    <w:p w14:paraId="6FB14C0B"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151.</w:t>
      </w:r>
    </w:p>
  </w:footnote>
  <w:footnote w:id="62">
    <w:p w14:paraId="7FBF3BFA" w14:textId="02C35B30"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BE100A">
        <w:rPr>
          <w:rFonts w:ascii="Times New Roman" w:hAnsi="Times New Roman" w:cs="Times New Roman"/>
          <w:sz w:val="22"/>
          <w:szCs w:val="22"/>
        </w:rPr>
        <w:t xml:space="preserve">Igor Stravinsky, </w:t>
      </w:r>
      <w:r w:rsidRPr="00BE100A">
        <w:rPr>
          <w:rFonts w:ascii="Times New Roman" w:hAnsi="Times New Roman" w:cs="Times New Roman"/>
          <w:i/>
          <w:sz w:val="22"/>
          <w:szCs w:val="22"/>
        </w:rPr>
        <w:t>Septet</w:t>
      </w:r>
      <w:r w:rsidRPr="00BE100A">
        <w:rPr>
          <w:rFonts w:ascii="Times New Roman" w:hAnsi="Times New Roman" w:cs="Times New Roman"/>
          <w:sz w:val="22"/>
          <w:szCs w:val="22"/>
        </w:rPr>
        <w:t xml:space="preserve"> (London: Boosey </w:t>
      </w:r>
      <w:r>
        <w:rPr>
          <w:rFonts w:ascii="Times New Roman" w:hAnsi="Times New Roman" w:cs="Times New Roman"/>
          <w:sz w:val="22"/>
          <w:szCs w:val="22"/>
        </w:rPr>
        <w:t xml:space="preserve">&amp; </w:t>
      </w:r>
      <w:r w:rsidRPr="00BE100A">
        <w:rPr>
          <w:rFonts w:ascii="Times New Roman" w:hAnsi="Times New Roman" w:cs="Times New Roman"/>
          <w:sz w:val="22"/>
          <w:szCs w:val="22"/>
        </w:rPr>
        <w:t>Hawkes, 1953): 8.</w:t>
      </w:r>
    </w:p>
  </w:footnote>
  <w:footnote w:id="63">
    <w:p w14:paraId="666CDAEE" w14:textId="3D3AC088" w:rsidR="00242122" w:rsidRPr="00787853" w:rsidRDefault="00242122" w:rsidP="00726698">
      <w:pPr>
        <w:ind w:left="720" w:hanging="720"/>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BE100A">
        <w:rPr>
          <w:rFonts w:ascii="Times New Roman" w:hAnsi="Times New Roman" w:cs="Times New Roman"/>
          <w:sz w:val="22"/>
          <w:szCs w:val="22"/>
        </w:rPr>
        <w:t xml:space="preserve">Anton Webern, </w:t>
      </w:r>
      <w:r w:rsidRPr="00BE100A">
        <w:rPr>
          <w:rFonts w:ascii="Times New Roman" w:hAnsi="Times New Roman" w:cs="Times New Roman"/>
          <w:i/>
          <w:sz w:val="22"/>
          <w:szCs w:val="22"/>
        </w:rPr>
        <w:t>Passacaglia</w:t>
      </w:r>
      <w:r w:rsidRPr="00BE100A">
        <w:rPr>
          <w:rFonts w:ascii="Times New Roman" w:hAnsi="Times New Roman" w:cs="Times New Roman"/>
          <w:sz w:val="22"/>
          <w:szCs w:val="22"/>
        </w:rPr>
        <w:t xml:space="preserve">, </w:t>
      </w:r>
      <w:r w:rsidRPr="004E3213">
        <w:rPr>
          <w:rFonts w:ascii="Times New Roman" w:hAnsi="Times New Roman" w:cs="Times New Roman"/>
          <w:i/>
          <w:iCs/>
          <w:sz w:val="22"/>
          <w:szCs w:val="22"/>
        </w:rPr>
        <w:t>Op. 1</w:t>
      </w:r>
      <w:r w:rsidRPr="00BE100A">
        <w:rPr>
          <w:rFonts w:ascii="Times New Roman" w:hAnsi="Times New Roman" w:cs="Times New Roman"/>
          <w:sz w:val="22"/>
          <w:szCs w:val="22"/>
        </w:rPr>
        <w:t xml:space="preserve"> (V</w:t>
      </w:r>
      <w:r>
        <w:rPr>
          <w:rFonts w:ascii="Times New Roman" w:hAnsi="Times New Roman" w:cs="Times New Roman"/>
          <w:sz w:val="22"/>
          <w:szCs w:val="22"/>
        </w:rPr>
        <w:t>ienna: Universal Edition, 1922),</w:t>
      </w:r>
      <w:r w:rsidRPr="00BE100A">
        <w:rPr>
          <w:rFonts w:ascii="Times New Roman" w:hAnsi="Times New Roman" w:cs="Times New Roman"/>
          <w:sz w:val="22"/>
          <w:szCs w:val="22"/>
        </w:rPr>
        <w:t xml:space="preserve"> 1.</w:t>
      </w:r>
    </w:p>
  </w:footnote>
  <w:footnote w:id="64">
    <w:p w14:paraId="7917D910" w14:textId="06646D28"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F67992">
        <w:rPr>
          <w:rFonts w:ascii="Times New Roman" w:hAnsi="Times New Roman" w:cs="Times New Roman"/>
          <w:sz w:val="22"/>
          <w:szCs w:val="22"/>
        </w:rPr>
        <w:t xml:space="preserve">Arnold Schoenberg and Albert Giraud, </w:t>
      </w:r>
      <w:r w:rsidRPr="004E3213">
        <w:rPr>
          <w:rFonts w:ascii="Times New Roman" w:hAnsi="Times New Roman" w:cs="Times New Roman"/>
          <w:i/>
          <w:color w:val="000000" w:themeColor="text1"/>
          <w:sz w:val="22"/>
          <w:szCs w:val="22"/>
        </w:rPr>
        <w:t>Dreimal sieben Gedichte aus Albert Girauds Pierrot Lunaire: Melodramen</w:t>
      </w:r>
      <w:r w:rsidRPr="004E3213">
        <w:rPr>
          <w:rFonts w:ascii="Times New Roman" w:hAnsi="Times New Roman" w:cs="Times New Roman"/>
          <w:i/>
          <w:iCs/>
          <w:color w:val="000000" w:themeColor="text1"/>
          <w:sz w:val="22"/>
          <w:szCs w:val="22"/>
        </w:rPr>
        <w:t>, Op. 21</w:t>
      </w:r>
      <w:r w:rsidRPr="004E3213">
        <w:rPr>
          <w:rFonts w:ascii="Times New Roman" w:hAnsi="Times New Roman" w:cs="Times New Roman"/>
          <w:color w:val="000000" w:themeColor="text1"/>
          <w:sz w:val="22"/>
          <w:szCs w:val="22"/>
        </w:rPr>
        <w:t xml:space="preserve"> (Vienna: Universal Edition, 1914), 84.</w:t>
      </w:r>
    </w:p>
  </w:footnote>
  <w:footnote w:id="65">
    <w:p w14:paraId="22EF3DA4"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Darrell Handel, "Britten's Use of the Passacaglia" </w:t>
      </w:r>
      <w:r w:rsidRPr="00787853">
        <w:rPr>
          <w:rFonts w:ascii="Times New Roman" w:hAnsi="Times New Roman" w:cs="Times New Roman"/>
          <w:i/>
          <w:sz w:val="22"/>
          <w:szCs w:val="22"/>
        </w:rPr>
        <w:t>Tempo</w:t>
      </w:r>
      <w:r w:rsidRPr="00787853">
        <w:rPr>
          <w:rFonts w:ascii="Times New Roman" w:hAnsi="Times New Roman" w:cs="Times New Roman"/>
          <w:sz w:val="22"/>
          <w:szCs w:val="22"/>
        </w:rPr>
        <w:t>, no. 94 (1970): 2.</w:t>
      </w:r>
    </w:p>
  </w:footnote>
  <w:footnote w:id="66">
    <w:p w14:paraId="4F1C75BF"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3.</w:t>
      </w:r>
    </w:p>
  </w:footnote>
  <w:footnote w:id="67">
    <w:p w14:paraId="11DE10EF" w14:textId="7B889BED" w:rsidR="00242122" w:rsidRPr="00787853" w:rsidRDefault="00242122" w:rsidP="00726698">
      <w:pPr>
        <w:rPr>
          <w:rFonts w:ascii="Times New Roman" w:eastAsia="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4E3213">
        <w:rPr>
          <w:rFonts w:ascii="Times New Roman" w:eastAsia="Times New Roman" w:hAnsi="Times New Roman" w:cs="Times New Roman"/>
          <w:color w:val="000000" w:themeColor="text1"/>
          <w:sz w:val="22"/>
          <w:szCs w:val="22"/>
          <w:shd w:val="clear" w:color="auto" w:fill="FFFFFF"/>
        </w:rPr>
        <w:t xml:space="preserve">Peter Edwards, “Resisting Closure: The Passacaglia Finale from György Ligeti’s </w:t>
      </w:r>
      <w:r w:rsidRPr="004E3213">
        <w:rPr>
          <w:rFonts w:ascii="Times New Roman" w:eastAsia="Times New Roman" w:hAnsi="Times New Roman" w:cs="Times New Roman"/>
          <w:i/>
          <w:color w:val="000000" w:themeColor="text1"/>
          <w:sz w:val="22"/>
          <w:szCs w:val="22"/>
          <w:shd w:val="clear" w:color="auto" w:fill="FFFFFF"/>
        </w:rPr>
        <w:t>Le Grand Macabre,”</w:t>
      </w:r>
      <w:r w:rsidRPr="004E3213">
        <w:rPr>
          <w:rFonts w:ascii="Times New Roman" w:eastAsia="Times New Roman" w:hAnsi="Times New Roman" w:cs="Times New Roman"/>
          <w:color w:val="000000" w:themeColor="text1"/>
          <w:sz w:val="22"/>
          <w:szCs w:val="22"/>
          <w:shd w:val="clear" w:color="auto" w:fill="FFFFFF"/>
        </w:rPr>
        <w:t> </w:t>
      </w:r>
      <w:r w:rsidRPr="004E3213">
        <w:rPr>
          <w:rFonts w:ascii="Times New Roman" w:eastAsia="Times New Roman" w:hAnsi="Times New Roman" w:cs="Times New Roman"/>
          <w:i/>
          <w:iCs/>
          <w:color w:val="000000" w:themeColor="text1"/>
          <w:sz w:val="22"/>
          <w:szCs w:val="22"/>
          <w:shd w:val="clear" w:color="auto" w:fill="FFFFFF"/>
        </w:rPr>
        <w:t>Music Analysis</w:t>
      </w:r>
      <w:r w:rsidRPr="004E3213">
        <w:rPr>
          <w:rFonts w:ascii="Times New Roman" w:eastAsia="Times New Roman" w:hAnsi="Times New Roman" w:cs="Times New Roman"/>
          <w:color w:val="000000" w:themeColor="text1"/>
          <w:sz w:val="22"/>
          <w:szCs w:val="22"/>
          <w:shd w:val="clear" w:color="auto" w:fill="FFFFFF"/>
        </w:rPr>
        <w:t> 35, no. 2 (2016): 259.</w:t>
      </w:r>
    </w:p>
  </w:footnote>
  <w:footnote w:id="68">
    <w:p w14:paraId="0F3C4D8F"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276.</w:t>
      </w:r>
    </w:p>
  </w:footnote>
  <w:footnote w:id="69">
    <w:p w14:paraId="17782B49" w14:textId="4E357DF8" w:rsidR="00242122" w:rsidRPr="00787853" w:rsidRDefault="00242122" w:rsidP="00726698">
      <w:pPr>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Pr>
          <w:rFonts w:ascii="Times New Roman" w:hAnsi="Times New Roman" w:cs="Times New Roman"/>
          <w:sz w:val="22"/>
          <w:szCs w:val="22"/>
        </w:rPr>
        <w:t xml:space="preserve">Heinrich Christoph Koch, </w:t>
      </w:r>
      <w:r>
        <w:rPr>
          <w:rFonts w:ascii="Times New Roman" w:hAnsi="Times New Roman" w:cs="Times New Roman"/>
          <w:i/>
          <w:sz w:val="22"/>
          <w:szCs w:val="22"/>
        </w:rPr>
        <w:t>Musikalisches Lexicon</w:t>
      </w:r>
      <w:r>
        <w:rPr>
          <w:rFonts w:ascii="Times New Roman" w:hAnsi="Times New Roman" w:cs="Times New Roman"/>
          <w:sz w:val="22"/>
          <w:szCs w:val="22"/>
        </w:rPr>
        <w:t>, translated and cited in</w:t>
      </w:r>
      <w:r>
        <w:rPr>
          <w:rFonts w:ascii="Times New Roman" w:hAnsi="Times New Roman" w:cs="Times New Roman"/>
          <w:i/>
          <w:sz w:val="22"/>
          <w:szCs w:val="22"/>
        </w:rPr>
        <w:t xml:space="preserve"> </w:t>
      </w:r>
      <w:r w:rsidRPr="001324CD">
        <w:rPr>
          <w:rFonts w:ascii="Times New Roman" w:hAnsi="Times New Roman" w:cs="Times New Roman"/>
          <w:sz w:val="22"/>
          <w:szCs w:val="22"/>
        </w:rPr>
        <w:t xml:space="preserve">Darrell Dale Handel, “The Contemporary Passacaglia,” </w:t>
      </w:r>
      <w:r>
        <w:rPr>
          <w:rFonts w:ascii="Times New Roman" w:hAnsi="Times New Roman" w:cs="Times New Roman"/>
          <w:sz w:val="22"/>
          <w:szCs w:val="22"/>
        </w:rPr>
        <w:t>(</w:t>
      </w:r>
      <w:r w:rsidRPr="001324CD">
        <w:rPr>
          <w:rFonts w:ascii="Times New Roman" w:hAnsi="Times New Roman" w:cs="Times New Roman"/>
          <w:sz w:val="22"/>
          <w:szCs w:val="22"/>
        </w:rPr>
        <w:t>PhD diss., University of Rochester, Eastman School of Music, 1969</w:t>
      </w:r>
      <w:r>
        <w:rPr>
          <w:rFonts w:ascii="Times New Roman" w:hAnsi="Times New Roman" w:cs="Times New Roman"/>
          <w:sz w:val="22"/>
          <w:szCs w:val="22"/>
        </w:rPr>
        <w:t>)</w:t>
      </w:r>
      <w:r w:rsidRPr="001324CD">
        <w:rPr>
          <w:rFonts w:ascii="Times New Roman" w:hAnsi="Times New Roman" w:cs="Times New Roman"/>
          <w:sz w:val="22"/>
          <w:szCs w:val="22"/>
        </w:rPr>
        <w:t>, 19.</w:t>
      </w:r>
    </w:p>
  </w:footnote>
  <w:footnote w:id="70">
    <w:p w14:paraId="78215C2B" w14:textId="275619CB"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1324CD">
        <w:rPr>
          <w:rFonts w:ascii="Times New Roman" w:hAnsi="Times New Roman" w:cs="Times New Roman"/>
          <w:sz w:val="22"/>
          <w:szCs w:val="22"/>
        </w:rPr>
        <w:t xml:space="preserve">A.F.C. Kollmann, </w:t>
      </w:r>
      <w:r w:rsidRPr="001324CD">
        <w:rPr>
          <w:rFonts w:ascii="Times New Roman" w:hAnsi="Times New Roman" w:cs="Times New Roman"/>
          <w:i/>
          <w:sz w:val="22"/>
          <w:szCs w:val="22"/>
        </w:rPr>
        <w:t xml:space="preserve">Essay on Practical Composition </w:t>
      </w:r>
      <w:r w:rsidRPr="001324CD">
        <w:rPr>
          <w:rFonts w:ascii="Times New Roman" w:hAnsi="Times New Roman" w:cs="Times New Roman"/>
          <w:sz w:val="22"/>
          <w:szCs w:val="22"/>
        </w:rPr>
        <w:t>(London: 1799)</w:t>
      </w:r>
      <w:r w:rsidRPr="001324CD">
        <w:rPr>
          <w:rFonts w:ascii="Times New Roman" w:hAnsi="Times New Roman" w:cs="Times New Roman"/>
          <w:i/>
          <w:sz w:val="22"/>
          <w:szCs w:val="22"/>
        </w:rPr>
        <w:t xml:space="preserve">, </w:t>
      </w:r>
      <w:r w:rsidRPr="001324CD">
        <w:rPr>
          <w:rFonts w:ascii="Times New Roman" w:hAnsi="Times New Roman" w:cs="Times New Roman"/>
          <w:sz w:val="22"/>
          <w:szCs w:val="22"/>
        </w:rPr>
        <w:t>cited in Handel, “The Contemporary Passacaglia,” 18.</w:t>
      </w:r>
    </w:p>
  </w:footnote>
  <w:footnote w:id="71">
    <w:p w14:paraId="32D9D6DB"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2</w:t>
      </w:r>
    </w:p>
  </w:footnote>
  <w:footnote w:id="72">
    <w:p w14:paraId="6A146580"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20.</w:t>
      </w:r>
    </w:p>
  </w:footnote>
  <w:footnote w:id="73">
    <w:p w14:paraId="2B86C674" w14:textId="77777777" w:rsidR="00242122" w:rsidRPr="00787853" w:rsidRDefault="00242122" w:rsidP="00726698">
      <w:pPr>
        <w:rPr>
          <w:rFonts w:ascii="Times New Roman" w:hAnsi="Times New Roman" w:cs="Times New Roman"/>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Dietrich Bartel, </w:t>
      </w:r>
      <w:r w:rsidRPr="00787853">
        <w:rPr>
          <w:rFonts w:ascii="Times New Roman" w:hAnsi="Times New Roman" w:cs="Times New Roman"/>
          <w:i/>
          <w:sz w:val="22"/>
          <w:szCs w:val="22"/>
        </w:rPr>
        <w:t>Musica Poetica:</w:t>
      </w:r>
      <w:r w:rsidRPr="00787853">
        <w:rPr>
          <w:rFonts w:ascii="Times New Roman" w:hAnsi="Times New Roman" w:cs="Times New Roman"/>
          <w:sz w:val="22"/>
          <w:szCs w:val="22"/>
        </w:rPr>
        <w:t xml:space="preserve"> </w:t>
      </w:r>
      <w:r w:rsidRPr="00787853">
        <w:rPr>
          <w:rFonts w:ascii="Times New Roman" w:hAnsi="Times New Roman" w:cs="Times New Roman"/>
          <w:i/>
          <w:sz w:val="22"/>
          <w:szCs w:val="22"/>
        </w:rPr>
        <w:t>Musical-rhetorical Figures in German Baroque Music,</w:t>
      </w:r>
      <w:r w:rsidRPr="00787853">
        <w:rPr>
          <w:rFonts w:ascii="Times New Roman" w:hAnsi="Times New Roman" w:cs="Times New Roman"/>
          <w:sz w:val="22"/>
          <w:szCs w:val="22"/>
        </w:rPr>
        <w:t xml:space="preserve"> (Lincoln: University of Nebraska Press, 1997), 136.</w:t>
      </w:r>
    </w:p>
  </w:footnote>
  <w:footnote w:id="74">
    <w:p w14:paraId="6C7819A5"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Handel, “The Contemporary Passacaglia,” 40.</w:t>
      </w:r>
    </w:p>
  </w:footnote>
  <w:footnote w:id="75">
    <w:p w14:paraId="567CB00C" w14:textId="6733A10D"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Hugo Riemann, </w:t>
      </w:r>
      <w:r w:rsidRPr="00787853">
        <w:rPr>
          <w:rFonts w:ascii="Times New Roman" w:hAnsi="Times New Roman" w:cs="Times New Roman"/>
          <w:i/>
          <w:sz w:val="22"/>
          <w:szCs w:val="22"/>
        </w:rPr>
        <w:t>Encyclopedic Dictionary of Music</w:t>
      </w:r>
      <w:r w:rsidRPr="00787853">
        <w:rPr>
          <w:rFonts w:ascii="Times New Roman" w:hAnsi="Times New Roman" w:cs="Times New Roman"/>
          <w:sz w:val="22"/>
          <w:szCs w:val="22"/>
        </w:rPr>
        <w:t xml:space="preserve">, tran. </w:t>
      </w:r>
      <w:r>
        <w:rPr>
          <w:rFonts w:ascii="Times New Roman" w:hAnsi="Times New Roman" w:cs="Times New Roman"/>
          <w:sz w:val="22"/>
          <w:szCs w:val="22"/>
        </w:rPr>
        <w:t>E.</w:t>
      </w:r>
      <w:r w:rsidRPr="00787853">
        <w:rPr>
          <w:rFonts w:ascii="Times New Roman" w:hAnsi="Times New Roman" w:cs="Times New Roman"/>
          <w:sz w:val="22"/>
          <w:szCs w:val="22"/>
        </w:rPr>
        <w:t xml:space="preserve"> Shedlock, revised ed. 1908 (Philadelphia: Theodor Presser: 1908), cited in Handel, “The Contemporary Passacaglia,” 36.</w:t>
      </w:r>
    </w:p>
  </w:footnote>
  <w:footnote w:id="76">
    <w:p w14:paraId="087AA5CA" w14:textId="77777777" w:rsidR="00242122" w:rsidRPr="00787853" w:rsidRDefault="00242122" w:rsidP="00726698">
      <w:pPr>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Jane Fulcher, “Vincent D’Indy’s ‘Drame Anti-Juif’ and Its Meaning in Paris, 1920,” </w:t>
      </w:r>
      <w:r w:rsidRPr="00787853">
        <w:rPr>
          <w:rFonts w:ascii="Times New Roman" w:hAnsi="Times New Roman" w:cs="Times New Roman"/>
          <w:i/>
          <w:sz w:val="22"/>
          <w:szCs w:val="22"/>
        </w:rPr>
        <w:t>Cambridge Opera Journal</w:t>
      </w:r>
      <w:r w:rsidRPr="00787853">
        <w:rPr>
          <w:rFonts w:ascii="Times New Roman" w:hAnsi="Times New Roman" w:cs="Times New Roman"/>
          <w:sz w:val="22"/>
          <w:szCs w:val="22"/>
        </w:rPr>
        <w:t xml:space="preserve"> 2, no. 3 (1990): 295-319. </w:t>
      </w:r>
    </w:p>
  </w:footnote>
  <w:footnote w:id="77">
    <w:p w14:paraId="6436D94C"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Stein, “The Passacaglia in the Twentieth Century,” 150.</w:t>
      </w:r>
    </w:p>
  </w:footnote>
  <w:footnote w:id="78">
    <w:p w14:paraId="5CD8B1BB" w14:textId="26807DDD" w:rsidR="00242122" w:rsidRPr="00787853" w:rsidRDefault="00242122" w:rsidP="00726698">
      <w:pPr>
        <w:widowControl w:val="0"/>
        <w:autoSpaceDE w:val="0"/>
        <w:autoSpaceDN w:val="0"/>
        <w:adjustRightInd w:val="0"/>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Claude V. Palisca, “Music and Rhetoric,” in </w:t>
      </w:r>
      <w:r w:rsidRPr="00787853">
        <w:rPr>
          <w:rFonts w:ascii="Times New Roman" w:hAnsi="Times New Roman" w:cs="Times New Roman"/>
          <w:i/>
          <w:iCs/>
          <w:sz w:val="22"/>
          <w:szCs w:val="22"/>
        </w:rPr>
        <w:t>Music and Ideas in the Sixteenth and Seventeenth Centuries</w:t>
      </w:r>
      <w:r w:rsidRPr="00787853">
        <w:rPr>
          <w:rFonts w:ascii="Times New Roman" w:hAnsi="Times New Roman" w:cs="Times New Roman"/>
          <w:sz w:val="22"/>
          <w:szCs w:val="22"/>
        </w:rPr>
        <w:t>, ed. Claude V. Palisca (Chicago: University of Chicago Press, 2006), 203.</w:t>
      </w:r>
    </w:p>
  </w:footnote>
  <w:footnote w:id="79">
    <w:p w14:paraId="00273D09"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Daniel Harrison, "Rhetoric and Fugue: An Analytical Application," </w:t>
      </w:r>
      <w:r w:rsidRPr="00787853">
        <w:rPr>
          <w:rFonts w:ascii="Times New Roman" w:hAnsi="Times New Roman" w:cs="Times New Roman"/>
          <w:i/>
          <w:sz w:val="22"/>
          <w:szCs w:val="22"/>
        </w:rPr>
        <w:t>Music Theory Spectrum</w:t>
      </w:r>
      <w:r w:rsidRPr="00787853">
        <w:rPr>
          <w:rFonts w:ascii="Times New Roman" w:hAnsi="Times New Roman" w:cs="Times New Roman"/>
          <w:sz w:val="22"/>
          <w:szCs w:val="22"/>
        </w:rPr>
        <w:t xml:space="preserve"> 12, no. 1 (April 1990): 3.</w:t>
      </w:r>
    </w:p>
  </w:footnote>
  <w:footnote w:id="80">
    <w:p w14:paraId="7C5D3D89"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It is important to note that, during this time, composition, performance, and theory were highly integrated musical disciplines. The </w:t>
      </w:r>
      <w:r w:rsidRPr="00787853">
        <w:rPr>
          <w:rFonts w:ascii="Times New Roman" w:hAnsi="Times New Roman" w:cs="Times New Roman"/>
          <w:i/>
          <w:sz w:val="22"/>
          <w:szCs w:val="22"/>
        </w:rPr>
        <w:t>Capellmeister</w:t>
      </w:r>
      <w:r w:rsidRPr="00787853">
        <w:rPr>
          <w:rFonts w:ascii="Times New Roman" w:hAnsi="Times New Roman" w:cs="Times New Roman"/>
          <w:sz w:val="22"/>
          <w:szCs w:val="22"/>
        </w:rPr>
        <w:t xml:space="preserve"> of whom Johann Mattheson wrote would function simultaneously as a composer, performer, and theorist.</w:t>
      </w:r>
    </w:p>
  </w:footnote>
  <w:footnote w:id="81">
    <w:p w14:paraId="200EA49D" w14:textId="4BD9EA7C" w:rsidR="00242122" w:rsidRPr="00787853" w:rsidRDefault="00242122" w:rsidP="00726698">
      <w:pPr>
        <w:widowControl w:val="0"/>
        <w:autoSpaceDE w:val="0"/>
        <w:autoSpaceDN w:val="0"/>
        <w:adjustRightInd w:val="0"/>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Patrick McCreless, “Music and Rhetoric,” in </w:t>
      </w:r>
      <w:r w:rsidRPr="00787853">
        <w:rPr>
          <w:rFonts w:ascii="Times New Roman" w:hAnsi="Times New Roman" w:cs="Times New Roman"/>
          <w:i/>
          <w:iCs/>
          <w:sz w:val="22"/>
          <w:szCs w:val="22"/>
        </w:rPr>
        <w:t>The Cambridge History of Western Music Theory</w:t>
      </w:r>
      <w:r w:rsidRPr="00787853">
        <w:rPr>
          <w:rFonts w:ascii="Times New Roman" w:hAnsi="Times New Roman" w:cs="Times New Roman"/>
          <w:sz w:val="22"/>
          <w:szCs w:val="22"/>
        </w:rPr>
        <w:t>, ed. Thomas Christensen (New York: Cambridge University Press, 2002), 848.</w:t>
      </w:r>
    </w:p>
  </w:footnote>
  <w:footnote w:id="82">
    <w:p w14:paraId="6CCDD5DA"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849.</w:t>
      </w:r>
    </w:p>
  </w:footnote>
  <w:footnote w:id="83">
    <w:p w14:paraId="2F91FC97"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w:t>
      </w:r>
    </w:p>
  </w:footnote>
  <w:footnote w:id="84">
    <w:p w14:paraId="0E93F205"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w:t>
      </w:r>
    </w:p>
  </w:footnote>
  <w:footnote w:id="85">
    <w:p w14:paraId="5CB85007"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Palisca, “Music and Rhetoric,” 207.</w:t>
      </w:r>
    </w:p>
  </w:footnote>
  <w:footnote w:id="86">
    <w:p w14:paraId="25E30ECF"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McCreless, “Music and Rhetoric,” 850.</w:t>
      </w:r>
    </w:p>
  </w:footnote>
  <w:footnote w:id="87">
    <w:p w14:paraId="12BBF51E" w14:textId="6B8C6EE4" w:rsidR="00242122" w:rsidRPr="00787853" w:rsidRDefault="00242122" w:rsidP="00726698">
      <w:pPr>
        <w:pStyle w:val="FootnoteText"/>
        <w:rPr>
          <w:rFonts w:ascii="Times New Roman" w:hAnsi="Times New Roman" w:cs="Times New Roman"/>
          <w:i/>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Pr>
          <w:rFonts w:ascii="Times New Roman" w:hAnsi="Times New Roman" w:cs="Times New Roman"/>
          <w:sz w:val="22"/>
          <w:szCs w:val="22"/>
        </w:rPr>
        <w:t>Rita Copeland,</w:t>
      </w:r>
      <w:r w:rsidRPr="005E70CA">
        <w:rPr>
          <w:rFonts w:ascii="Times New Roman" w:hAnsi="Times New Roman" w:cs="Times New Roman"/>
          <w:sz w:val="22"/>
          <w:szCs w:val="22"/>
        </w:rPr>
        <w:t xml:space="preserve"> </w:t>
      </w:r>
      <w:r w:rsidRPr="005E70CA">
        <w:rPr>
          <w:rFonts w:ascii="Times New Roman" w:hAnsi="Times New Roman" w:cs="Times New Roman"/>
          <w:i/>
          <w:sz w:val="22"/>
          <w:szCs w:val="22"/>
        </w:rPr>
        <w:t>Medieval Grammar and Rhetoric: Language Arts and Literary Theory, AD 300-1475</w:t>
      </w:r>
      <w:r>
        <w:rPr>
          <w:rFonts w:ascii="Times New Roman" w:hAnsi="Times New Roman" w:cs="Times New Roman"/>
          <w:sz w:val="22"/>
          <w:szCs w:val="22"/>
        </w:rPr>
        <w:t>, e</w:t>
      </w:r>
      <w:r w:rsidRPr="005E70CA">
        <w:rPr>
          <w:rFonts w:ascii="Times New Roman" w:hAnsi="Times New Roman" w:cs="Times New Roman"/>
          <w:sz w:val="22"/>
          <w:szCs w:val="22"/>
        </w:rPr>
        <w:t xml:space="preserve">d. </w:t>
      </w:r>
      <w:r>
        <w:rPr>
          <w:rFonts w:ascii="Times New Roman" w:hAnsi="Times New Roman" w:cs="Times New Roman"/>
          <w:sz w:val="22"/>
          <w:szCs w:val="22"/>
        </w:rPr>
        <w:t>Rita Copeland and Ineke Sluiter</w:t>
      </w:r>
      <w:r w:rsidRPr="005E70CA">
        <w:rPr>
          <w:rFonts w:ascii="Times New Roman" w:hAnsi="Times New Roman" w:cs="Times New Roman"/>
          <w:sz w:val="22"/>
          <w:szCs w:val="22"/>
        </w:rPr>
        <w:t xml:space="preserve"> </w:t>
      </w:r>
      <w:r>
        <w:rPr>
          <w:rFonts w:ascii="Times New Roman" w:hAnsi="Times New Roman" w:cs="Times New Roman"/>
          <w:sz w:val="22"/>
          <w:szCs w:val="22"/>
        </w:rPr>
        <w:t>(</w:t>
      </w:r>
      <w:r w:rsidRPr="005E70CA">
        <w:rPr>
          <w:rFonts w:ascii="Times New Roman" w:hAnsi="Times New Roman" w:cs="Times New Roman"/>
          <w:sz w:val="22"/>
          <w:szCs w:val="22"/>
        </w:rPr>
        <w:t>Oxford: Oxford University Press, 2009</w:t>
      </w:r>
      <w:r>
        <w:rPr>
          <w:rFonts w:ascii="Times New Roman" w:hAnsi="Times New Roman" w:cs="Times New Roman"/>
          <w:sz w:val="22"/>
          <w:szCs w:val="22"/>
        </w:rPr>
        <w:t>)</w:t>
      </w:r>
      <w:r w:rsidRPr="005E70CA">
        <w:rPr>
          <w:rFonts w:ascii="Times New Roman" w:hAnsi="Times New Roman" w:cs="Times New Roman"/>
          <w:sz w:val="22"/>
          <w:szCs w:val="22"/>
        </w:rPr>
        <w:t>.</w:t>
      </w:r>
    </w:p>
  </w:footnote>
  <w:footnote w:id="88">
    <w:p w14:paraId="4FB7322D"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2.</w:t>
      </w:r>
    </w:p>
  </w:footnote>
  <w:footnote w:id="89">
    <w:p w14:paraId="420CBD9E"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28.</w:t>
      </w:r>
    </w:p>
  </w:footnote>
  <w:footnote w:id="90">
    <w:p w14:paraId="7DD324FF"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McCreless, “Music and Rhetoric,” 850.</w:t>
      </w:r>
    </w:p>
  </w:footnote>
  <w:footnote w:id="91">
    <w:p w14:paraId="1C836A2C" w14:textId="4A0F04D8"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Brian Vickers, “Figures of Rhetoric/Figures of Music?”</w:t>
      </w:r>
      <w:r w:rsidRPr="00787853">
        <w:rPr>
          <w:rFonts w:ascii="Times New Roman" w:hAnsi="Times New Roman" w:cs="Times New Roman"/>
          <w:i/>
          <w:sz w:val="22"/>
          <w:szCs w:val="22"/>
        </w:rPr>
        <w:t xml:space="preserve"> Rhetorica: A Journal of the History of Rhetoric</w:t>
      </w:r>
      <w:r w:rsidRPr="00787853">
        <w:rPr>
          <w:rFonts w:ascii="Times New Roman" w:hAnsi="Times New Roman" w:cs="Times New Roman"/>
          <w:sz w:val="22"/>
          <w:szCs w:val="22"/>
        </w:rPr>
        <w:t xml:space="preserve"> 2, no. 1 (May 1984): 1-44, at 5.</w:t>
      </w:r>
    </w:p>
  </w:footnote>
  <w:footnote w:id="92">
    <w:p w14:paraId="788CD660"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w:t>
      </w:r>
    </w:p>
  </w:footnote>
  <w:footnote w:id="93">
    <w:p w14:paraId="4E090A26" w14:textId="0C607B37" w:rsidR="00242122" w:rsidRPr="00787853" w:rsidRDefault="00242122" w:rsidP="00726698">
      <w:pPr>
        <w:rPr>
          <w:rFonts w:ascii="Times New Roman" w:eastAsia="Times New Roman" w:hAnsi="Times New Roman" w:cs="Times New Roman"/>
          <w:sz w:val="20"/>
          <w:szCs w:val="20"/>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4E3213">
        <w:rPr>
          <w:rFonts w:ascii="Times New Roman" w:eastAsia="Times New Roman" w:hAnsi="Times New Roman" w:cs="Times New Roman"/>
          <w:color w:val="000000" w:themeColor="text1"/>
          <w:sz w:val="22"/>
          <w:szCs w:val="22"/>
          <w:shd w:val="clear" w:color="auto" w:fill="FFFFFF"/>
        </w:rPr>
        <w:t>Alexis Luko, "Tinctoris on Varietas," </w:t>
      </w:r>
      <w:r w:rsidRPr="004E3213">
        <w:rPr>
          <w:rFonts w:ascii="Times New Roman" w:eastAsia="Times New Roman" w:hAnsi="Times New Roman" w:cs="Times New Roman"/>
          <w:i/>
          <w:iCs/>
          <w:color w:val="000000" w:themeColor="text1"/>
          <w:sz w:val="22"/>
          <w:szCs w:val="22"/>
          <w:shd w:val="clear" w:color="auto" w:fill="FFFFFF"/>
        </w:rPr>
        <w:t>Early Music History</w:t>
      </w:r>
      <w:r w:rsidRPr="004E3213">
        <w:rPr>
          <w:rFonts w:ascii="Times New Roman" w:eastAsia="Times New Roman" w:hAnsi="Times New Roman" w:cs="Times New Roman"/>
          <w:color w:val="000000" w:themeColor="text1"/>
          <w:sz w:val="22"/>
          <w:szCs w:val="22"/>
          <w:shd w:val="clear" w:color="auto" w:fill="FFFFFF"/>
        </w:rPr>
        <w:t> 27 (2008), 110.</w:t>
      </w:r>
    </w:p>
  </w:footnote>
  <w:footnote w:id="94">
    <w:p w14:paraId="4BD73596"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McCreless, “Music and Rhetoric,” 852.</w:t>
      </w:r>
    </w:p>
  </w:footnote>
  <w:footnote w:id="95">
    <w:p w14:paraId="1A2F96E8" w14:textId="28DDC180"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Mark Evan Bonds, </w:t>
      </w:r>
      <w:r w:rsidRPr="00787853">
        <w:rPr>
          <w:rFonts w:ascii="Times New Roman" w:hAnsi="Times New Roman" w:cs="Times New Roman"/>
          <w:i/>
          <w:sz w:val="22"/>
          <w:szCs w:val="22"/>
        </w:rPr>
        <w:t>Wordless Rhetoric: Musical Form and the Metaphor of the Oration</w:t>
      </w:r>
      <w:r w:rsidRPr="00787853">
        <w:rPr>
          <w:rFonts w:ascii="Times New Roman" w:hAnsi="Times New Roman" w:cs="Times New Roman"/>
          <w:sz w:val="22"/>
          <w:szCs w:val="22"/>
        </w:rPr>
        <w:t xml:space="preserve"> (Cambridge: Harvard University Press, 1991), 86.</w:t>
      </w:r>
    </w:p>
  </w:footnote>
  <w:footnote w:id="96">
    <w:p w14:paraId="2EBD0CD6"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Suzanne G. Cusick, "Gendering Modern Music: Thoughts on the Monteverdi-Artusi Controversy," </w:t>
      </w:r>
      <w:r w:rsidRPr="00787853">
        <w:rPr>
          <w:rFonts w:ascii="Times New Roman" w:hAnsi="Times New Roman" w:cs="Times New Roman"/>
          <w:i/>
          <w:sz w:val="22"/>
          <w:szCs w:val="22"/>
        </w:rPr>
        <w:t>Journal of the American Musicological Society</w:t>
      </w:r>
      <w:r w:rsidRPr="00787853">
        <w:rPr>
          <w:rFonts w:ascii="Times New Roman" w:hAnsi="Times New Roman" w:cs="Times New Roman"/>
          <w:sz w:val="22"/>
          <w:szCs w:val="22"/>
        </w:rPr>
        <w:t xml:space="preserve"> 46, no. 1 (1993): 2.</w:t>
      </w:r>
    </w:p>
  </w:footnote>
  <w:footnote w:id="97">
    <w:p w14:paraId="25A23D51"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Fausto Razzi, "Polyphony of the ‘Seconda Prattica’: Performance Practice in Italian Vocal Music of the Mannerist Era," </w:t>
      </w:r>
      <w:r w:rsidRPr="00787853">
        <w:rPr>
          <w:rFonts w:ascii="Times New Roman" w:hAnsi="Times New Roman" w:cs="Times New Roman"/>
          <w:i/>
          <w:sz w:val="22"/>
          <w:szCs w:val="22"/>
        </w:rPr>
        <w:t>Early Music</w:t>
      </w:r>
      <w:r w:rsidRPr="00787853">
        <w:rPr>
          <w:rFonts w:ascii="Times New Roman" w:hAnsi="Times New Roman" w:cs="Times New Roman"/>
          <w:sz w:val="22"/>
          <w:szCs w:val="22"/>
        </w:rPr>
        <w:t xml:space="preserve"> 8, no. 3 (1980): 302.</w:t>
      </w:r>
    </w:p>
  </w:footnote>
  <w:footnote w:id="98">
    <w:p w14:paraId="5C172284" w14:textId="67057A96" w:rsidR="00242122" w:rsidRPr="00787853" w:rsidRDefault="00242122" w:rsidP="00726698">
      <w:pPr>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4E3213">
        <w:rPr>
          <w:rFonts w:ascii="Times New Roman" w:hAnsi="Times New Roman" w:cs="Times New Roman"/>
          <w:color w:val="000000" w:themeColor="text1"/>
          <w:sz w:val="22"/>
          <w:szCs w:val="22"/>
        </w:rPr>
        <w:t xml:space="preserve">Dietrich Bartel, </w:t>
      </w:r>
      <w:r w:rsidRPr="004E3213">
        <w:rPr>
          <w:rFonts w:ascii="Times New Roman" w:hAnsi="Times New Roman" w:cs="Times New Roman"/>
          <w:i/>
          <w:color w:val="000000" w:themeColor="text1"/>
          <w:sz w:val="22"/>
          <w:szCs w:val="22"/>
        </w:rPr>
        <w:t>Musica Poetica:</w:t>
      </w:r>
      <w:r w:rsidRPr="004E3213">
        <w:rPr>
          <w:rFonts w:ascii="Times New Roman" w:hAnsi="Times New Roman" w:cs="Times New Roman"/>
          <w:color w:val="000000" w:themeColor="text1"/>
          <w:sz w:val="22"/>
          <w:szCs w:val="22"/>
        </w:rPr>
        <w:t xml:space="preserve"> </w:t>
      </w:r>
      <w:r w:rsidRPr="004E3213">
        <w:rPr>
          <w:rFonts w:ascii="Times New Roman" w:hAnsi="Times New Roman" w:cs="Times New Roman"/>
          <w:i/>
          <w:color w:val="000000" w:themeColor="text1"/>
          <w:sz w:val="22"/>
          <w:szCs w:val="22"/>
        </w:rPr>
        <w:t>Musical-rhetorical Figures in German Baroque Music</w:t>
      </w:r>
      <w:r w:rsidRPr="004E3213">
        <w:rPr>
          <w:rFonts w:ascii="Times New Roman" w:hAnsi="Times New Roman" w:cs="Times New Roman"/>
          <w:color w:val="000000" w:themeColor="text1"/>
          <w:sz w:val="22"/>
          <w:szCs w:val="22"/>
        </w:rPr>
        <w:t xml:space="preserve"> (Lincoln: University of Nebraska Press, 1997), 7.</w:t>
      </w:r>
    </w:p>
  </w:footnote>
  <w:footnote w:id="99">
    <w:p w14:paraId="7E9416D6"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9.</w:t>
      </w:r>
    </w:p>
  </w:footnote>
  <w:footnote w:id="100">
    <w:p w14:paraId="1EB8B7A3"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Joel Speerstra, </w:t>
      </w:r>
      <w:r w:rsidRPr="00787853">
        <w:rPr>
          <w:rFonts w:ascii="Times New Roman" w:hAnsi="Times New Roman" w:cs="Times New Roman"/>
          <w:i/>
          <w:sz w:val="22"/>
          <w:szCs w:val="22"/>
        </w:rPr>
        <w:t>Bach and the Pedal Clavichord: An Organist's Guide,</w:t>
      </w:r>
      <w:r w:rsidRPr="00787853">
        <w:rPr>
          <w:rFonts w:ascii="Times New Roman" w:hAnsi="Times New Roman" w:cs="Times New Roman"/>
          <w:sz w:val="22"/>
          <w:szCs w:val="22"/>
        </w:rPr>
        <w:t xml:space="preserve"> Eastman Studies in Music 26 (Rochester, NY: University of Rochester Press, 2004), 114.</w:t>
      </w:r>
    </w:p>
  </w:footnote>
  <w:footnote w:id="101">
    <w:p w14:paraId="2F69AA87"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McCreless, “Music and Rhetoric,” 852.</w:t>
      </w:r>
    </w:p>
  </w:footnote>
  <w:footnote w:id="102">
    <w:p w14:paraId="03BFCD5F"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Bartel, “Musica Poetica,” 20.</w:t>
      </w:r>
    </w:p>
  </w:footnote>
  <w:footnote w:id="103">
    <w:p w14:paraId="70365E32"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10.</w:t>
      </w:r>
    </w:p>
  </w:footnote>
  <w:footnote w:id="104">
    <w:p w14:paraId="70C89634"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Speerstra, “Bach and the Pedal Clavichord,” 114.</w:t>
      </w:r>
    </w:p>
  </w:footnote>
  <w:footnote w:id="105">
    <w:p w14:paraId="5A373469"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Bartel, “Musica Poetica,” 94.</w:t>
      </w:r>
    </w:p>
  </w:footnote>
  <w:footnote w:id="106">
    <w:p w14:paraId="12E2932A"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95.</w:t>
      </w:r>
    </w:p>
  </w:footnote>
  <w:footnote w:id="107">
    <w:p w14:paraId="19345EC5"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w:t>
      </w:r>
    </w:p>
  </w:footnote>
  <w:footnote w:id="108">
    <w:p w14:paraId="09245B00"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Speerstra, “Bach and the Pedal Clavichord,” 114.</w:t>
      </w:r>
    </w:p>
  </w:footnote>
  <w:footnote w:id="109">
    <w:p w14:paraId="410FD8ED" w14:textId="77777777" w:rsidR="00242122" w:rsidRPr="000E58E4" w:rsidRDefault="00242122" w:rsidP="00B04970">
      <w:pPr>
        <w:pStyle w:val="FootnoteText"/>
        <w:rPr>
          <w:rFonts w:ascii="Times New Roman" w:hAnsi="Times New Roman" w:cs="Times New Roman"/>
          <w:sz w:val="22"/>
          <w:szCs w:val="22"/>
        </w:rPr>
      </w:pPr>
      <w:r w:rsidRPr="000E58E4">
        <w:rPr>
          <w:rStyle w:val="FootnoteReference"/>
          <w:rFonts w:ascii="Times New Roman" w:hAnsi="Times New Roman" w:cs="Times New Roman"/>
          <w:sz w:val="22"/>
          <w:szCs w:val="22"/>
        </w:rPr>
        <w:footnoteRef/>
      </w:r>
      <w:r w:rsidRPr="000E58E4">
        <w:rPr>
          <w:rFonts w:ascii="Times New Roman" w:hAnsi="Times New Roman" w:cs="Times New Roman"/>
          <w:sz w:val="22"/>
          <w:szCs w:val="22"/>
        </w:rPr>
        <w:t xml:space="preserve"> McCreless</w:t>
      </w:r>
      <w:r>
        <w:rPr>
          <w:rFonts w:ascii="Times New Roman" w:hAnsi="Times New Roman" w:cs="Times New Roman"/>
          <w:sz w:val="22"/>
          <w:szCs w:val="22"/>
        </w:rPr>
        <w:t>, “Music and Rhetoric,”</w:t>
      </w:r>
      <w:r w:rsidRPr="000E58E4">
        <w:rPr>
          <w:rFonts w:ascii="Times New Roman" w:hAnsi="Times New Roman" w:cs="Times New Roman"/>
          <w:sz w:val="22"/>
          <w:szCs w:val="22"/>
        </w:rPr>
        <w:t xml:space="preserve"> 856.</w:t>
      </w:r>
    </w:p>
  </w:footnote>
  <w:footnote w:id="110">
    <w:p w14:paraId="1801E1A1" w14:textId="77777777" w:rsidR="00242122" w:rsidRPr="000E58E4" w:rsidRDefault="00242122" w:rsidP="00B04970">
      <w:pPr>
        <w:pStyle w:val="FootnoteText"/>
        <w:rPr>
          <w:rFonts w:ascii="Times New Roman" w:hAnsi="Times New Roman" w:cs="Times New Roman"/>
          <w:sz w:val="22"/>
          <w:szCs w:val="22"/>
        </w:rPr>
      </w:pPr>
      <w:r w:rsidRPr="000E58E4">
        <w:rPr>
          <w:rStyle w:val="FootnoteReference"/>
          <w:rFonts w:ascii="Times New Roman" w:hAnsi="Times New Roman" w:cs="Times New Roman"/>
          <w:sz w:val="22"/>
          <w:szCs w:val="22"/>
        </w:rPr>
        <w:footnoteRef/>
      </w:r>
      <w:r w:rsidRPr="000E58E4">
        <w:rPr>
          <w:rFonts w:ascii="Times New Roman" w:hAnsi="Times New Roman" w:cs="Times New Roman"/>
          <w:sz w:val="22"/>
          <w:szCs w:val="22"/>
        </w:rPr>
        <w:t xml:space="preserve"> Bartel</w:t>
      </w:r>
      <w:r>
        <w:rPr>
          <w:rFonts w:ascii="Times New Roman" w:hAnsi="Times New Roman" w:cs="Times New Roman"/>
          <w:sz w:val="22"/>
          <w:szCs w:val="22"/>
        </w:rPr>
        <w:t>, “Musica Poetica,”</w:t>
      </w:r>
      <w:r w:rsidRPr="000E58E4">
        <w:rPr>
          <w:rFonts w:ascii="Times New Roman" w:hAnsi="Times New Roman" w:cs="Times New Roman"/>
          <w:sz w:val="22"/>
          <w:szCs w:val="22"/>
        </w:rPr>
        <w:t xml:space="preserve"> 157.</w:t>
      </w:r>
    </w:p>
  </w:footnote>
  <w:footnote w:id="111">
    <w:p w14:paraId="1B3995B0" w14:textId="77777777" w:rsidR="00242122" w:rsidRPr="000E58E4" w:rsidRDefault="00242122" w:rsidP="00B04970">
      <w:pPr>
        <w:pStyle w:val="FootnoteText"/>
        <w:rPr>
          <w:rFonts w:ascii="Times New Roman" w:hAnsi="Times New Roman" w:cs="Times New Roman"/>
          <w:sz w:val="22"/>
          <w:szCs w:val="22"/>
        </w:rPr>
      </w:pPr>
      <w:r w:rsidRPr="000E58E4">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0E58E4">
        <w:rPr>
          <w:rFonts w:ascii="Times New Roman" w:hAnsi="Times New Roman" w:cs="Times New Roman"/>
          <w:sz w:val="22"/>
          <w:szCs w:val="22"/>
        </w:rPr>
        <w:t>10.</w:t>
      </w:r>
    </w:p>
  </w:footnote>
  <w:footnote w:id="112">
    <w:p w14:paraId="0B303D42" w14:textId="77777777" w:rsidR="00242122" w:rsidRDefault="00242122" w:rsidP="00B04970">
      <w:pPr>
        <w:pStyle w:val="FootnoteText"/>
      </w:pPr>
      <w:r w:rsidRPr="000E58E4">
        <w:rPr>
          <w:rStyle w:val="FootnoteReference"/>
          <w:rFonts w:ascii="Times New Roman" w:hAnsi="Times New Roman" w:cs="Times New Roman"/>
          <w:sz w:val="22"/>
          <w:szCs w:val="22"/>
        </w:rPr>
        <w:footnoteRef/>
      </w:r>
      <w:r w:rsidRPr="000E58E4">
        <w:rPr>
          <w:rFonts w:ascii="Times New Roman" w:hAnsi="Times New Roman" w:cs="Times New Roman"/>
          <w:sz w:val="22"/>
          <w:szCs w:val="22"/>
        </w:rPr>
        <w:t xml:space="preserve"> Ibid.</w:t>
      </w:r>
    </w:p>
  </w:footnote>
  <w:footnote w:id="113">
    <w:p w14:paraId="28BBE93E"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41.</w:t>
      </w:r>
    </w:p>
  </w:footnote>
  <w:footnote w:id="114">
    <w:p w14:paraId="4BEFB7FB"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38.</w:t>
      </w:r>
    </w:p>
  </w:footnote>
  <w:footnote w:id="115">
    <w:p w14:paraId="4671E476"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70.</w:t>
      </w:r>
    </w:p>
  </w:footnote>
  <w:footnote w:id="116">
    <w:p w14:paraId="1A565943"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Ibid.,72.</w:t>
      </w:r>
    </w:p>
  </w:footnote>
  <w:footnote w:id="117">
    <w:p w14:paraId="7DAB235F" w14:textId="0038EFB8"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Vickers, “Figures of Rhetoric/Figures of Music?” 23.</w:t>
      </w:r>
    </w:p>
  </w:footnote>
  <w:footnote w:id="118">
    <w:p w14:paraId="2978F105"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w:t>
      </w:r>
      <w:r w:rsidRPr="00787853">
        <w:t xml:space="preserve"> </w:t>
      </w:r>
    </w:p>
  </w:footnote>
  <w:footnote w:id="119">
    <w:p w14:paraId="1FC309E3"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38.</w:t>
      </w:r>
    </w:p>
  </w:footnote>
  <w:footnote w:id="120">
    <w:p w14:paraId="185EFE5E"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2.</w:t>
      </w:r>
    </w:p>
  </w:footnote>
  <w:footnote w:id="121">
    <w:p w14:paraId="0F5118C5"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Gregory G. Butler, "Fugue and Rhetoric," </w:t>
      </w:r>
      <w:r w:rsidRPr="00787853">
        <w:rPr>
          <w:rFonts w:ascii="Times New Roman" w:hAnsi="Times New Roman" w:cs="Times New Roman"/>
          <w:i/>
          <w:sz w:val="22"/>
          <w:szCs w:val="22"/>
        </w:rPr>
        <w:t>Journal of Music Theory</w:t>
      </w:r>
      <w:r w:rsidRPr="00787853">
        <w:rPr>
          <w:rFonts w:ascii="Times New Roman" w:hAnsi="Times New Roman" w:cs="Times New Roman"/>
          <w:sz w:val="22"/>
          <w:szCs w:val="22"/>
        </w:rPr>
        <w:t xml:space="preserve"> 21, no. 1 (April 1977): 49-109.</w:t>
      </w:r>
    </w:p>
  </w:footnote>
  <w:footnote w:id="122">
    <w:p w14:paraId="352FEF05" w14:textId="77777777" w:rsidR="00242122" w:rsidRPr="00787853" w:rsidRDefault="00242122" w:rsidP="00726698">
      <w:pPr>
        <w:pStyle w:val="FootnoteText"/>
        <w:rPr>
          <w:rFonts w:ascii="Times New Roman" w:hAnsi="Times New Roman" w:cs="Times New Roman"/>
          <w:sz w:val="20"/>
          <w:szCs w:val="20"/>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4.</w:t>
      </w:r>
    </w:p>
  </w:footnote>
  <w:footnote w:id="123">
    <w:p w14:paraId="0AF1682A" w14:textId="1B046A47" w:rsidR="00242122" w:rsidRPr="00787853" w:rsidRDefault="00242122" w:rsidP="00726698">
      <w:pPr>
        <w:pStyle w:val="FootnoteText"/>
        <w:rPr>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931C6C">
        <w:rPr>
          <w:rFonts w:ascii="Times New Roman" w:hAnsi="Times New Roman" w:cs="Times New Roman"/>
          <w:sz w:val="22"/>
          <w:szCs w:val="22"/>
        </w:rPr>
        <w:t xml:space="preserve">Harrison, </w:t>
      </w:r>
      <w:r>
        <w:rPr>
          <w:rFonts w:ascii="Times New Roman" w:hAnsi="Times New Roman" w:cs="Times New Roman"/>
          <w:sz w:val="22"/>
          <w:szCs w:val="22"/>
        </w:rPr>
        <w:t>“</w:t>
      </w:r>
      <w:r w:rsidRPr="00931C6C">
        <w:rPr>
          <w:rFonts w:ascii="Times New Roman" w:hAnsi="Times New Roman" w:cs="Times New Roman"/>
          <w:sz w:val="22"/>
          <w:szCs w:val="22"/>
        </w:rPr>
        <w:t>Rhetoric and Fugue,” 5.</w:t>
      </w:r>
    </w:p>
  </w:footnote>
  <w:footnote w:id="124">
    <w:p w14:paraId="6A35C276" w14:textId="2816E6E4" w:rsidR="00242122" w:rsidRPr="00787853" w:rsidRDefault="00242122" w:rsidP="00726698">
      <w:pPr>
        <w:pStyle w:val="FootnoteText"/>
        <w:rPr>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4E3213">
        <w:rPr>
          <w:rFonts w:ascii="Times New Roman" w:hAnsi="Times New Roman" w:cs="Times New Roman"/>
          <w:color w:val="000000" w:themeColor="text1"/>
          <w:sz w:val="22"/>
          <w:szCs w:val="22"/>
        </w:rPr>
        <w:t xml:space="preserve">Peter Williams, </w:t>
      </w:r>
      <w:r w:rsidRPr="004E3213">
        <w:rPr>
          <w:rFonts w:ascii="Times New Roman" w:hAnsi="Times New Roman" w:cs="Times New Roman"/>
          <w:i/>
          <w:color w:val="000000" w:themeColor="text1"/>
          <w:sz w:val="22"/>
          <w:szCs w:val="22"/>
        </w:rPr>
        <w:t>The Organ Music of J.S. Bach</w:t>
      </w:r>
      <w:r w:rsidRPr="004E3213">
        <w:rPr>
          <w:rFonts w:ascii="Times New Roman" w:hAnsi="Times New Roman" w:cs="Times New Roman"/>
          <w:color w:val="000000" w:themeColor="text1"/>
          <w:sz w:val="22"/>
          <w:szCs w:val="22"/>
        </w:rPr>
        <w:t>, 2nd ed. (Cambridge: Cambridge University Press, 2003), 187.</w:t>
      </w:r>
    </w:p>
  </w:footnote>
  <w:footnote w:id="125">
    <w:p w14:paraId="2B721358" w14:textId="77777777" w:rsidR="00242122" w:rsidRPr="00787853" w:rsidRDefault="00242122" w:rsidP="00726698">
      <w:pPr>
        <w:contextualSpacing/>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Laurence Dreyfus, </w:t>
      </w:r>
      <w:r w:rsidRPr="00787853">
        <w:rPr>
          <w:rFonts w:ascii="Times New Roman" w:hAnsi="Times New Roman" w:cs="Times New Roman"/>
          <w:i/>
          <w:sz w:val="22"/>
          <w:szCs w:val="22"/>
        </w:rPr>
        <w:t>Bach and the Patterns of Invention</w:t>
      </w:r>
      <w:r w:rsidRPr="00787853">
        <w:rPr>
          <w:rFonts w:ascii="Times New Roman" w:hAnsi="Times New Roman" w:cs="Times New Roman"/>
          <w:sz w:val="22"/>
          <w:szCs w:val="22"/>
        </w:rPr>
        <w:t>, (Cambridge: Harvard University Press, 1996), 4.</w:t>
      </w:r>
    </w:p>
  </w:footnote>
  <w:footnote w:id="126">
    <w:p w14:paraId="525CCEB7"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9.</w:t>
      </w:r>
    </w:p>
  </w:footnote>
  <w:footnote w:id="127">
    <w:p w14:paraId="4D7321B7" w14:textId="3DB6E099"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Dreyfus, “Bach and the Patterns of Invention,” 22.</w:t>
      </w:r>
    </w:p>
  </w:footnote>
  <w:footnote w:id="128">
    <w:p w14:paraId="54E13E26" w14:textId="5367A11C" w:rsidR="00242122" w:rsidRPr="00787853" w:rsidRDefault="00242122" w:rsidP="00726698">
      <w:pPr>
        <w:contextualSpacing/>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Michael Radulescu, “On the Form of Johann Sebastian Bach’s Passacaglia in C minor,” </w:t>
      </w:r>
      <w:r w:rsidRPr="00787853">
        <w:rPr>
          <w:rFonts w:ascii="Times New Roman" w:hAnsi="Times New Roman" w:cs="Times New Roman"/>
          <w:i/>
          <w:sz w:val="22"/>
          <w:szCs w:val="22"/>
        </w:rPr>
        <w:t>The Organ Yearbook</w:t>
      </w:r>
      <w:r w:rsidRPr="00787853">
        <w:rPr>
          <w:rFonts w:ascii="Times New Roman" w:hAnsi="Times New Roman" w:cs="Times New Roman"/>
          <w:sz w:val="22"/>
          <w:szCs w:val="22"/>
        </w:rPr>
        <w:t xml:space="preserve"> 11 (April 1980): 95.</w:t>
      </w:r>
    </w:p>
  </w:footnote>
  <w:footnote w:id="129">
    <w:p w14:paraId="601A1B62" w14:textId="7411D320"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Yoshitake Kobayashi, “The Variation Principle in J.S. Bach's Passacaglia in C minor BWV 582,” In </w:t>
      </w:r>
      <w:r w:rsidRPr="00787853">
        <w:rPr>
          <w:rFonts w:ascii="Times New Roman" w:hAnsi="Times New Roman" w:cs="Times New Roman"/>
          <w:i/>
          <w:sz w:val="22"/>
          <w:szCs w:val="22"/>
        </w:rPr>
        <w:t>Bach Studies</w:t>
      </w:r>
      <w:r>
        <w:rPr>
          <w:rFonts w:ascii="Times New Roman" w:hAnsi="Times New Roman" w:cs="Times New Roman"/>
          <w:sz w:val="22"/>
          <w:szCs w:val="22"/>
        </w:rPr>
        <w:t>, ed.</w:t>
      </w:r>
      <w:r w:rsidRPr="00787853">
        <w:rPr>
          <w:rFonts w:ascii="Times New Roman" w:hAnsi="Times New Roman" w:cs="Times New Roman"/>
          <w:sz w:val="22"/>
          <w:szCs w:val="22"/>
        </w:rPr>
        <w:t xml:space="preserve"> Don O. Franklin and Daniel R. Melamed (Cambridge: Cambridge University Press, 1989), 62.</w:t>
      </w:r>
    </w:p>
  </w:footnote>
  <w:footnote w:id="130">
    <w:p w14:paraId="649967CD"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63.</w:t>
      </w:r>
    </w:p>
  </w:footnote>
  <w:footnote w:id="131">
    <w:p w14:paraId="6C2FFE35"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65.</w:t>
      </w:r>
    </w:p>
  </w:footnote>
  <w:footnote w:id="132">
    <w:p w14:paraId="08383630"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Figures identified by Joel Speerstra in “Bach and the Pedal Clavichord.” </w:t>
      </w:r>
    </w:p>
  </w:footnote>
  <w:footnote w:id="133">
    <w:p w14:paraId="01CD3B68" w14:textId="396CA800" w:rsidR="00242122" w:rsidRPr="00E153E4" w:rsidRDefault="00242122" w:rsidP="00E153E4">
      <w:pPr>
        <w:contextualSpacing/>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E153E4">
        <w:rPr>
          <w:rFonts w:ascii="Times New Roman" w:hAnsi="Times New Roman" w:cs="Times New Roman"/>
          <w:sz w:val="22"/>
          <w:szCs w:val="22"/>
        </w:rPr>
        <w:t>Anna Paradiso Laurin, “Classical Rhetoric in Baroque Music” (PhD diss., Royal College of Music in Stockholm, 2012), XXVII.</w:t>
      </w:r>
    </w:p>
    <w:p w14:paraId="6F837786" w14:textId="4C08AF2C" w:rsidR="00242122" w:rsidRPr="00787853" w:rsidRDefault="00242122" w:rsidP="00726698">
      <w:pPr>
        <w:ind w:left="720" w:hanging="720"/>
        <w:contextualSpacing/>
        <w:rPr>
          <w:rFonts w:ascii="Times New Roman" w:hAnsi="Times New Roman" w:cs="Times New Roman"/>
          <w:sz w:val="22"/>
          <w:szCs w:val="22"/>
        </w:rPr>
      </w:pPr>
    </w:p>
  </w:footnote>
  <w:footnote w:id="134">
    <w:p w14:paraId="218D3057"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Bartel, “Musica Poetica,” 244.</w:t>
      </w:r>
    </w:p>
  </w:footnote>
  <w:footnote w:id="135">
    <w:p w14:paraId="4084395F" w14:textId="48AAFFA7" w:rsidR="00242122" w:rsidRPr="00787853" w:rsidRDefault="00242122" w:rsidP="00726698">
      <w:pPr>
        <w:pStyle w:val="FootnoteText"/>
        <w:rPr>
          <w:rFonts w:ascii="Times New Roman" w:hAnsi="Times New Roman" w:cs="Times New Roman"/>
          <w:i/>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t>
      </w:r>
      <w:r w:rsidRPr="00CA0908">
        <w:rPr>
          <w:rFonts w:ascii="Times New Roman" w:hAnsi="Times New Roman" w:cs="Times New Roman"/>
          <w:sz w:val="22"/>
          <w:szCs w:val="22"/>
        </w:rPr>
        <w:t>Ibid</w:t>
      </w:r>
      <w:r w:rsidRPr="00CA0908">
        <w:rPr>
          <w:rFonts w:ascii="Times New Roman" w:hAnsi="Times New Roman" w:cs="Times New Roman"/>
          <w:i/>
          <w:sz w:val="22"/>
          <w:szCs w:val="22"/>
        </w:rPr>
        <w:t>.</w:t>
      </w:r>
      <w:r w:rsidRPr="004E3213">
        <w:rPr>
          <w:rFonts w:ascii="Times New Roman" w:hAnsi="Times New Roman" w:cs="Times New Roman"/>
          <w:iCs/>
          <w:sz w:val="22"/>
          <w:szCs w:val="22"/>
        </w:rPr>
        <w:t>,</w:t>
      </w:r>
      <w:r w:rsidRPr="00CA0908">
        <w:rPr>
          <w:rFonts w:ascii="Times New Roman" w:hAnsi="Times New Roman" w:cs="Times New Roman"/>
          <w:i/>
          <w:sz w:val="22"/>
          <w:szCs w:val="22"/>
        </w:rPr>
        <w:t xml:space="preserve"> </w:t>
      </w:r>
      <w:r w:rsidRPr="00CA0908">
        <w:rPr>
          <w:rFonts w:ascii="Times New Roman" w:hAnsi="Times New Roman" w:cs="Times New Roman"/>
          <w:sz w:val="22"/>
          <w:szCs w:val="22"/>
        </w:rPr>
        <w:t xml:space="preserve">quoting Walther’s </w:t>
      </w:r>
      <w:r w:rsidRPr="00CA0908">
        <w:rPr>
          <w:rFonts w:ascii="Times New Roman" w:hAnsi="Times New Roman" w:cs="Times New Roman"/>
          <w:i/>
          <w:sz w:val="22"/>
          <w:szCs w:val="22"/>
        </w:rPr>
        <w:t>Lexikon.</w:t>
      </w:r>
    </w:p>
  </w:footnote>
  <w:footnote w:id="136">
    <w:p w14:paraId="2B99BB18"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Ibid., XXX.</w:t>
      </w:r>
    </w:p>
  </w:footnote>
  <w:footnote w:id="137">
    <w:p w14:paraId="43AB496E"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Speerstra, “Bach and the Pedal Clavichord,” 142.</w:t>
      </w:r>
    </w:p>
  </w:footnote>
  <w:footnote w:id="138">
    <w:p w14:paraId="1D2CE644"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Bartel, “Musica Poetica,” XXXI.</w:t>
      </w:r>
    </w:p>
  </w:footnote>
  <w:footnote w:id="139">
    <w:p w14:paraId="5E8A885B"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Williams, </w:t>
      </w:r>
      <w:r w:rsidRPr="00787853">
        <w:rPr>
          <w:rFonts w:ascii="Times New Roman" w:hAnsi="Times New Roman" w:cs="Times New Roman"/>
          <w:i/>
          <w:sz w:val="22"/>
          <w:szCs w:val="22"/>
        </w:rPr>
        <w:t xml:space="preserve">The Organ Music of J.S. Bach, </w:t>
      </w:r>
      <w:r w:rsidRPr="00787853">
        <w:rPr>
          <w:rFonts w:ascii="Times New Roman" w:hAnsi="Times New Roman" w:cs="Times New Roman"/>
          <w:sz w:val="22"/>
          <w:szCs w:val="22"/>
        </w:rPr>
        <w:t>186.</w:t>
      </w:r>
    </w:p>
  </w:footnote>
  <w:footnote w:id="140">
    <w:p w14:paraId="039DFA1B" w14:textId="77777777" w:rsidR="00242122" w:rsidRPr="00787853" w:rsidRDefault="00242122" w:rsidP="00726698">
      <w:pPr>
        <w:pStyle w:val="FootnoteText"/>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Paradiso Laurin, "Classical Rhetoric in Baroque Music," XXXI.</w:t>
      </w:r>
    </w:p>
  </w:footnote>
  <w:footnote w:id="141">
    <w:p w14:paraId="5E9098A0" w14:textId="692E9679" w:rsidR="00242122" w:rsidRPr="00787853" w:rsidRDefault="00242122" w:rsidP="00726698">
      <w:pPr>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Dietrich Bartel, </w:t>
      </w:r>
      <w:r w:rsidRPr="00787853">
        <w:rPr>
          <w:rFonts w:ascii="Times New Roman" w:hAnsi="Times New Roman" w:cs="Times New Roman"/>
          <w:i/>
          <w:sz w:val="22"/>
          <w:szCs w:val="22"/>
        </w:rPr>
        <w:t>Musica Poetica:</w:t>
      </w:r>
      <w:r w:rsidRPr="00787853">
        <w:rPr>
          <w:rFonts w:ascii="Times New Roman" w:hAnsi="Times New Roman" w:cs="Times New Roman"/>
          <w:sz w:val="22"/>
          <w:szCs w:val="22"/>
        </w:rPr>
        <w:t xml:space="preserve"> </w:t>
      </w:r>
      <w:r w:rsidRPr="00787853">
        <w:rPr>
          <w:rFonts w:ascii="Times New Roman" w:hAnsi="Times New Roman" w:cs="Times New Roman"/>
          <w:i/>
          <w:sz w:val="22"/>
          <w:szCs w:val="22"/>
        </w:rPr>
        <w:t>Musical-rhetorical Figures in German Baroque Music,</w:t>
      </w:r>
      <w:r w:rsidRPr="00787853">
        <w:rPr>
          <w:rFonts w:ascii="Times New Roman" w:hAnsi="Times New Roman" w:cs="Times New Roman"/>
          <w:sz w:val="22"/>
          <w:szCs w:val="22"/>
        </w:rPr>
        <w:t xml:space="preserve"> (Lincoln: Universiy Nebraska Press, 1997), 219.</w:t>
      </w:r>
    </w:p>
  </w:footnote>
  <w:footnote w:id="142">
    <w:p w14:paraId="6C3C2284"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Dreyfus, “Bach and the Patterns of Invention,” 9.</w:t>
      </w:r>
    </w:p>
  </w:footnote>
  <w:footnote w:id="143">
    <w:p w14:paraId="5A050D79" w14:textId="77777777" w:rsidR="00242122" w:rsidRPr="00787853" w:rsidRDefault="00242122" w:rsidP="00726698">
      <w:pPr>
        <w:pStyle w:val="FootnoteText"/>
        <w:rPr>
          <w:rFonts w:ascii="Times New Roman" w:hAnsi="Times New Roman" w:cs="Times New Roman"/>
          <w:sz w:val="22"/>
          <w:szCs w:val="22"/>
        </w:rPr>
      </w:pPr>
      <w:r w:rsidRPr="00787853">
        <w:rPr>
          <w:rStyle w:val="FootnoteReference"/>
          <w:rFonts w:ascii="Times New Roman" w:hAnsi="Times New Roman" w:cs="Times New Roman"/>
          <w:sz w:val="22"/>
          <w:szCs w:val="22"/>
        </w:rPr>
        <w:footnoteRef/>
      </w:r>
      <w:r w:rsidRPr="00787853">
        <w:rPr>
          <w:rFonts w:ascii="Times New Roman" w:hAnsi="Times New Roman" w:cs="Times New Roman"/>
          <w:sz w:val="22"/>
          <w:szCs w:val="22"/>
        </w:rPr>
        <w:t xml:space="preserve"> Bonds, “Wordless Rhetoric,” 86.</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7669E1"/>
    <w:multiLevelType w:val="hybridMultilevel"/>
    <w:tmpl w:val="22208BC4"/>
    <w:lvl w:ilvl="0" w:tplc="3E40938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5E4936"/>
    <w:multiLevelType w:val="hybridMultilevel"/>
    <w:tmpl w:val="25CC599A"/>
    <w:lvl w:ilvl="0" w:tplc="D8BAEB3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0D0AD5"/>
    <w:multiLevelType w:val="hybridMultilevel"/>
    <w:tmpl w:val="4EFA4B28"/>
    <w:lvl w:ilvl="0" w:tplc="7EFAA6E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973909"/>
    <w:multiLevelType w:val="hybridMultilevel"/>
    <w:tmpl w:val="BE9CE3F6"/>
    <w:lvl w:ilvl="0" w:tplc="82CC2CE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953D27"/>
    <w:multiLevelType w:val="hybridMultilevel"/>
    <w:tmpl w:val="59023CCE"/>
    <w:lvl w:ilvl="0" w:tplc="361C328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C83"/>
    <w:rsid w:val="0000318F"/>
    <w:rsid w:val="000042F1"/>
    <w:rsid w:val="000150BC"/>
    <w:rsid w:val="00015269"/>
    <w:rsid w:val="00017E0C"/>
    <w:rsid w:val="00033896"/>
    <w:rsid w:val="00034720"/>
    <w:rsid w:val="00037535"/>
    <w:rsid w:val="00042897"/>
    <w:rsid w:val="000432DA"/>
    <w:rsid w:val="00045B25"/>
    <w:rsid w:val="00050F21"/>
    <w:rsid w:val="00052C85"/>
    <w:rsid w:val="00054466"/>
    <w:rsid w:val="0005655D"/>
    <w:rsid w:val="00056616"/>
    <w:rsid w:val="00056B53"/>
    <w:rsid w:val="000578E4"/>
    <w:rsid w:val="00063035"/>
    <w:rsid w:val="00063144"/>
    <w:rsid w:val="00067047"/>
    <w:rsid w:val="00067E85"/>
    <w:rsid w:val="00083EC0"/>
    <w:rsid w:val="000972DB"/>
    <w:rsid w:val="000A1AA1"/>
    <w:rsid w:val="000B131C"/>
    <w:rsid w:val="000B438D"/>
    <w:rsid w:val="000B4B58"/>
    <w:rsid w:val="000B4D0C"/>
    <w:rsid w:val="000B5091"/>
    <w:rsid w:val="000F4F0F"/>
    <w:rsid w:val="000F655A"/>
    <w:rsid w:val="00101A5E"/>
    <w:rsid w:val="00122858"/>
    <w:rsid w:val="001254A5"/>
    <w:rsid w:val="00126677"/>
    <w:rsid w:val="00134F7C"/>
    <w:rsid w:val="001357A4"/>
    <w:rsid w:val="00136263"/>
    <w:rsid w:val="001430D2"/>
    <w:rsid w:val="0015278F"/>
    <w:rsid w:val="00153F27"/>
    <w:rsid w:val="001547CD"/>
    <w:rsid w:val="00162218"/>
    <w:rsid w:val="0016399E"/>
    <w:rsid w:val="00165AC5"/>
    <w:rsid w:val="001669F6"/>
    <w:rsid w:val="0017170A"/>
    <w:rsid w:val="001825AB"/>
    <w:rsid w:val="001932CE"/>
    <w:rsid w:val="001A438B"/>
    <w:rsid w:val="001A6491"/>
    <w:rsid w:val="001B19BF"/>
    <w:rsid w:val="001B2A7E"/>
    <w:rsid w:val="001B5B6A"/>
    <w:rsid w:val="001B5CFA"/>
    <w:rsid w:val="001C5CAE"/>
    <w:rsid w:val="001D32E2"/>
    <w:rsid w:val="001E1699"/>
    <w:rsid w:val="001E4DE4"/>
    <w:rsid w:val="001E6A97"/>
    <w:rsid w:val="001F5C79"/>
    <w:rsid w:val="00200988"/>
    <w:rsid w:val="00202335"/>
    <w:rsid w:val="00204B60"/>
    <w:rsid w:val="00210600"/>
    <w:rsid w:val="002138C7"/>
    <w:rsid w:val="00213C83"/>
    <w:rsid w:val="002149FA"/>
    <w:rsid w:val="00216637"/>
    <w:rsid w:val="0022110B"/>
    <w:rsid w:val="002265FD"/>
    <w:rsid w:val="00231F28"/>
    <w:rsid w:val="002352DB"/>
    <w:rsid w:val="00236870"/>
    <w:rsid w:val="00237F65"/>
    <w:rsid w:val="00242122"/>
    <w:rsid w:val="00247D45"/>
    <w:rsid w:val="00255DAC"/>
    <w:rsid w:val="002660D4"/>
    <w:rsid w:val="00266179"/>
    <w:rsid w:val="00280C8C"/>
    <w:rsid w:val="0029190D"/>
    <w:rsid w:val="00297D5E"/>
    <w:rsid w:val="002A4B40"/>
    <w:rsid w:val="002A51FB"/>
    <w:rsid w:val="002B58C5"/>
    <w:rsid w:val="002C00D7"/>
    <w:rsid w:val="002C4BF1"/>
    <w:rsid w:val="002D3933"/>
    <w:rsid w:val="002D4EE8"/>
    <w:rsid w:val="002D5F61"/>
    <w:rsid w:val="002F16EB"/>
    <w:rsid w:val="002F1DA0"/>
    <w:rsid w:val="002F30CB"/>
    <w:rsid w:val="002F7880"/>
    <w:rsid w:val="00302C66"/>
    <w:rsid w:val="00306E80"/>
    <w:rsid w:val="00310F17"/>
    <w:rsid w:val="00313F06"/>
    <w:rsid w:val="003159EC"/>
    <w:rsid w:val="0032029D"/>
    <w:rsid w:val="00324C0B"/>
    <w:rsid w:val="00334EBD"/>
    <w:rsid w:val="003379F4"/>
    <w:rsid w:val="00355690"/>
    <w:rsid w:val="00356BD1"/>
    <w:rsid w:val="003578B6"/>
    <w:rsid w:val="0037204D"/>
    <w:rsid w:val="0038272A"/>
    <w:rsid w:val="003861B4"/>
    <w:rsid w:val="003879EC"/>
    <w:rsid w:val="00396010"/>
    <w:rsid w:val="003A4497"/>
    <w:rsid w:val="003B243B"/>
    <w:rsid w:val="003B5C99"/>
    <w:rsid w:val="003B742C"/>
    <w:rsid w:val="003C111C"/>
    <w:rsid w:val="003C39CE"/>
    <w:rsid w:val="003D1D47"/>
    <w:rsid w:val="003D1F2F"/>
    <w:rsid w:val="003D2E6E"/>
    <w:rsid w:val="003D311C"/>
    <w:rsid w:val="003D36C2"/>
    <w:rsid w:val="003D38B1"/>
    <w:rsid w:val="003D4C36"/>
    <w:rsid w:val="003D5D9A"/>
    <w:rsid w:val="003E322F"/>
    <w:rsid w:val="003F1616"/>
    <w:rsid w:val="003F4FB1"/>
    <w:rsid w:val="003F6531"/>
    <w:rsid w:val="00405ECA"/>
    <w:rsid w:val="00407E0D"/>
    <w:rsid w:val="00410BCB"/>
    <w:rsid w:val="0041263C"/>
    <w:rsid w:val="0041484E"/>
    <w:rsid w:val="00414C58"/>
    <w:rsid w:val="004208A6"/>
    <w:rsid w:val="004230A0"/>
    <w:rsid w:val="004261C1"/>
    <w:rsid w:val="00431E65"/>
    <w:rsid w:val="0043768B"/>
    <w:rsid w:val="00441683"/>
    <w:rsid w:val="00443A4F"/>
    <w:rsid w:val="004441F9"/>
    <w:rsid w:val="0045303D"/>
    <w:rsid w:val="00467716"/>
    <w:rsid w:val="004728B4"/>
    <w:rsid w:val="004759E0"/>
    <w:rsid w:val="00486A81"/>
    <w:rsid w:val="00490587"/>
    <w:rsid w:val="0049246F"/>
    <w:rsid w:val="004945DC"/>
    <w:rsid w:val="004966E5"/>
    <w:rsid w:val="004969EA"/>
    <w:rsid w:val="00496D15"/>
    <w:rsid w:val="004A10B8"/>
    <w:rsid w:val="004A223C"/>
    <w:rsid w:val="004A4F6B"/>
    <w:rsid w:val="004A5C62"/>
    <w:rsid w:val="004B0D32"/>
    <w:rsid w:val="004B2808"/>
    <w:rsid w:val="004B76CC"/>
    <w:rsid w:val="004C0B64"/>
    <w:rsid w:val="004D05D6"/>
    <w:rsid w:val="004D3FE9"/>
    <w:rsid w:val="004D40F2"/>
    <w:rsid w:val="004E22D6"/>
    <w:rsid w:val="004E333F"/>
    <w:rsid w:val="004E75E3"/>
    <w:rsid w:val="004F0A50"/>
    <w:rsid w:val="004F52A2"/>
    <w:rsid w:val="004F697B"/>
    <w:rsid w:val="00506126"/>
    <w:rsid w:val="00506172"/>
    <w:rsid w:val="00506680"/>
    <w:rsid w:val="005127B1"/>
    <w:rsid w:val="00512918"/>
    <w:rsid w:val="005153F4"/>
    <w:rsid w:val="00521B39"/>
    <w:rsid w:val="00521D2F"/>
    <w:rsid w:val="00526146"/>
    <w:rsid w:val="00527829"/>
    <w:rsid w:val="005402FC"/>
    <w:rsid w:val="00540B2F"/>
    <w:rsid w:val="005411C0"/>
    <w:rsid w:val="00542F00"/>
    <w:rsid w:val="0054409A"/>
    <w:rsid w:val="005507DA"/>
    <w:rsid w:val="0055156F"/>
    <w:rsid w:val="005525A0"/>
    <w:rsid w:val="005554CA"/>
    <w:rsid w:val="00575A42"/>
    <w:rsid w:val="00577360"/>
    <w:rsid w:val="00582800"/>
    <w:rsid w:val="00584B38"/>
    <w:rsid w:val="00595F31"/>
    <w:rsid w:val="005A297D"/>
    <w:rsid w:val="005A4366"/>
    <w:rsid w:val="005A6918"/>
    <w:rsid w:val="005B339C"/>
    <w:rsid w:val="005B4D06"/>
    <w:rsid w:val="005C62FD"/>
    <w:rsid w:val="005C7757"/>
    <w:rsid w:val="005D0928"/>
    <w:rsid w:val="005D0F91"/>
    <w:rsid w:val="005D276B"/>
    <w:rsid w:val="005D4F8F"/>
    <w:rsid w:val="005E06F8"/>
    <w:rsid w:val="005E14AD"/>
    <w:rsid w:val="005F06FC"/>
    <w:rsid w:val="005F0FD2"/>
    <w:rsid w:val="00601ABB"/>
    <w:rsid w:val="006029A7"/>
    <w:rsid w:val="00610E90"/>
    <w:rsid w:val="0061461F"/>
    <w:rsid w:val="00617337"/>
    <w:rsid w:val="006200B1"/>
    <w:rsid w:val="00621317"/>
    <w:rsid w:val="006256B0"/>
    <w:rsid w:val="0062796C"/>
    <w:rsid w:val="0063139F"/>
    <w:rsid w:val="006359F5"/>
    <w:rsid w:val="0063639E"/>
    <w:rsid w:val="006368E4"/>
    <w:rsid w:val="00637BD0"/>
    <w:rsid w:val="00644936"/>
    <w:rsid w:val="00645E19"/>
    <w:rsid w:val="00646B15"/>
    <w:rsid w:val="006553A1"/>
    <w:rsid w:val="00661023"/>
    <w:rsid w:val="00661B81"/>
    <w:rsid w:val="0067064E"/>
    <w:rsid w:val="00677970"/>
    <w:rsid w:val="00682BD1"/>
    <w:rsid w:val="00683642"/>
    <w:rsid w:val="00684E79"/>
    <w:rsid w:val="00691874"/>
    <w:rsid w:val="006A369D"/>
    <w:rsid w:val="006A6CD9"/>
    <w:rsid w:val="006B0485"/>
    <w:rsid w:val="006B3ADF"/>
    <w:rsid w:val="006B3FD0"/>
    <w:rsid w:val="006B71D3"/>
    <w:rsid w:val="006C2D39"/>
    <w:rsid w:val="006C7F7D"/>
    <w:rsid w:val="006D5024"/>
    <w:rsid w:val="006D6804"/>
    <w:rsid w:val="006E1175"/>
    <w:rsid w:val="006E35BE"/>
    <w:rsid w:val="006E5F92"/>
    <w:rsid w:val="006F7AA1"/>
    <w:rsid w:val="00721AE4"/>
    <w:rsid w:val="00726698"/>
    <w:rsid w:val="00750FA1"/>
    <w:rsid w:val="00756AB2"/>
    <w:rsid w:val="007579EC"/>
    <w:rsid w:val="00762976"/>
    <w:rsid w:val="00770EB8"/>
    <w:rsid w:val="00780B5D"/>
    <w:rsid w:val="007815C6"/>
    <w:rsid w:val="007820A5"/>
    <w:rsid w:val="007821EF"/>
    <w:rsid w:val="007842C9"/>
    <w:rsid w:val="00787853"/>
    <w:rsid w:val="00790610"/>
    <w:rsid w:val="00794B68"/>
    <w:rsid w:val="007A0646"/>
    <w:rsid w:val="007A1F50"/>
    <w:rsid w:val="007A2470"/>
    <w:rsid w:val="007A3C51"/>
    <w:rsid w:val="007A7275"/>
    <w:rsid w:val="007B286E"/>
    <w:rsid w:val="007C2027"/>
    <w:rsid w:val="007D0829"/>
    <w:rsid w:val="007D2FAF"/>
    <w:rsid w:val="007E5A8B"/>
    <w:rsid w:val="007E6142"/>
    <w:rsid w:val="007E6326"/>
    <w:rsid w:val="007F207F"/>
    <w:rsid w:val="007F26C8"/>
    <w:rsid w:val="008040BE"/>
    <w:rsid w:val="00807D38"/>
    <w:rsid w:val="00813078"/>
    <w:rsid w:val="00814ECE"/>
    <w:rsid w:val="00817E17"/>
    <w:rsid w:val="0083453F"/>
    <w:rsid w:val="0084590F"/>
    <w:rsid w:val="00847A98"/>
    <w:rsid w:val="008510FC"/>
    <w:rsid w:val="00852B53"/>
    <w:rsid w:val="00853B0D"/>
    <w:rsid w:val="00854684"/>
    <w:rsid w:val="008648AC"/>
    <w:rsid w:val="00865202"/>
    <w:rsid w:val="00867637"/>
    <w:rsid w:val="00872DCC"/>
    <w:rsid w:val="00876BBE"/>
    <w:rsid w:val="008817E0"/>
    <w:rsid w:val="008A00E4"/>
    <w:rsid w:val="008A38F9"/>
    <w:rsid w:val="008A6F6C"/>
    <w:rsid w:val="008A713C"/>
    <w:rsid w:val="008A7DD8"/>
    <w:rsid w:val="008B0DD9"/>
    <w:rsid w:val="008B1CF0"/>
    <w:rsid w:val="008C0546"/>
    <w:rsid w:val="008C279E"/>
    <w:rsid w:val="008C2A43"/>
    <w:rsid w:val="008C7561"/>
    <w:rsid w:val="008D7424"/>
    <w:rsid w:val="008E1BBC"/>
    <w:rsid w:val="008E4AF9"/>
    <w:rsid w:val="009021D6"/>
    <w:rsid w:val="009072F0"/>
    <w:rsid w:val="00910482"/>
    <w:rsid w:val="0091215B"/>
    <w:rsid w:val="009176E8"/>
    <w:rsid w:val="009236EE"/>
    <w:rsid w:val="0092543B"/>
    <w:rsid w:val="0094056A"/>
    <w:rsid w:val="00941200"/>
    <w:rsid w:val="00960377"/>
    <w:rsid w:val="00982572"/>
    <w:rsid w:val="00983A55"/>
    <w:rsid w:val="00986995"/>
    <w:rsid w:val="009920EB"/>
    <w:rsid w:val="0099762A"/>
    <w:rsid w:val="009A6E51"/>
    <w:rsid w:val="009B17FB"/>
    <w:rsid w:val="009B4685"/>
    <w:rsid w:val="009C11EF"/>
    <w:rsid w:val="009C1878"/>
    <w:rsid w:val="009C384A"/>
    <w:rsid w:val="009C7CD4"/>
    <w:rsid w:val="009D537E"/>
    <w:rsid w:val="00A02EF4"/>
    <w:rsid w:val="00A03395"/>
    <w:rsid w:val="00A06919"/>
    <w:rsid w:val="00A128BA"/>
    <w:rsid w:val="00A14317"/>
    <w:rsid w:val="00A14995"/>
    <w:rsid w:val="00A15CE7"/>
    <w:rsid w:val="00A201C6"/>
    <w:rsid w:val="00A21F8B"/>
    <w:rsid w:val="00A26985"/>
    <w:rsid w:val="00A37EEF"/>
    <w:rsid w:val="00A43810"/>
    <w:rsid w:val="00A44DF6"/>
    <w:rsid w:val="00A503DF"/>
    <w:rsid w:val="00A5082D"/>
    <w:rsid w:val="00A51C7B"/>
    <w:rsid w:val="00A57E0A"/>
    <w:rsid w:val="00A62330"/>
    <w:rsid w:val="00A6524A"/>
    <w:rsid w:val="00A670EF"/>
    <w:rsid w:val="00A75CB9"/>
    <w:rsid w:val="00A76D0A"/>
    <w:rsid w:val="00A81821"/>
    <w:rsid w:val="00A85BC5"/>
    <w:rsid w:val="00A870A0"/>
    <w:rsid w:val="00A92279"/>
    <w:rsid w:val="00A96025"/>
    <w:rsid w:val="00AA7FEC"/>
    <w:rsid w:val="00AB4B85"/>
    <w:rsid w:val="00AB5873"/>
    <w:rsid w:val="00AB7903"/>
    <w:rsid w:val="00AC7790"/>
    <w:rsid w:val="00AD0512"/>
    <w:rsid w:val="00AD09B8"/>
    <w:rsid w:val="00AD0CBC"/>
    <w:rsid w:val="00AD1C83"/>
    <w:rsid w:val="00AD21C3"/>
    <w:rsid w:val="00AD312D"/>
    <w:rsid w:val="00AE0504"/>
    <w:rsid w:val="00AF58B1"/>
    <w:rsid w:val="00B00BCD"/>
    <w:rsid w:val="00B04970"/>
    <w:rsid w:val="00B065A6"/>
    <w:rsid w:val="00B13F2D"/>
    <w:rsid w:val="00B17AA6"/>
    <w:rsid w:val="00B21877"/>
    <w:rsid w:val="00B21DDD"/>
    <w:rsid w:val="00B35169"/>
    <w:rsid w:val="00B35630"/>
    <w:rsid w:val="00B369D7"/>
    <w:rsid w:val="00B37DF7"/>
    <w:rsid w:val="00B41ECC"/>
    <w:rsid w:val="00B47D3F"/>
    <w:rsid w:val="00B512D0"/>
    <w:rsid w:val="00B724C4"/>
    <w:rsid w:val="00B7795B"/>
    <w:rsid w:val="00B81415"/>
    <w:rsid w:val="00B90954"/>
    <w:rsid w:val="00B91C9F"/>
    <w:rsid w:val="00B951EA"/>
    <w:rsid w:val="00BA3AE5"/>
    <w:rsid w:val="00BB214E"/>
    <w:rsid w:val="00BB3E51"/>
    <w:rsid w:val="00BB5F91"/>
    <w:rsid w:val="00BC5A1F"/>
    <w:rsid w:val="00BD4AB4"/>
    <w:rsid w:val="00BE050F"/>
    <w:rsid w:val="00BE0626"/>
    <w:rsid w:val="00BF2FC6"/>
    <w:rsid w:val="00BF491D"/>
    <w:rsid w:val="00BF7059"/>
    <w:rsid w:val="00C0062B"/>
    <w:rsid w:val="00C01068"/>
    <w:rsid w:val="00C043CC"/>
    <w:rsid w:val="00C06D4A"/>
    <w:rsid w:val="00C12CCE"/>
    <w:rsid w:val="00C23484"/>
    <w:rsid w:val="00C26BE5"/>
    <w:rsid w:val="00C27D04"/>
    <w:rsid w:val="00C30F25"/>
    <w:rsid w:val="00C35470"/>
    <w:rsid w:val="00C40410"/>
    <w:rsid w:val="00C51B83"/>
    <w:rsid w:val="00C57AFF"/>
    <w:rsid w:val="00C60740"/>
    <w:rsid w:val="00C63CE5"/>
    <w:rsid w:val="00C716CA"/>
    <w:rsid w:val="00C731FB"/>
    <w:rsid w:val="00C74B3E"/>
    <w:rsid w:val="00C758B2"/>
    <w:rsid w:val="00C84DF6"/>
    <w:rsid w:val="00C8629B"/>
    <w:rsid w:val="00C93226"/>
    <w:rsid w:val="00C93EF6"/>
    <w:rsid w:val="00C94923"/>
    <w:rsid w:val="00C96B3E"/>
    <w:rsid w:val="00CA0715"/>
    <w:rsid w:val="00CA1FCB"/>
    <w:rsid w:val="00CA5607"/>
    <w:rsid w:val="00CA6B96"/>
    <w:rsid w:val="00CA755E"/>
    <w:rsid w:val="00CB4E1E"/>
    <w:rsid w:val="00CC33FF"/>
    <w:rsid w:val="00CC6262"/>
    <w:rsid w:val="00CC7273"/>
    <w:rsid w:val="00CC7399"/>
    <w:rsid w:val="00CD183D"/>
    <w:rsid w:val="00CD33CD"/>
    <w:rsid w:val="00CD6597"/>
    <w:rsid w:val="00CD7311"/>
    <w:rsid w:val="00CE1EB2"/>
    <w:rsid w:val="00CE47D0"/>
    <w:rsid w:val="00CE64D9"/>
    <w:rsid w:val="00CF4B93"/>
    <w:rsid w:val="00CF7A53"/>
    <w:rsid w:val="00D06EDF"/>
    <w:rsid w:val="00D070DD"/>
    <w:rsid w:val="00D1528F"/>
    <w:rsid w:val="00D15384"/>
    <w:rsid w:val="00D158CA"/>
    <w:rsid w:val="00D270FC"/>
    <w:rsid w:val="00D33F38"/>
    <w:rsid w:val="00D43993"/>
    <w:rsid w:val="00D4450C"/>
    <w:rsid w:val="00D44791"/>
    <w:rsid w:val="00D5018D"/>
    <w:rsid w:val="00D51B71"/>
    <w:rsid w:val="00D5280F"/>
    <w:rsid w:val="00D662FD"/>
    <w:rsid w:val="00D7239C"/>
    <w:rsid w:val="00D73E90"/>
    <w:rsid w:val="00D743F0"/>
    <w:rsid w:val="00D85E11"/>
    <w:rsid w:val="00D876C7"/>
    <w:rsid w:val="00DA3C53"/>
    <w:rsid w:val="00DA5F04"/>
    <w:rsid w:val="00DB374B"/>
    <w:rsid w:val="00DB5E21"/>
    <w:rsid w:val="00DC2A84"/>
    <w:rsid w:val="00DC2D87"/>
    <w:rsid w:val="00DC6402"/>
    <w:rsid w:val="00DC6A73"/>
    <w:rsid w:val="00DD1DA0"/>
    <w:rsid w:val="00DD3EFA"/>
    <w:rsid w:val="00DE08EB"/>
    <w:rsid w:val="00DE49F5"/>
    <w:rsid w:val="00DE73D4"/>
    <w:rsid w:val="00DF1C12"/>
    <w:rsid w:val="00DF2D30"/>
    <w:rsid w:val="00DF4120"/>
    <w:rsid w:val="00DF44C4"/>
    <w:rsid w:val="00DF5517"/>
    <w:rsid w:val="00DF5F23"/>
    <w:rsid w:val="00E00434"/>
    <w:rsid w:val="00E02E9C"/>
    <w:rsid w:val="00E033DF"/>
    <w:rsid w:val="00E153E4"/>
    <w:rsid w:val="00E15B0D"/>
    <w:rsid w:val="00E174B7"/>
    <w:rsid w:val="00E20388"/>
    <w:rsid w:val="00E23731"/>
    <w:rsid w:val="00E23A53"/>
    <w:rsid w:val="00E303BF"/>
    <w:rsid w:val="00E33A3A"/>
    <w:rsid w:val="00E36046"/>
    <w:rsid w:val="00E36135"/>
    <w:rsid w:val="00E3749F"/>
    <w:rsid w:val="00E37704"/>
    <w:rsid w:val="00E378E8"/>
    <w:rsid w:val="00E43709"/>
    <w:rsid w:val="00E52A38"/>
    <w:rsid w:val="00E53604"/>
    <w:rsid w:val="00E546F2"/>
    <w:rsid w:val="00E57566"/>
    <w:rsid w:val="00E613D0"/>
    <w:rsid w:val="00E6479E"/>
    <w:rsid w:val="00E745DF"/>
    <w:rsid w:val="00E75FD9"/>
    <w:rsid w:val="00E766D6"/>
    <w:rsid w:val="00E81852"/>
    <w:rsid w:val="00E87B41"/>
    <w:rsid w:val="00EA028B"/>
    <w:rsid w:val="00EA3B12"/>
    <w:rsid w:val="00EA5867"/>
    <w:rsid w:val="00EC4AD2"/>
    <w:rsid w:val="00EC6FFF"/>
    <w:rsid w:val="00ED70EE"/>
    <w:rsid w:val="00EE2627"/>
    <w:rsid w:val="00EF04A8"/>
    <w:rsid w:val="00EF3122"/>
    <w:rsid w:val="00F1077A"/>
    <w:rsid w:val="00F2507B"/>
    <w:rsid w:val="00F3003B"/>
    <w:rsid w:val="00F35F88"/>
    <w:rsid w:val="00F35FC6"/>
    <w:rsid w:val="00F37301"/>
    <w:rsid w:val="00F446E4"/>
    <w:rsid w:val="00F469ED"/>
    <w:rsid w:val="00F5033D"/>
    <w:rsid w:val="00F5304F"/>
    <w:rsid w:val="00F5657C"/>
    <w:rsid w:val="00F57272"/>
    <w:rsid w:val="00F574A0"/>
    <w:rsid w:val="00F60544"/>
    <w:rsid w:val="00F63823"/>
    <w:rsid w:val="00F721ED"/>
    <w:rsid w:val="00F8000E"/>
    <w:rsid w:val="00F8035D"/>
    <w:rsid w:val="00F81280"/>
    <w:rsid w:val="00F865AD"/>
    <w:rsid w:val="00F9430A"/>
    <w:rsid w:val="00FA0859"/>
    <w:rsid w:val="00FB2B71"/>
    <w:rsid w:val="00FB3A90"/>
    <w:rsid w:val="00FB7039"/>
    <w:rsid w:val="00FB75FB"/>
    <w:rsid w:val="00FC19AA"/>
    <w:rsid w:val="00FC2124"/>
    <w:rsid w:val="00FC5C6C"/>
    <w:rsid w:val="00FC6D59"/>
    <w:rsid w:val="00FC7491"/>
    <w:rsid w:val="00FD26B3"/>
    <w:rsid w:val="00FD64A2"/>
    <w:rsid w:val="00FE1520"/>
    <w:rsid w:val="00FE17EB"/>
    <w:rsid w:val="00FE1DDE"/>
    <w:rsid w:val="00FE4E5F"/>
    <w:rsid w:val="00FE6169"/>
    <w:rsid w:val="00FF0E89"/>
    <w:rsid w:val="00FF463F"/>
    <w:rsid w:val="00FF6D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4E3508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C6FFF"/>
  </w:style>
  <w:style w:type="character" w:customStyle="1" w:styleId="FootnoteTextChar">
    <w:name w:val="Footnote Text Char"/>
    <w:basedOn w:val="DefaultParagraphFont"/>
    <w:link w:val="FootnoteText"/>
    <w:uiPriority w:val="99"/>
    <w:rsid w:val="00EC6FFF"/>
  </w:style>
  <w:style w:type="character" w:styleId="FootnoteReference">
    <w:name w:val="footnote reference"/>
    <w:basedOn w:val="DefaultParagraphFont"/>
    <w:uiPriority w:val="99"/>
    <w:unhideWhenUsed/>
    <w:rsid w:val="00EC6FFF"/>
    <w:rPr>
      <w:vertAlign w:val="superscript"/>
    </w:rPr>
  </w:style>
  <w:style w:type="paragraph" w:styleId="Header">
    <w:name w:val="header"/>
    <w:basedOn w:val="Normal"/>
    <w:link w:val="HeaderChar"/>
    <w:uiPriority w:val="99"/>
    <w:unhideWhenUsed/>
    <w:rsid w:val="00FE17EB"/>
    <w:pPr>
      <w:tabs>
        <w:tab w:val="center" w:pos="4320"/>
        <w:tab w:val="right" w:pos="8640"/>
      </w:tabs>
    </w:pPr>
  </w:style>
  <w:style w:type="character" w:customStyle="1" w:styleId="HeaderChar">
    <w:name w:val="Header Char"/>
    <w:basedOn w:val="DefaultParagraphFont"/>
    <w:link w:val="Header"/>
    <w:uiPriority w:val="99"/>
    <w:rsid w:val="00FE17EB"/>
  </w:style>
  <w:style w:type="paragraph" w:styleId="Footer">
    <w:name w:val="footer"/>
    <w:basedOn w:val="Normal"/>
    <w:link w:val="FooterChar"/>
    <w:uiPriority w:val="99"/>
    <w:unhideWhenUsed/>
    <w:rsid w:val="00FE17EB"/>
    <w:pPr>
      <w:tabs>
        <w:tab w:val="center" w:pos="4320"/>
        <w:tab w:val="right" w:pos="8640"/>
      </w:tabs>
    </w:pPr>
  </w:style>
  <w:style w:type="character" w:customStyle="1" w:styleId="FooterChar">
    <w:name w:val="Footer Char"/>
    <w:basedOn w:val="DefaultParagraphFont"/>
    <w:link w:val="Footer"/>
    <w:uiPriority w:val="99"/>
    <w:rsid w:val="00FE17EB"/>
  </w:style>
  <w:style w:type="character" w:styleId="PageNumber">
    <w:name w:val="page number"/>
    <w:basedOn w:val="DefaultParagraphFont"/>
    <w:uiPriority w:val="99"/>
    <w:semiHidden/>
    <w:unhideWhenUsed/>
    <w:rsid w:val="00FE17EB"/>
  </w:style>
  <w:style w:type="paragraph" w:styleId="Quote">
    <w:name w:val="Quote"/>
    <w:basedOn w:val="Normal"/>
    <w:next w:val="Normal"/>
    <w:link w:val="QuoteChar"/>
    <w:uiPriority w:val="29"/>
    <w:qFormat/>
    <w:rsid w:val="00F60544"/>
    <w:rPr>
      <w:i/>
      <w:iCs/>
      <w:color w:val="000000" w:themeColor="text1"/>
    </w:rPr>
  </w:style>
  <w:style w:type="character" w:customStyle="1" w:styleId="QuoteChar">
    <w:name w:val="Quote Char"/>
    <w:basedOn w:val="DefaultParagraphFont"/>
    <w:link w:val="Quote"/>
    <w:uiPriority w:val="29"/>
    <w:rsid w:val="00F60544"/>
    <w:rPr>
      <w:i/>
      <w:iCs/>
      <w:color w:val="000000" w:themeColor="text1"/>
    </w:rPr>
  </w:style>
  <w:style w:type="paragraph" w:styleId="ListParagraph">
    <w:name w:val="List Paragraph"/>
    <w:basedOn w:val="Normal"/>
    <w:uiPriority w:val="34"/>
    <w:qFormat/>
    <w:rsid w:val="000578E4"/>
    <w:pPr>
      <w:ind w:left="720"/>
      <w:contextualSpacing/>
    </w:pPr>
  </w:style>
  <w:style w:type="character" w:styleId="Emphasis">
    <w:name w:val="Emphasis"/>
    <w:basedOn w:val="DefaultParagraphFont"/>
    <w:uiPriority w:val="20"/>
    <w:qFormat/>
    <w:rsid w:val="006D6804"/>
    <w:rPr>
      <w:i/>
      <w:iCs/>
    </w:rPr>
  </w:style>
  <w:style w:type="character" w:styleId="Hyperlink">
    <w:name w:val="Hyperlink"/>
    <w:basedOn w:val="DefaultParagraphFont"/>
    <w:uiPriority w:val="99"/>
    <w:unhideWhenUsed/>
    <w:rsid w:val="006D6804"/>
    <w:rPr>
      <w:color w:val="0000FF" w:themeColor="hyperlink"/>
      <w:u w:val="single"/>
    </w:rPr>
  </w:style>
  <w:style w:type="paragraph" w:styleId="NormalWeb">
    <w:name w:val="Normal (Web)"/>
    <w:basedOn w:val="Normal"/>
    <w:uiPriority w:val="99"/>
    <w:unhideWhenUsed/>
    <w:rsid w:val="00621317"/>
    <w:pPr>
      <w:spacing w:before="100" w:beforeAutospacing="1" w:after="100" w:afterAutospacing="1"/>
    </w:pPr>
    <w:rPr>
      <w:rFonts w:ascii="Times" w:hAnsi="Times" w:cs="Times New Roman"/>
      <w:sz w:val="20"/>
      <w:szCs w:val="20"/>
    </w:rPr>
  </w:style>
  <w:style w:type="character" w:styleId="FollowedHyperlink">
    <w:name w:val="FollowedHyperlink"/>
    <w:basedOn w:val="DefaultParagraphFont"/>
    <w:uiPriority w:val="99"/>
    <w:semiHidden/>
    <w:unhideWhenUsed/>
    <w:rsid w:val="00617337"/>
    <w:rPr>
      <w:color w:val="800080" w:themeColor="followedHyperlink"/>
      <w:u w:val="single"/>
    </w:rPr>
  </w:style>
  <w:style w:type="character" w:customStyle="1" w:styleId="normaltextrun">
    <w:name w:val="normaltextrun"/>
    <w:basedOn w:val="DefaultParagraphFont"/>
    <w:rsid w:val="00E87B41"/>
  </w:style>
  <w:style w:type="character" w:customStyle="1" w:styleId="spellingerror">
    <w:name w:val="spellingerror"/>
    <w:basedOn w:val="DefaultParagraphFont"/>
    <w:rsid w:val="00E87B41"/>
  </w:style>
  <w:style w:type="paragraph" w:styleId="BalloonText">
    <w:name w:val="Balloon Text"/>
    <w:basedOn w:val="Normal"/>
    <w:link w:val="BalloonTextChar"/>
    <w:uiPriority w:val="99"/>
    <w:semiHidden/>
    <w:unhideWhenUsed/>
    <w:rsid w:val="0072669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6698"/>
    <w:rPr>
      <w:rFonts w:ascii="Lucida Grande" w:hAnsi="Lucida Grande" w:cs="Lucida Grande"/>
      <w:sz w:val="18"/>
      <w:szCs w:val="18"/>
    </w:rPr>
  </w:style>
  <w:style w:type="table" w:styleId="TableGrid">
    <w:name w:val="Table Grid"/>
    <w:basedOn w:val="TableNormal"/>
    <w:uiPriority w:val="59"/>
    <w:rsid w:val="007266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040BE"/>
    <w:rPr>
      <w:sz w:val="16"/>
      <w:szCs w:val="16"/>
    </w:rPr>
  </w:style>
  <w:style w:type="paragraph" w:styleId="CommentText">
    <w:name w:val="annotation text"/>
    <w:basedOn w:val="Normal"/>
    <w:link w:val="CommentTextChar"/>
    <w:uiPriority w:val="99"/>
    <w:semiHidden/>
    <w:unhideWhenUsed/>
    <w:rsid w:val="008040BE"/>
    <w:rPr>
      <w:sz w:val="20"/>
      <w:szCs w:val="20"/>
    </w:rPr>
  </w:style>
  <w:style w:type="character" w:customStyle="1" w:styleId="CommentTextChar">
    <w:name w:val="Comment Text Char"/>
    <w:basedOn w:val="DefaultParagraphFont"/>
    <w:link w:val="CommentText"/>
    <w:uiPriority w:val="99"/>
    <w:semiHidden/>
    <w:rsid w:val="008040BE"/>
    <w:rP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C6FFF"/>
  </w:style>
  <w:style w:type="character" w:customStyle="1" w:styleId="FootnoteTextChar">
    <w:name w:val="Footnote Text Char"/>
    <w:basedOn w:val="DefaultParagraphFont"/>
    <w:link w:val="FootnoteText"/>
    <w:uiPriority w:val="99"/>
    <w:rsid w:val="00EC6FFF"/>
  </w:style>
  <w:style w:type="character" w:styleId="FootnoteReference">
    <w:name w:val="footnote reference"/>
    <w:basedOn w:val="DefaultParagraphFont"/>
    <w:uiPriority w:val="99"/>
    <w:unhideWhenUsed/>
    <w:rsid w:val="00EC6FFF"/>
    <w:rPr>
      <w:vertAlign w:val="superscript"/>
    </w:rPr>
  </w:style>
  <w:style w:type="paragraph" w:styleId="Header">
    <w:name w:val="header"/>
    <w:basedOn w:val="Normal"/>
    <w:link w:val="HeaderChar"/>
    <w:uiPriority w:val="99"/>
    <w:unhideWhenUsed/>
    <w:rsid w:val="00FE17EB"/>
    <w:pPr>
      <w:tabs>
        <w:tab w:val="center" w:pos="4320"/>
        <w:tab w:val="right" w:pos="8640"/>
      </w:tabs>
    </w:pPr>
  </w:style>
  <w:style w:type="character" w:customStyle="1" w:styleId="HeaderChar">
    <w:name w:val="Header Char"/>
    <w:basedOn w:val="DefaultParagraphFont"/>
    <w:link w:val="Header"/>
    <w:uiPriority w:val="99"/>
    <w:rsid w:val="00FE17EB"/>
  </w:style>
  <w:style w:type="paragraph" w:styleId="Footer">
    <w:name w:val="footer"/>
    <w:basedOn w:val="Normal"/>
    <w:link w:val="FooterChar"/>
    <w:uiPriority w:val="99"/>
    <w:unhideWhenUsed/>
    <w:rsid w:val="00FE17EB"/>
    <w:pPr>
      <w:tabs>
        <w:tab w:val="center" w:pos="4320"/>
        <w:tab w:val="right" w:pos="8640"/>
      </w:tabs>
    </w:pPr>
  </w:style>
  <w:style w:type="character" w:customStyle="1" w:styleId="FooterChar">
    <w:name w:val="Footer Char"/>
    <w:basedOn w:val="DefaultParagraphFont"/>
    <w:link w:val="Footer"/>
    <w:uiPriority w:val="99"/>
    <w:rsid w:val="00FE17EB"/>
  </w:style>
  <w:style w:type="character" w:styleId="PageNumber">
    <w:name w:val="page number"/>
    <w:basedOn w:val="DefaultParagraphFont"/>
    <w:uiPriority w:val="99"/>
    <w:semiHidden/>
    <w:unhideWhenUsed/>
    <w:rsid w:val="00FE17EB"/>
  </w:style>
  <w:style w:type="paragraph" w:styleId="Quote">
    <w:name w:val="Quote"/>
    <w:basedOn w:val="Normal"/>
    <w:next w:val="Normal"/>
    <w:link w:val="QuoteChar"/>
    <w:uiPriority w:val="29"/>
    <w:qFormat/>
    <w:rsid w:val="00F60544"/>
    <w:rPr>
      <w:i/>
      <w:iCs/>
      <w:color w:val="000000" w:themeColor="text1"/>
    </w:rPr>
  </w:style>
  <w:style w:type="character" w:customStyle="1" w:styleId="QuoteChar">
    <w:name w:val="Quote Char"/>
    <w:basedOn w:val="DefaultParagraphFont"/>
    <w:link w:val="Quote"/>
    <w:uiPriority w:val="29"/>
    <w:rsid w:val="00F60544"/>
    <w:rPr>
      <w:i/>
      <w:iCs/>
      <w:color w:val="000000" w:themeColor="text1"/>
    </w:rPr>
  </w:style>
  <w:style w:type="paragraph" w:styleId="ListParagraph">
    <w:name w:val="List Paragraph"/>
    <w:basedOn w:val="Normal"/>
    <w:uiPriority w:val="34"/>
    <w:qFormat/>
    <w:rsid w:val="000578E4"/>
    <w:pPr>
      <w:ind w:left="720"/>
      <w:contextualSpacing/>
    </w:pPr>
  </w:style>
  <w:style w:type="character" w:styleId="Emphasis">
    <w:name w:val="Emphasis"/>
    <w:basedOn w:val="DefaultParagraphFont"/>
    <w:uiPriority w:val="20"/>
    <w:qFormat/>
    <w:rsid w:val="006D6804"/>
    <w:rPr>
      <w:i/>
      <w:iCs/>
    </w:rPr>
  </w:style>
  <w:style w:type="character" w:styleId="Hyperlink">
    <w:name w:val="Hyperlink"/>
    <w:basedOn w:val="DefaultParagraphFont"/>
    <w:uiPriority w:val="99"/>
    <w:unhideWhenUsed/>
    <w:rsid w:val="006D6804"/>
    <w:rPr>
      <w:color w:val="0000FF" w:themeColor="hyperlink"/>
      <w:u w:val="single"/>
    </w:rPr>
  </w:style>
  <w:style w:type="paragraph" w:styleId="NormalWeb">
    <w:name w:val="Normal (Web)"/>
    <w:basedOn w:val="Normal"/>
    <w:uiPriority w:val="99"/>
    <w:unhideWhenUsed/>
    <w:rsid w:val="00621317"/>
    <w:pPr>
      <w:spacing w:before="100" w:beforeAutospacing="1" w:after="100" w:afterAutospacing="1"/>
    </w:pPr>
    <w:rPr>
      <w:rFonts w:ascii="Times" w:hAnsi="Times" w:cs="Times New Roman"/>
      <w:sz w:val="20"/>
      <w:szCs w:val="20"/>
    </w:rPr>
  </w:style>
  <w:style w:type="character" w:styleId="FollowedHyperlink">
    <w:name w:val="FollowedHyperlink"/>
    <w:basedOn w:val="DefaultParagraphFont"/>
    <w:uiPriority w:val="99"/>
    <w:semiHidden/>
    <w:unhideWhenUsed/>
    <w:rsid w:val="00617337"/>
    <w:rPr>
      <w:color w:val="800080" w:themeColor="followedHyperlink"/>
      <w:u w:val="single"/>
    </w:rPr>
  </w:style>
  <w:style w:type="character" w:customStyle="1" w:styleId="normaltextrun">
    <w:name w:val="normaltextrun"/>
    <w:basedOn w:val="DefaultParagraphFont"/>
    <w:rsid w:val="00E87B41"/>
  </w:style>
  <w:style w:type="character" w:customStyle="1" w:styleId="spellingerror">
    <w:name w:val="spellingerror"/>
    <w:basedOn w:val="DefaultParagraphFont"/>
    <w:rsid w:val="00E87B41"/>
  </w:style>
  <w:style w:type="paragraph" w:styleId="BalloonText">
    <w:name w:val="Balloon Text"/>
    <w:basedOn w:val="Normal"/>
    <w:link w:val="BalloonTextChar"/>
    <w:uiPriority w:val="99"/>
    <w:semiHidden/>
    <w:unhideWhenUsed/>
    <w:rsid w:val="0072669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6698"/>
    <w:rPr>
      <w:rFonts w:ascii="Lucida Grande" w:hAnsi="Lucida Grande" w:cs="Lucida Grande"/>
      <w:sz w:val="18"/>
      <w:szCs w:val="18"/>
    </w:rPr>
  </w:style>
  <w:style w:type="table" w:styleId="TableGrid">
    <w:name w:val="Table Grid"/>
    <w:basedOn w:val="TableNormal"/>
    <w:uiPriority w:val="59"/>
    <w:rsid w:val="007266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040BE"/>
    <w:rPr>
      <w:sz w:val="16"/>
      <w:szCs w:val="16"/>
    </w:rPr>
  </w:style>
  <w:style w:type="paragraph" w:styleId="CommentText">
    <w:name w:val="annotation text"/>
    <w:basedOn w:val="Normal"/>
    <w:link w:val="CommentTextChar"/>
    <w:uiPriority w:val="99"/>
    <w:semiHidden/>
    <w:unhideWhenUsed/>
    <w:rsid w:val="008040BE"/>
    <w:rPr>
      <w:sz w:val="20"/>
      <w:szCs w:val="20"/>
    </w:rPr>
  </w:style>
  <w:style w:type="character" w:customStyle="1" w:styleId="CommentTextChar">
    <w:name w:val="Comment Text Char"/>
    <w:basedOn w:val="DefaultParagraphFont"/>
    <w:link w:val="CommentText"/>
    <w:uiPriority w:val="99"/>
    <w:semiHidden/>
    <w:rsid w:val="008040B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8134">
      <w:bodyDiv w:val="1"/>
      <w:marLeft w:val="0"/>
      <w:marRight w:val="0"/>
      <w:marTop w:val="0"/>
      <w:marBottom w:val="0"/>
      <w:divBdr>
        <w:top w:val="none" w:sz="0" w:space="0" w:color="auto"/>
        <w:left w:val="none" w:sz="0" w:space="0" w:color="auto"/>
        <w:bottom w:val="none" w:sz="0" w:space="0" w:color="auto"/>
        <w:right w:val="none" w:sz="0" w:space="0" w:color="auto"/>
      </w:divBdr>
    </w:div>
    <w:div w:id="36203634">
      <w:bodyDiv w:val="1"/>
      <w:marLeft w:val="0"/>
      <w:marRight w:val="0"/>
      <w:marTop w:val="0"/>
      <w:marBottom w:val="0"/>
      <w:divBdr>
        <w:top w:val="none" w:sz="0" w:space="0" w:color="auto"/>
        <w:left w:val="none" w:sz="0" w:space="0" w:color="auto"/>
        <w:bottom w:val="none" w:sz="0" w:space="0" w:color="auto"/>
        <w:right w:val="none" w:sz="0" w:space="0" w:color="auto"/>
      </w:divBdr>
    </w:div>
    <w:div w:id="165244001">
      <w:bodyDiv w:val="1"/>
      <w:marLeft w:val="0"/>
      <w:marRight w:val="0"/>
      <w:marTop w:val="0"/>
      <w:marBottom w:val="0"/>
      <w:divBdr>
        <w:top w:val="none" w:sz="0" w:space="0" w:color="auto"/>
        <w:left w:val="none" w:sz="0" w:space="0" w:color="auto"/>
        <w:bottom w:val="none" w:sz="0" w:space="0" w:color="auto"/>
        <w:right w:val="none" w:sz="0" w:space="0" w:color="auto"/>
      </w:divBdr>
    </w:div>
    <w:div w:id="212617316">
      <w:bodyDiv w:val="1"/>
      <w:marLeft w:val="0"/>
      <w:marRight w:val="0"/>
      <w:marTop w:val="0"/>
      <w:marBottom w:val="0"/>
      <w:divBdr>
        <w:top w:val="none" w:sz="0" w:space="0" w:color="auto"/>
        <w:left w:val="none" w:sz="0" w:space="0" w:color="auto"/>
        <w:bottom w:val="none" w:sz="0" w:space="0" w:color="auto"/>
        <w:right w:val="none" w:sz="0" w:space="0" w:color="auto"/>
      </w:divBdr>
    </w:div>
    <w:div w:id="282884021">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
    <w:div w:id="475687533">
      <w:bodyDiv w:val="1"/>
      <w:marLeft w:val="0"/>
      <w:marRight w:val="0"/>
      <w:marTop w:val="0"/>
      <w:marBottom w:val="0"/>
      <w:divBdr>
        <w:top w:val="none" w:sz="0" w:space="0" w:color="auto"/>
        <w:left w:val="none" w:sz="0" w:space="0" w:color="auto"/>
        <w:bottom w:val="none" w:sz="0" w:space="0" w:color="auto"/>
        <w:right w:val="none" w:sz="0" w:space="0" w:color="auto"/>
      </w:divBdr>
    </w:div>
    <w:div w:id="494493623">
      <w:bodyDiv w:val="1"/>
      <w:marLeft w:val="0"/>
      <w:marRight w:val="0"/>
      <w:marTop w:val="0"/>
      <w:marBottom w:val="0"/>
      <w:divBdr>
        <w:top w:val="none" w:sz="0" w:space="0" w:color="auto"/>
        <w:left w:val="none" w:sz="0" w:space="0" w:color="auto"/>
        <w:bottom w:val="none" w:sz="0" w:space="0" w:color="auto"/>
        <w:right w:val="none" w:sz="0" w:space="0" w:color="auto"/>
      </w:divBdr>
    </w:div>
    <w:div w:id="546642392">
      <w:bodyDiv w:val="1"/>
      <w:marLeft w:val="0"/>
      <w:marRight w:val="0"/>
      <w:marTop w:val="0"/>
      <w:marBottom w:val="0"/>
      <w:divBdr>
        <w:top w:val="none" w:sz="0" w:space="0" w:color="auto"/>
        <w:left w:val="none" w:sz="0" w:space="0" w:color="auto"/>
        <w:bottom w:val="none" w:sz="0" w:space="0" w:color="auto"/>
        <w:right w:val="none" w:sz="0" w:space="0" w:color="auto"/>
      </w:divBdr>
    </w:div>
    <w:div w:id="693191342">
      <w:bodyDiv w:val="1"/>
      <w:marLeft w:val="0"/>
      <w:marRight w:val="0"/>
      <w:marTop w:val="0"/>
      <w:marBottom w:val="0"/>
      <w:divBdr>
        <w:top w:val="none" w:sz="0" w:space="0" w:color="auto"/>
        <w:left w:val="none" w:sz="0" w:space="0" w:color="auto"/>
        <w:bottom w:val="none" w:sz="0" w:space="0" w:color="auto"/>
        <w:right w:val="none" w:sz="0" w:space="0" w:color="auto"/>
      </w:divBdr>
    </w:div>
    <w:div w:id="710618463">
      <w:bodyDiv w:val="1"/>
      <w:marLeft w:val="0"/>
      <w:marRight w:val="0"/>
      <w:marTop w:val="0"/>
      <w:marBottom w:val="0"/>
      <w:divBdr>
        <w:top w:val="none" w:sz="0" w:space="0" w:color="auto"/>
        <w:left w:val="none" w:sz="0" w:space="0" w:color="auto"/>
        <w:bottom w:val="none" w:sz="0" w:space="0" w:color="auto"/>
        <w:right w:val="none" w:sz="0" w:space="0" w:color="auto"/>
      </w:divBdr>
      <w:divsChild>
        <w:div w:id="1956251875">
          <w:marLeft w:val="0"/>
          <w:marRight w:val="0"/>
          <w:marTop w:val="0"/>
          <w:marBottom w:val="0"/>
          <w:divBdr>
            <w:top w:val="none" w:sz="0" w:space="0" w:color="auto"/>
            <w:left w:val="none" w:sz="0" w:space="0" w:color="auto"/>
            <w:bottom w:val="none" w:sz="0" w:space="0" w:color="auto"/>
            <w:right w:val="none" w:sz="0" w:space="0" w:color="auto"/>
          </w:divBdr>
        </w:div>
        <w:div w:id="155851635">
          <w:marLeft w:val="0"/>
          <w:marRight w:val="0"/>
          <w:marTop w:val="225"/>
          <w:marBottom w:val="0"/>
          <w:divBdr>
            <w:top w:val="none" w:sz="0" w:space="0" w:color="auto"/>
            <w:left w:val="none" w:sz="0" w:space="0" w:color="auto"/>
            <w:bottom w:val="none" w:sz="0" w:space="0" w:color="auto"/>
            <w:right w:val="none" w:sz="0" w:space="0" w:color="auto"/>
          </w:divBdr>
        </w:div>
      </w:divsChild>
    </w:div>
    <w:div w:id="791825707">
      <w:bodyDiv w:val="1"/>
      <w:marLeft w:val="0"/>
      <w:marRight w:val="0"/>
      <w:marTop w:val="0"/>
      <w:marBottom w:val="0"/>
      <w:divBdr>
        <w:top w:val="none" w:sz="0" w:space="0" w:color="auto"/>
        <w:left w:val="none" w:sz="0" w:space="0" w:color="auto"/>
        <w:bottom w:val="none" w:sz="0" w:space="0" w:color="auto"/>
        <w:right w:val="none" w:sz="0" w:space="0" w:color="auto"/>
      </w:divBdr>
    </w:div>
    <w:div w:id="798301596">
      <w:bodyDiv w:val="1"/>
      <w:marLeft w:val="0"/>
      <w:marRight w:val="0"/>
      <w:marTop w:val="0"/>
      <w:marBottom w:val="0"/>
      <w:divBdr>
        <w:top w:val="none" w:sz="0" w:space="0" w:color="auto"/>
        <w:left w:val="none" w:sz="0" w:space="0" w:color="auto"/>
        <w:bottom w:val="none" w:sz="0" w:space="0" w:color="auto"/>
        <w:right w:val="none" w:sz="0" w:space="0" w:color="auto"/>
      </w:divBdr>
    </w:div>
    <w:div w:id="892693418">
      <w:bodyDiv w:val="1"/>
      <w:marLeft w:val="0"/>
      <w:marRight w:val="0"/>
      <w:marTop w:val="0"/>
      <w:marBottom w:val="0"/>
      <w:divBdr>
        <w:top w:val="none" w:sz="0" w:space="0" w:color="auto"/>
        <w:left w:val="none" w:sz="0" w:space="0" w:color="auto"/>
        <w:bottom w:val="none" w:sz="0" w:space="0" w:color="auto"/>
        <w:right w:val="none" w:sz="0" w:space="0" w:color="auto"/>
      </w:divBdr>
    </w:div>
    <w:div w:id="1017347861">
      <w:bodyDiv w:val="1"/>
      <w:marLeft w:val="0"/>
      <w:marRight w:val="0"/>
      <w:marTop w:val="0"/>
      <w:marBottom w:val="0"/>
      <w:divBdr>
        <w:top w:val="none" w:sz="0" w:space="0" w:color="auto"/>
        <w:left w:val="none" w:sz="0" w:space="0" w:color="auto"/>
        <w:bottom w:val="none" w:sz="0" w:space="0" w:color="auto"/>
        <w:right w:val="none" w:sz="0" w:space="0" w:color="auto"/>
      </w:divBdr>
    </w:div>
    <w:div w:id="1022322557">
      <w:bodyDiv w:val="1"/>
      <w:marLeft w:val="0"/>
      <w:marRight w:val="0"/>
      <w:marTop w:val="0"/>
      <w:marBottom w:val="0"/>
      <w:divBdr>
        <w:top w:val="none" w:sz="0" w:space="0" w:color="auto"/>
        <w:left w:val="none" w:sz="0" w:space="0" w:color="auto"/>
        <w:bottom w:val="none" w:sz="0" w:space="0" w:color="auto"/>
        <w:right w:val="none" w:sz="0" w:space="0" w:color="auto"/>
      </w:divBdr>
    </w:div>
    <w:div w:id="1145508786">
      <w:bodyDiv w:val="1"/>
      <w:marLeft w:val="0"/>
      <w:marRight w:val="0"/>
      <w:marTop w:val="0"/>
      <w:marBottom w:val="0"/>
      <w:divBdr>
        <w:top w:val="none" w:sz="0" w:space="0" w:color="auto"/>
        <w:left w:val="none" w:sz="0" w:space="0" w:color="auto"/>
        <w:bottom w:val="none" w:sz="0" w:space="0" w:color="auto"/>
        <w:right w:val="none" w:sz="0" w:space="0" w:color="auto"/>
      </w:divBdr>
    </w:div>
    <w:div w:id="1171721415">
      <w:bodyDiv w:val="1"/>
      <w:marLeft w:val="0"/>
      <w:marRight w:val="0"/>
      <w:marTop w:val="0"/>
      <w:marBottom w:val="0"/>
      <w:divBdr>
        <w:top w:val="none" w:sz="0" w:space="0" w:color="auto"/>
        <w:left w:val="none" w:sz="0" w:space="0" w:color="auto"/>
        <w:bottom w:val="none" w:sz="0" w:space="0" w:color="auto"/>
        <w:right w:val="none" w:sz="0" w:space="0" w:color="auto"/>
      </w:divBdr>
    </w:div>
    <w:div w:id="1208372436">
      <w:bodyDiv w:val="1"/>
      <w:marLeft w:val="0"/>
      <w:marRight w:val="0"/>
      <w:marTop w:val="0"/>
      <w:marBottom w:val="0"/>
      <w:divBdr>
        <w:top w:val="none" w:sz="0" w:space="0" w:color="auto"/>
        <w:left w:val="none" w:sz="0" w:space="0" w:color="auto"/>
        <w:bottom w:val="none" w:sz="0" w:space="0" w:color="auto"/>
        <w:right w:val="none" w:sz="0" w:space="0" w:color="auto"/>
      </w:divBdr>
    </w:div>
    <w:div w:id="1230113392">
      <w:bodyDiv w:val="1"/>
      <w:marLeft w:val="0"/>
      <w:marRight w:val="0"/>
      <w:marTop w:val="0"/>
      <w:marBottom w:val="0"/>
      <w:divBdr>
        <w:top w:val="none" w:sz="0" w:space="0" w:color="auto"/>
        <w:left w:val="none" w:sz="0" w:space="0" w:color="auto"/>
        <w:bottom w:val="none" w:sz="0" w:space="0" w:color="auto"/>
        <w:right w:val="none" w:sz="0" w:space="0" w:color="auto"/>
      </w:divBdr>
    </w:div>
    <w:div w:id="1230580372">
      <w:bodyDiv w:val="1"/>
      <w:marLeft w:val="0"/>
      <w:marRight w:val="0"/>
      <w:marTop w:val="0"/>
      <w:marBottom w:val="0"/>
      <w:divBdr>
        <w:top w:val="none" w:sz="0" w:space="0" w:color="auto"/>
        <w:left w:val="none" w:sz="0" w:space="0" w:color="auto"/>
        <w:bottom w:val="none" w:sz="0" w:space="0" w:color="auto"/>
        <w:right w:val="none" w:sz="0" w:space="0" w:color="auto"/>
      </w:divBdr>
    </w:div>
    <w:div w:id="1373339013">
      <w:bodyDiv w:val="1"/>
      <w:marLeft w:val="0"/>
      <w:marRight w:val="0"/>
      <w:marTop w:val="0"/>
      <w:marBottom w:val="0"/>
      <w:divBdr>
        <w:top w:val="none" w:sz="0" w:space="0" w:color="auto"/>
        <w:left w:val="none" w:sz="0" w:space="0" w:color="auto"/>
        <w:bottom w:val="none" w:sz="0" w:space="0" w:color="auto"/>
        <w:right w:val="none" w:sz="0" w:space="0" w:color="auto"/>
      </w:divBdr>
    </w:div>
    <w:div w:id="1396319763">
      <w:bodyDiv w:val="1"/>
      <w:marLeft w:val="0"/>
      <w:marRight w:val="0"/>
      <w:marTop w:val="0"/>
      <w:marBottom w:val="0"/>
      <w:divBdr>
        <w:top w:val="none" w:sz="0" w:space="0" w:color="auto"/>
        <w:left w:val="none" w:sz="0" w:space="0" w:color="auto"/>
        <w:bottom w:val="none" w:sz="0" w:space="0" w:color="auto"/>
        <w:right w:val="none" w:sz="0" w:space="0" w:color="auto"/>
      </w:divBdr>
    </w:div>
    <w:div w:id="1525706957">
      <w:bodyDiv w:val="1"/>
      <w:marLeft w:val="0"/>
      <w:marRight w:val="0"/>
      <w:marTop w:val="0"/>
      <w:marBottom w:val="0"/>
      <w:divBdr>
        <w:top w:val="none" w:sz="0" w:space="0" w:color="auto"/>
        <w:left w:val="none" w:sz="0" w:space="0" w:color="auto"/>
        <w:bottom w:val="none" w:sz="0" w:space="0" w:color="auto"/>
        <w:right w:val="none" w:sz="0" w:space="0" w:color="auto"/>
      </w:divBdr>
    </w:div>
    <w:div w:id="1536196378">
      <w:bodyDiv w:val="1"/>
      <w:marLeft w:val="0"/>
      <w:marRight w:val="0"/>
      <w:marTop w:val="0"/>
      <w:marBottom w:val="0"/>
      <w:divBdr>
        <w:top w:val="none" w:sz="0" w:space="0" w:color="auto"/>
        <w:left w:val="none" w:sz="0" w:space="0" w:color="auto"/>
        <w:bottom w:val="none" w:sz="0" w:space="0" w:color="auto"/>
        <w:right w:val="none" w:sz="0" w:space="0" w:color="auto"/>
      </w:divBdr>
    </w:div>
    <w:div w:id="1566602147">
      <w:bodyDiv w:val="1"/>
      <w:marLeft w:val="0"/>
      <w:marRight w:val="0"/>
      <w:marTop w:val="0"/>
      <w:marBottom w:val="0"/>
      <w:divBdr>
        <w:top w:val="none" w:sz="0" w:space="0" w:color="auto"/>
        <w:left w:val="none" w:sz="0" w:space="0" w:color="auto"/>
        <w:bottom w:val="none" w:sz="0" w:space="0" w:color="auto"/>
        <w:right w:val="none" w:sz="0" w:space="0" w:color="auto"/>
      </w:divBdr>
    </w:div>
    <w:div w:id="1594239527">
      <w:bodyDiv w:val="1"/>
      <w:marLeft w:val="0"/>
      <w:marRight w:val="0"/>
      <w:marTop w:val="0"/>
      <w:marBottom w:val="0"/>
      <w:divBdr>
        <w:top w:val="none" w:sz="0" w:space="0" w:color="auto"/>
        <w:left w:val="none" w:sz="0" w:space="0" w:color="auto"/>
        <w:bottom w:val="none" w:sz="0" w:space="0" w:color="auto"/>
        <w:right w:val="none" w:sz="0" w:space="0" w:color="auto"/>
      </w:divBdr>
    </w:div>
    <w:div w:id="1596398808">
      <w:bodyDiv w:val="1"/>
      <w:marLeft w:val="0"/>
      <w:marRight w:val="0"/>
      <w:marTop w:val="0"/>
      <w:marBottom w:val="0"/>
      <w:divBdr>
        <w:top w:val="none" w:sz="0" w:space="0" w:color="auto"/>
        <w:left w:val="none" w:sz="0" w:space="0" w:color="auto"/>
        <w:bottom w:val="none" w:sz="0" w:space="0" w:color="auto"/>
        <w:right w:val="none" w:sz="0" w:space="0" w:color="auto"/>
      </w:divBdr>
    </w:div>
    <w:div w:id="1737586371">
      <w:bodyDiv w:val="1"/>
      <w:marLeft w:val="0"/>
      <w:marRight w:val="0"/>
      <w:marTop w:val="0"/>
      <w:marBottom w:val="0"/>
      <w:divBdr>
        <w:top w:val="none" w:sz="0" w:space="0" w:color="auto"/>
        <w:left w:val="none" w:sz="0" w:space="0" w:color="auto"/>
        <w:bottom w:val="none" w:sz="0" w:space="0" w:color="auto"/>
        <w:right w:val="none" w:sz="0" w:space="0" w:color="auto"/>
      </w:divBdr>
    </w:div>
    <w:div w:id="1829129321">
      <w:bodyDiv w:val="1"/>
      <w:marLeft w:val="0"/>
      <w:marRight w:val="0"/>
      <w:marTop w:val="0"/>
      <w:marBottom w:val="0"/>
      <w:divBdr>
        <w:top w:val="none" w:sz="0" w:space="0" w:color="auto"/>
        <w:left w:val="none" w:sz="0" w:space="0" w:color="auto"/>
        <w:bottom w:val="none" w:sz="0" w:space="0" w:color="auto"/>
        <w:right w:val="none" w:sz="0" w:space="0" w:color="auto"/>
      </w:divBdr>
    </w:div>
    <w:div w:id="1862739091">
      <w:bodyDiv w:val="1"/>
      <w:marLeft w:val="0"/>
      <w:marRight w:val="0"/>
      <w:marTop w:val="0"/>
      <w:marBottom w:val="0"/>
      <w:divBdr>
        <w:top w:val="none" w:sz="0" w:space="0" w:color="auto"/>
        <w:left w:val="none" w:sz="0" w:space="0" w:color="auto"/>
        <w:bottom w:val="none" w:sz="0" w:space="0" w:color="auto"/>
        <w:right w:val="none" w:sz="0" w:space="0" w:color="auto"/>
      </w:divBdr>
    </w:div>
    <w:div w:id="1888107751">
      <w:bodyDiv w:val="1"/>
      <w:marLeft w:val="0"/>
      <w:marRight w:val="0"/>
      <w:marTop w:val="0"/>
      <w:marBottom w:val="0"/>
      <w:divBdr>
        <w:top w:val="none" w:sz="0" w:space="0" w:color="auto"/>
        <w:left w:val="none" w:sz="0" w:space="0" w:color="auto"/>
        <w:bottom w:val="none" w:sz="0" w:space="0" w:color="auto"/>
        <w:right w:val="none" w:sz="0" w:space="0" w:color="auto"/>
      </w:divBdr>
    </w:div>
    <w:div w:id="1896888664">
      <w:bodyDiv w:val="1"/>
      <w:marLeft w:val="0"/>
      <w:marRight w:val="0"/>
      <w:marTop w:val="0"/>
      <w:marBottom w:val="0"/>
      <w:divBdr>
        <w:top w:val="none" w:sz="0" w:space="0" w:color="auto"/>
        <w:left w:val="none" w:sz="0" w:space="0" w:color="auto"/>
        <w:bottom w:val="none" w:sz="0" w:space="0" w:color="auto"/>
        <w:right w:val="none" w:sz="0" w:space="0" w:color="auto"/>
      </w:divBdr>
    </w:div>
    <w:div w:id="1898928560">
      <w:bodyDiv w:val="1"/>
      <w:marLeft w:val="0"/>
      <w:marRight w:val="0"/>
      <w:marTop w:val="0"/>
      <w:marBottom w:val="0"/>
      <w:divBdr>
        <w:top w:val="none" w:sz="0" w:space="0" w:color="auto"/>
        <w:left w:val="none" w:sz="0" w:space="0" w:color="auto"/>
        <w:bottom w:val="none" w:sz="0" w:space="0" w:color="auto"/>
        <w:right w:val="none" w:sz="0" w:space="0" w:color="auto"/>
      </w:divBdr>
    </w:div>
    <w:div w:id="1967619787">
      <w:bodyDiv w:val="1"/>
      <w:marLeft w:val="0"/>
      <w:marRight w:val="0"/>
      <w:marTop w:val="0"/>
      <w:marBottom w:val="0"/>
      <w:divBdr>
        <w:top w:val="none" w:sz="0" w:space="0" w:color="auto"/>
        <w:left w:val="none" w:sz="0" w:space="0" w:color="auto"/>
        <w:bottom w:val="none" w:sz="0" w:space="0" w:color="auto"/>
        <w:right w:val="none" w:sz="0" w:space="0" w:color="auto"/>
      </w:divBdr>
    </w:div>
    <w:div w:id="1972129616">
      <w:bodyDiv w:val="1"/>
      <w:marLeft w:val="0"/>
      <w:marRight w:val="0"/>
      <w:marTop w:val="0"/>
      <w:marBottom w:val="0"/>
      <w:divBdr>
        <w:top w:val="none" w:sz="0" w:space="0" w:color="auto"/>
        <w:left w:val="none" w:sz="0" w:space="0" w:color="auto"/>
        <w:bottom w:val="none" w:sz="0" w:space="0" w:color="auto"/>
        <w:right w:val="none" w:sz="0" w:space="0" w:color="auto"/>
      </w:divBdr>
    </w:div>
    <w:div w:id="1988970559">
      <w:bodyDiv w:val="1"/>
      <w:marLeft w:val="0"/>
      <w:marRight w:val="0"/>
      <w:marTop w:val="0"/>
      <w:marBottom w:val="0"/>
      <w:divBdr>
        <w:top w:val="none" w:sz="0" w:space="0" w:color="auto"/>
        <w:left w:val="none" w:sz="0" w:space="0" w:color="auto"/>
        <w:bottom w:val="none" w:sz="0" w:space="0" w:color="auto"/>
        <w:right w:val="none" w:sz="0" w:space="0" w:color="auto"/>
      </w:divBdr>
    </w:div>
    <w:div w:id="2008055183">
      <w:bodyDiv w:val="1"/>
      <w:marLeft w:val="0"/>
      <w:marRight w:val="0"/>
      <w:marTop w:val="0"/>
      <w:marBottom w:val="0"/>
      <w:divBdr>
        <w:top w:val="none" w:sz="0" w:space="0" w:color="auto"/>
        <w:left w:val="none" w:sz="0" w:space="0" w:color="auto"/>
        <w:bottom w:val="none" w:sz="0" w:space="0" w:color="auto"/>
        <w:right w:val="none" w:sz="0" w:space="0" w:color="auto"/>
      </w:divBdr>
    </w:div>
    <w:div w:id="204369988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8.emf"/><Relationship Id="rId21" Type="http://schemas.openxmlformats.org/officeDocument/2006/relationships/image" Target="media/image9.emf"/><Relationship Id="rId22" Type="http://schemas.openxmlformats.org/officeDocument/2006/relationships/image" Target="media/image10.emf"/><Relationship Id="rId23" Type="http://schemas.openxmlformats.org/officeDocument/2006/relationships/image" Target="media/image11.emf"/><Relationship Id="rId24" Type="http://schemas.openxmlformats.org/officeDocument/2006/relationships/image" Target="media/image12.emf"/><Relationship Id="rId25" Type="http://schemas.openxmlformats.org/officeDocument/2006/relationships/footer" Target="footer5.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image" Target="media/image1.png"/><Relationship Id="rId14" Type="http://schemas.openxmlformats.org/officeDocument/2006/relationships/image" Target="media/image2.emf"/><Relationship Id="rId15" Type="http://schemas.openxmlformats.org/officeDocument/2006/relationships/image" Target="media/image3.jpeg"/><Relationship Id="rId16" Type="http://schemas.openxmlformats.org/officeDocument/2006/relationships/image" Target="media/image4.emf"/><Relationship Id="rId17" Type="http://schemas.openxmlformats.org/officeDocument/2006/relationships/image" Target="media/image5.png"/><Relationship Id="rId18" Type="http://schemas.openxmlformats.org/officeDocument/2006/relationships/image" Target="media/image6.emf"/><Relationship Id="rId19" Type="http://schemas.openxmlformats.org/officeDocument/2006/relationships/image" Target="media/image7.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BBDF3-3336-9E45-8417-2BDB79DD0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97</Pages>
  <Words>20249</Words>
  <Characters>115420</Characters>
  <Application>Microsoft Macintosh Word</Application>
  <DocSecurity>0</DocSecurity>
  <Lines>961</Lines>
  <Paragraphs>270</Paragraphs>
  <ScaleCrop>false</ScaleCrop>
  <Company>Samuel R. Backman</Company>
  <LinksUpToDate>false</LinksUpToDate>
  <CharactersWithSpaces>135399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Backman</dc:creator>
  <cp:keywords/>
  <dc:description/>
  <cp:lastModifiedBy>Samuel Backman</cp:lastModifiedBy>
  <cp:revision>3</cp:revision>
  <cp:lastPrinted>2020-05-04T22:23:00Z</cp:lastPrinted>
  <dcterms:created xsi:type="dcterms:W3CDTF">2020-05-04T22:23:00Z</dcterms:created>
  <dcterms:modified xsi:type="dcterms:W3CDTF">2020-05-04T23:08:00Z</dcterms:modified>
</cp:coreProperties>
</file>